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36508-10-23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664"/>
        <w:gridCol w:w="1555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1664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6233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איילה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גלברד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הדר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רובינשטיין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233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מחמוד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מוחמד מחמוד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274.1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274.2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274.3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26"/>
          <w:szCs w:val="26"/>
          <w:u w:val="single"/>
        </w:rPr>
      </w:pPr>
      <w:r>
        <w:rPr>
          <w:rFonts w:eastAsia="Calibri"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ניסיון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448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סיפא בצירוף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עבירות של </w:t>
      </w:r>
      <w:r>
        <w:rPr>
          <w:rFonts w:ascii="David" w:hAnsi="David"/>
          <w:b/>
          <w:b/>
          <w:bCs/>
          <w:rtl w:val="true"/>
        </w:rPr>
        <w:t xml:space="preserve">ניסיון תקיפת שוטר </w:t>
      </w:r>
      <w:r>
        <w:rPr>
          <w:rFonts w:ascii="David" w:hAnsi="David"/>
          <w:rtl w:val="true"/>
        </w:rPr>
        <w:t xml:space="preserve">בנסיבות מחמירות 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274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  <w:r>
          <w:rPr>
            <w:rStyle w:val="Hyperlink"/>
            <w:rFonts w:cs="David" w:ascii="David" w:hAnsi="David"/>
            <w:color w:val="0000FF"/>
          </w:rPr>
          <w:t>3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והתפרעות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עובדות כתב האישום המתוקן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כולל בחובו שני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האישום הראשון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3/7/2023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התפתחו הפרות סדר בכניסה לשכונת עיסאוויה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השתתפו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מתפרעים רעולי פנים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המתפרעים חסמו את ציר הנסיעה באמצעות פחי אשפה בוערים והציתו מספר מוקדי אש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למשוך למקום את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כניסתו למקום של רכב משטרתי החלו המתפרעים ליידות לעברו באופן מסיבי עשרות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מאות אבנים וחפצים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ולירות לעברו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לרכב המשטרה נגרמו נזקים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נזק למיגון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נזקי פח ונזק למכסה המנוע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שהשתתף בהתפרעות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למקום 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בקבוק תבערה ויידה אותו לעבר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לחסום את הדרך לכוחות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קיבל מאדם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שזהותו לא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בקבוק תעברה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העביר לידיו של אדם אחר שהשתתף בהתפרעות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יידה מספר רב של אבנים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האישום השני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21/9/2023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בשעות הערב ביצע דאוד עטייה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המחבל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פיגוע בתחנת הרכבת הקלה בגבעת המבתר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הפיגוע ולצורך חיפוש בביתו של המחבל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כוחות ביטחון לשכונת עיסאוויה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כניסת כוחות הביטחון למקום התפתחו בשכונה הפרות סדר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בהתפרעות השתתפו עשרות מתפרעים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שיידו באופן מסיבי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וחפצים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וירו לעבר הכוחות זיקוקים בכינון ישיר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שכוחות הביטחון סיימו את הפעילות בביתו של המחבל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כוחות המשטרה ונתקלו ביידוי מסיבי של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חפצים וירי זיקוקים בכינון ישיר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השתתף בהתפרעות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שיידה אבן לעבר השוטרים ממרחק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חוות דעת ועדת האבחון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בעניינו של הנאשם התקבלה חוות דעת שנערכה על ידי ועדת האבחון לפי חוק הסעד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טיפול באנשים עם מוגבלות שכלית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התפתחותית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הנאשם אחראי למעשיו וכשיר לעמוד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יחד עם זאת פירטה כי מדובר בצעיר כבן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המתפקד ברמה של מוגבלות שכלית התפתחותית קלה והסובל ממיקרוצפליה</w:t>
      </w:r>
      <w:r>
        <w:rPr>
          <w:rFonts w:cs="David" w:ascii="David" w:hAnsi="David"/>
          <w:rtl w:val="true"/>
        </w:rPr>
        <w:t xml:space="preserve">, </w:t>
      </w:r>
      <w:r>
        <w:rPr>
          <w:rFonts w:cs="Calibri" w:ascii="David" w:hAnsi="David"/>
          <w:sz w:val="20"/>
          <w:szCs w:val="20"/>
        </w:rPr>
        <w:t>ADHD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ובעיות התנהגות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לכישוריו האינטלקטואלים של הנאשם צוין כי קיימים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הנמכה משמעותית בתחום הקוגניטיבי וההסתגלותי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קשיים בתחום השליפה המילולית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 תכנון ובקרה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תפקודים ניהוליים מוגבלים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קשיים בינאישיים משמעותיים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ביטחון עצמי נמוך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 ויסות עצמי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קשיים בהפעלת שיקול דעת בוגר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חוסר הבנה תקין של מוסכמות חברתיות ונורמות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וסף תסכול נמוך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הגישה את גיליון הרישום הפלילי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שלוש הרשעות קודמות בגין שלושה מעשי עבירה קודמים של ניסיון לתקיפת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אירועים של השתתפות בהתפרעות ומעשה עבירה אחד של סיכון אדם בנתיב תחבורה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הרשעותיו הקדמות הוטלו על הנאשם עונשים שחומרתם הלכה ועלתה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הרשעתו הראשונה הוטל על הנאשם עונש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הרשעתו השנייה לוותה בעונש מאסר בפועל למשך שבעה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הרשעתו השלישית הוטל עליו עונש מאסר בפועל למשך עשרה 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הפנתה לחוות הדעת של וועדת האבחון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יש מתחם העונש ההולם למעשה העבירה באישום הראשון נע בין שלוש לשש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 העבירה באישום השני בין שמונה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העונש המתאים לנאשם עומד על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ומבטא חפיפה קלה בין המתחמים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הדגישה בטיעוניה את פוטנציאל הנזק העצום הטמון באירועי התפרעות מעין אלה בהם הנאשם השתתף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הסכנה לחיי אדם הנובעת משימוש בנשק מסוג בקבוק תבערה ואת מספרם הרב של האבנים שיודו לעבר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 קיימת חשיבות לשיקול 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ריבוי העבירות הדומות הנעברות באזור ירושלים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בעבירות בהן הנאשם הורשע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לתמיכה בעמדתה אשר למתחמי הענישה הפנתה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3708/21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13/7/2021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 נקבע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אין צורך להאריך במילים על חומרת העבירות בהן הורשע המערער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עבירות שנועדו לפגוע בביטחון המדינה ממניעים אידיאולוגיים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לאומניים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בית משפט זה עמד על החומרה היתרה הנודעת לפעולות של יידוי אבנים והשלכת בקבוקי תבערה לעבר כלי תחבורה ולעבר כוחות הביטחון</w:t>
      </w:r>
      <w:r>
        <w:rPr>
          <w:rFonts w:eastAsia="Calibri" w:cs="Calibri" w:ascii="Calibri" w:hAnsi="Calibri"/>
          <w:b/>
          <w:bCs/>
          <w:rtl w:val="true"/>
        </w:rPr>
        <w:t xml:space="preserve">.... </w:t>
      </w:r>
      <w:r>
        <w:rPr>
          <w:rFonts w:ascii="Calibri" w:hAnsi="Calibri" w:eastAsia="Calibri" w:cs="Calibri"/>
          <w:b/>
          <w:b/>
          <w:bCs/>
          <w:rtl w:val="true"/>
        </w:rPr>
        <w:t>מדיניות הענישה הנוהגת בעבירות אלה היא מחמירה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וניתן בה משקל ממשי לשיקולי הרתעה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נסיבות ביצוע המעשים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ובכלל זה העובדה שהמעשים בוצעו בחבורה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לאחר תכנון מוקדם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ממניע אידיאולוגי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לאומני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כאשר טמון בהם פוטנציאל נזק משמעותי ביותר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מחייבות ענישה מחמירה</w:t>
      </w:r>
      <w:r>
        <w:rPr>
          <w:rFonts w:eastAsia="Calibri"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2090/22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29/5/2022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התקבל ערעור המדינה על עונש של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 על נאשם 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על פי הודאתו בעבירות של פעולה בנשק למטרות טרור ומעשה טרור של חבלה בכוונה 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בהיותו כבן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השתתף כשהוא רעול פנים בהתפרעות מתוכננת ומאורגנת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 יידה יחד עם אחרים מספר בקבוקי תבערה לעבר עמדת פילבוקס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בקבוקי התבערה התנפצו על הכביש והחלו לבעור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שלושה שוטרים יצאו מהפילבוקס ורדפו אחר המתפרעים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ואחרים השליכו לעבר השוטרים ממרחק של כעשרה מטרים בקבוק תבערה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שנפל בסמוך לשוטרים באופן שסיכן את חייהם בצורה ממשית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היה בהרשעה שלישית של המשיב בעבירות 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ריבוי ההרשעות ותכיפותן מעידים שאין מדובר במעידה מקרית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בבחירה חוזרת ונשנית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החמיר בעונשו של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והעמידו על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292/22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29/5/2022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נדונו ערעורים הדדיים שהוגשו על גזר דין שניתן נגד נאשם שהורשע בעבירות של התפרעות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שלוש עבירות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 xml:space="preserve">הפרעה לשוטר בנסיבות מחמירות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שלוש עבירות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 xml:space="preserve">מעשה פזיזות ורשלנות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שתי עבירות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יצור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במהלך מבצע שומר החומות הנאשם השתתף בשלוש התפרעויות אלימות בתוך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המתפרעים ידו לעבר כוחות משטרה 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ברזלים ובקבוקי תבערה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הורשע בשני מקרים של התנהגות אלימה כלפי נציגי אכיפת החוק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 הנאשם 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וערעור המדינה התקבל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עונש המאסר בפועל למשך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עליו בגזר הדין סוטה לקולה ממדיניות הענישה הנהוגה ולא משקף את חומרת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לא הובאו בחשבון כראוי שיקולי הרתעת הרבים והרתעת היחיד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עונש המאסר בפועל הוחמר והועמד על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1466/20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22/7/2020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בית המשפט העליון דן בערעור שהגישה המדינה על עונש מאסר בפועל למשך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על נאשם 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בעבירות שיוחסו לו בשני כתבי אישום שהוגשו 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ניסיון הצתה בנסיבות של מעשה טרור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הפרת הוראה חוקית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חבלה בכוונה מחמירה בנסיבות מעשה טרור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וסיוע לייצור נשק בנסיבות מעשה 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באחד מכתבי האישום פורט כי 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שאמור היה לשהות במעצר 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 שותפים הכינו שלושה בקבוקי תבערה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יידה את אחד הבקבוקים לעבר בית בו מתגוררות משפחות יהודיות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ושותפו 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ידה את שני הבקבוקים 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אותה עת המשיב ואחד משותפיו היו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בכתב האישום השני צוין כי פחות משנה קודם לכן המשיב ושלושה שותפים נוספים ידו בקבוקי תבערה אל עבר רכב הסעות של יהודים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 סייע בהכנת הבקבוקים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החביא אותם בשקית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חבר לשותפים הנוספים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עטה את חולצתו על ראשו על מנת להקשות על זיהויו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ארב לרכב ההסעות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ויידה יחד עם שותפיו את בקבוקי התבערה על 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בפסק הדין נקבע כי העונש שנגזר על המשיב לא נותן ביטוי להחמרת הענישה כמתחייב מחוק המאבק בטרור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עונשו של המשיב הוחמר והועמד על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שנקבע כי אילו נדרש היה לגזור את דינו מבראשית – היה העונש חמור אף 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מצדה טענה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יש לקבוע מתחם ענישה אחד למעשי הנאשם בשני האישומים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המתחם נע בין עשרה חודשי מאסר בפועל לבין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וכי העונש המתאים לנאשם לא צריך לעלות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הפסיקה אליה המאשימה הפנתה עוסקת במעשי עבירה שונים וחמורים בהרבה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 למקרים שנדונו בפסקי הדין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במקרה זה לא יוחסו לנאשם עבירות לפי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תשע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u w:val="single"/>
          </w:rPr>
          <w:t>2016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העבירות לא נעברו במהלך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ולא כחלק מהתפרעויות המוניות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והנאשם לא עבר את העבירות כאשר הוא מפר תנאי שחרור או בעת שתלוי ועומד נגדו עונש מאסר על תנאי בעקבות הרשעה קודמת בעבירות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ציין כי האירועים התרחשו קודם לפרוץ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מאז שהמלחמה פרצה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כמעט שלא התרחשו התפרעויות במזרח 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הוסיף והדגיש כי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 לא נפגע כתוצאה ממעשיו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לא התעלמה מכך שאין מדובר בפעם הראשונה בה הנאשם הורשע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טענה כי אין להתעלם מנסיבותיו האישיות ורמת התפקוד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בחוות דעת ועדת האבחון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לביסוס עמדתה בנוגע למתחמי הענישה שנטענו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ההגנה לפסקי הדין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49029-05-22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אלהווה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15/3/2023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בעניינו של נאשם שהורשע בארבע עבירות של התפרעות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שלוש עבירות של הפרעה לשוטר בנסיבות מחמירות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שתי עבירות של מעשה פזיזות ורשלנות באש או בחומר לקיח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עברה של חבלה בכוונה 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ועבירה של תקיפת שוטר בנסיבות מחמירות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פי עובדות </w:t>
      </w:r>
      <w:r>
        <w:rPr>
          <w:rFonts w:ascii="Calibri" w:hAnsi="Calibri" w:cs="Calibri"/>
          <w:b/>
          <w:b/>
          <w:bCs/>
          <w:rtl w:val="true"/>
        </w:rPr>
        <w:t>אישום מס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ואחרים יידו אבנים וזיקוקים לעבר רכב משטרתי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למעשה זה נע בין שמונה לבין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פי עובדות </w:t>
      </w:r>
      <w:r>
        <w:rPr>
          <w:rFonts w:ascii="Calibri" w:hAnsi="Calibri" w:cs="Calibri"/>
          <w:b/>
          <w:b/>
          <w:bCs/>
          <w:rtl w:val="true"/>
        </w:rPr>
        <w:t>אישום מס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ואחרים התאספו ליד בית בו מתגוררים יהודים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שניים מבני החבורה ירו לעבר הבית זיקוקים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 רעולי 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ויתר בני החבורה עמדו על גגות סמוכים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והמתינו להגעת כוחות 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הגיע למקום רכב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כל אחד מהם לעברו כשלוש אבנים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למעשה זה נע בין שמונה לבין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פי עובדות </w:t>
      </w:r>
      <w:r>
        <w:rPr>
          <w:rFonts w:ascii="Calibri" w:hAnsi="Calibri" w:cs="Calibri"/>
          <w:b/>
          <w:b/>
          <w:bCs/>
          <w:rtl w:val="true"/>
        </w:rPr>
        <w:t>אישום מס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חבר לשישה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שהשליכו בקבוקי תבערה ויידו אבנים לעבר בית בו מתגוררים יהודים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בקבוק תבערה אחד פגע בחלון שהחל לעלות באש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 המשפחה חילץ מהחדר שהתמלא בעשן את בנו שישן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תינוק בן שנה וחצי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ואחרים עמדו על גגות סמוכים כדי לתצפת ולהתעמת עם כוחות 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הגיע למקום רכב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וחלק מהמשתתפים האחרים התפרעו וירו לעברו זיקוקים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למעשה זה נע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פי עובדות </w:t>
      </w:r>
      <w:r>
        <w:rPr>
          <w:rFonts w:ascii="Calibri" w:hAnsi="Calibri" w:cs="Calibri"/>
          <w:b/>
          <w:b/>
          <w:bCs/>
          <w:rtl w:val="true"/>
        </w:rPr>
        <w:t>אישום מס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ואחרים יידו אבנים לעבר כוחות משטרה בהר 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יידה מספר אבנים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 חובש כובע ועוטה מסכה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למעשה עבירה זה נע בין שמונה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בסופו של דבר הוטל על הנאשם עונש כולל של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 ירושלים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46706-02-22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13/12/2022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בעניינם של שלושה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שיחד עם 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תכנון מראש וכשהם עוטים כפפות ומסכות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נגשו לעבר שני בתים בהם מתגוררים יהודים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 ירו לעברו זיקוקים ויידו לעברו בקבוקי תבערה ואבנים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שלושה בקבוקי תבערה נפלו במתחם הבתים ונדלקו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 מכך הוצת רכוש ונגרם לו נזק בשווי של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נקבע כי מתחם העונש ההולם למעשי העבירה של הנאשמים נע בין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27544-05-22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 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נאם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</w:rPr>
        <w:t>9/5/2023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בו נקבעו מתחמי ענישה שונים בנוגע למעשי עבירה שפורטו בשישה אישומים בהם הנאשם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התרחשו התפרעויות ותקיפות אלימות לעבר אנשים וכלי רכב בעלי חזות או סממנים יהודים ולעבר כוחות המשטרה והביטחון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 ועל רקע לאומני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ושני אחרים ביקשו לפגוע במצלמות אבטחה של משרד המשפטים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שהגיעו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האחרים יידו אבנים לעבר המצלמות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הנאשם תצפת על מנת להזהירם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שנקבע למעשה זה נע בין שישה חודשי מאסר לבין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כעשרה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וארבעה אחרים החליטו לפגוע בעמודי מצלמות של המשטרה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האחרים החל לנסר עמוד מצלמות של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הנאשם ויתר בני החבורה תצפתו על מנת להזהירו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שנקבע למעשה זה נע בין שישה חודשי מאסר לבין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במהלך חודש ינואר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לקח מאחר זיקוקים במטרה לירות אותם לעבר בית בו מתגוררים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ואדם נוסף הגיעו למקום כשהם חובשים כובע ועוטים מסכה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לעבר הבית זיקוקים ממרחק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מהזיקוקים פגעו בקירות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 יידה לעבר הבית 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מתחם העונש ההולם למעשה זה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הנאשם וארבעה אחרים תכננו להשליך בקבוקי תבערה לעבר בית בו מתגוררים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שהגיעו למקום סמוך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האחרים הכינו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הנאשם ואחד המעורבים תצפתו במטרה להזהיר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אחד משלושת המעורבים הנוספים השליך בקבוק תבערה לעבר הבית ממרחק של כעשרים 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שנקבע למעשה זה נע בין שישה חודשי מאסר לבין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בתחילת חודש הרמדאן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קריאתו של הנאשם לחמישה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 החבורה עטו רעלות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 אבנים וירו זיקוקים לעבר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משטרתי שעבר ברחוב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יידה שלוש אבנים לעבר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המשטרתי ממרחק של כעשרה 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מתחם העונש ההולם למעשי הנאשם נע בין שישה חודשי מאסר בפועל לבין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אישום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כחודשיים לפני חודש הרמדאן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הנאשם ואחר לרכוש זיקוקים לצורך שימוש נגד כוחות הביטחון במהלך עימותים בהר הבית ברמדאן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 אספו כסף לשם רכישת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הוסיף לכך מכספו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והעביר את הכסף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שזה ירכוש את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מתחם העונש ההולם למעשי הנאשם נע בין שישה חודשי מאסר בפועל לבין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הוטל על הנאשם עונש כולל של ארבע שנות מאסר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הנאשם בטיעוניו אמר שאין לו מה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ושהוא רוצה להשתחרר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לחזור למוסד בו שהה ולהיות בכיתה עם חבריו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מתחמי הענישה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ראשון יש להכריע האם יש לקבוע שני מתחמי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מתחם עונש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כעתירת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זה יש לבחון אם העבירות נעברו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בגינו ייקבע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אזי ייקבע מתחם ענישה נפרד לכל אחד מהאירועים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לשם כך יש לבחון האם העבירות מקיימות ביניהן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קשר ענייני הדוק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אז יש לראות בהן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אם לאו – אז הן יראו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כמה אירועים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במסגרת בחינה זו על בית המשפט לתת את דעתו על הנסיבות העובדתיות הרלוונטיות לעבירות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 יבחן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האם ביצוען של העבירות מאופיין בתכנון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ניתן להצביע על שיטתיות בביצוע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העבירות התרחשו בסמיכות של זמן או 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ומה מספר הנפגעים שכלפיהם בוצעו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לבחון האם השקפה על העבירות כעל כמה אירועים תהא מלאכותית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שיגרע ממהות העניין בכללותו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שלא ישקף את סיפור המעשה כהווייתו </w:t>
      </w:r>
      <w:r>
        <w:rPr>
          <w:rFonts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8/11/2021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יישום השיקולים האמורים במקרה זה מחייב את המסקנה לפיה מדובר בשני 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המקרים 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בטאו תפיסות לאומניות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השקפה על מעשיו של שהנאשם כעל אירוע אחד תהייה מלאכותית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ההתפרעויות בהן הנאשם נטל חלק התרחשו במועדים שונים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3/7/2023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21/9/202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במקומות שונים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בכניסה לשכונת עיסאוויה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בשכונת עיסאוויה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ועל רקע שאינו זהה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התפרעות נגד כוחות הביטחון שהתחרשה מבלי שקדם לה אירוע נקודתי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התפרעות נגד כוחות הביטחון שפעלו במקום בעקבות פיגוע טרור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יש להניח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אדישים לזהותם האישית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אינדיבידואלית של אנשי כוחות הביטחון כלפיהם התפרעו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מעשי המתפרעים לא פגעו רק בכוחות הביטחון כקבוצה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בכל אחד מהלוחמים והלוחמות שהרכיבו את הכוחות ושנדרשו להתייצב אישית מול הפרות הסדר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שאין להניח כי בשני המקרים הכוחות שפעלו בשטח הורכבו בדיוק מאותם לוחמים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 שמדובר בנפגעי עבירה 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התפרעות כלפי כוחות הביטחון פוגעת בסדר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בביטחון הציבור ובשלטון החוק ומצרה את רגליו של הציבור מלעשות שימוש בשטח הציבורי בו ההתפרעות מתקיימת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שעה שהמתפרעים מוסיפים ומיידים כלפי כוחות הביטחון אבנים ובקבוקי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יורים לעברם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הערכים של הגנת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ותחושת הביטחון האישית והכללית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הפסיקה חזרה ועמדה על החומרה הטמונה בעבירות של יידוי אבנים ובקבוקי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כאשר הן נעשות כחלק מהתפרעות המונים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כלפי כוחות הביטחון ומתוך מניע אידיאולוגי או לאומני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לנוכח זאת הודגש באופן עקבי הצורך לנקוט במדיניות ענישה מרתיעה כלפיהן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1925/23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הדוואן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7/8/2023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ופסקי הדין הנזכרים בפסקה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פסק הדין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כעולה מהפסיקה אליה הצדדים הפנו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שצוין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מסוג העבירות בהן הנאשם הורשע קיים מנעד רחב של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מוטלים בהתאם לטיבו של מעשה העבירה ולנסיבותיו האישיות של העושה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כשהמגמה בשנים האחרונות היא לעבר החמרה בענישה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מרזיק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28/12/2017</w:t>
      </w:r>
      <w:r>
        <w:rPr>
          <w:rFonts w:cs="David" w:ascii="David" w:hAnsi="David"/>
          <w:rtl w:val="true"/>
        </w:rPr>
        <w:t xml:space="preserve">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5300/16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נגאר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8/1/2017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שלפניי יש להביא בחשבון כי בשני המקרים השתתפו בהתפרעות עשרות מתפרעים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שיידו כלפי כוחות הביטחון באופן מסיבי אבנים ובקבוקי תבערה וירו לכיוונם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המתפרעים פעלו </w:t>
      </w:r>
      <w:r>
        <w:rPr>
          <w:rFonts w:ascii="David" w:hAnsi="David"/>
          <w:rtl w:val="true"/>
        </w:rPr>
        <w:t xml:space="preserve">באופן שיש בו </w:t>
      </w:r>
      <w:r>
        <w:rPr>
          <w:rFonts w:ascii="David" w:hAnsi="David"/>
          <w:rtl w:val="true"/>
        </w:rPr>
        <w:t>להכשיל</w:t>
      </w:r>
      <w:r>
        <w:rPr>
          <w:rFonts w:ascii="David" w:hAnsi="David"/>
          <w:rtl w:val="true"/>
        </w:rPr>
        <w:t xml:space="preserve"> או להכביד על </w:t>
      </w:r>
      <w:r>
        <w:rPr>
          <w:rFonts w:ascii="David" w:hAnsi="David"/>
          <w:rtl w:val="true"/>
        </w:rPr>
        <w:t>השוטרים לבצע את מלאכתם – חיפוש בביתו של מחבל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 קצר לאחר פיגוע שהוציא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להביא בחשבון שחלקו היחסי של הנאשם בהתפרעות אינו זהה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דה בקבוק תבערה אחד לעבר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לאחר בקבוק תבערה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ויידה מספר רב של אבנים לעבר כוחות הביטחון ממרחק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דה אבן אחת לעבר השוטרים ממרחק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כמו כן </w:t>
      </w:r>
      <w:r>
        <w:rPr>
          <w:rFonts w:ascii="David" w:hAnsi="David"/>
          <w:rtl w:val="true"/>
        </w:rPr>
        <w:t>יש להתחשב בכך שבאירוע הראשון הנאשם יידה את בקבוק התבערה לעבר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לחסום את דרכם של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ישירות לעבר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יידוי של בקבוק תבערה נועד לגרום לכך שהחומר הדליק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המתפזר לכל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יבער ויבעיר את סביבה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יידוי בקבוק התבערה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בידיו של המיידה להגביל את פיזור החומר הדליק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לשלוט על הנזקים שייגרמו כתוצאה מהתבערה או להבטיח שלא ייגרמו נזקים כבדים לגוף ולרכוש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3116/13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קבלאן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15/10/2013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4311/12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</w:rPr>
        <w:t>8/11/2012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אדיש לאפשרות שהאדם אליו העביר בקבוק תבערה נוסף יידה אותו לעבר כוחות הביטחון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שנטען על ידי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גם להביא בחשבון כי בניגוד למרבית הפסיקה אליה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זה לא יוחסה לנאשם עבירה לפי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תשע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cs="David" w:ascii="David" w:hAnsi="David"/>
            <w:color w:val="0000FF"/>
            <w:u w:val="single"/>
          </w:rPr>
          <w:t>2016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החמרת הענישה המתחייבת לפיו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באמור לעיל אשר לערכים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לי כי מתחמי העונש ההולמים למעשי העבירה של הנאשם 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ascii="David" w:hAnsi="David"/>
          <w:rtl w:val="true"/>
        </w:rPr>
        <w:t xml:space="preserve"> –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ascii="David" w:hAnsi="David"/>
          <w:rtl w:val="true"/>
        </w:rPr>
        <w:t xml:space="preserve"> – בין שמונה 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העונש המתאים לנאשם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בתוך מתחמי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בשלב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בנסיבותיו האישיות הלא פשוטות – רמת התפקוד שלו והליקויים מהם הוא סובל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מחוות דעתה של ועדת האבחון שפורטה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של הנאשם עומד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פעם רביעית בה הנאשם מורשע בעבירה של ניסיון תקיפת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ופעם שלישית בה הוא מורשע בעבירה של השתתפות בהתפרעות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העונשים שהוטלו עליו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היה בהם כדי לגרום לו להימנע ממעורבות נוספת בעבירות דומות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שתי כפות המאזניים עומדים אפוא שיקולים בעלי משקל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 ולחומרה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הנאשם מחייב להטיל עליו עונש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בשלב מוקדם של ההליך בצירוף נסיבותיו האישיות ממתנות את העונש המתאים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ומצדיקות להטיל עליו עונש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שיביא לידי ביטוי חפיפה מסוימת של העונשים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בקיזוז ימי מעצרו מיום </w:t>
      </w:r>
      <w:r>
        <w:rPr>
          <w:rFonts w:cs="Calibri" w:ascii="Calibri" w:hAnsi="Calibri"/>
        </w:rPr>
        <w:t>11/10/2023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תשעה חודשים 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איזו מהעבירות בהן הורשע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זכות ערעור לבית המשפט העליון תוך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 מהיום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36508-10-23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מחמוד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25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74.1." TargetMode="External"/><Relationship Id="rId7" Type="http://schemas.openxmlformats.org/officeDocument/2006/relationships/hyperlink" Target="http://www.nevo.co.il/law/70301/274.2.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274.1.;274.2.;274.3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25" TargetMode="External"/><Relationship Id="rId18" Type="http://schemas.openxmlformats.org/officeDocument/2006/relationships/hyperlink" Target="http://www.nevo.co.il/case/27654256" TargetMode="External"/><Relationship Id="rId19" Type="http://schemas.openxmlformats.org/officeDocument/2006/relationships/hyperlink" Target="http://www.nevo.co.il/case/28429424" TargetMode="External"/><Relationship Id="rId20" Type="http://schemas.openxmlformats.org/officeDocument/2006/relationships/hyperlink" Target="http://www.nevo.co.il/case/28243256" TargetMode="External"/><Relationship Id="rId21" Type="http://schemas.openxmlformats.org/officeDocument/2006/relationships/hyperlink" Target="http://www.nevo.co.il/case/26489415" TargetMode="External"/><Relationship Id="rId22" Type="http://schemas.openxmlformats.org/officeDocument/2006/relationships/hyperlink" Target="http://www.nevo.co.il/law/141771" TargetMode="External"/><Relationship Id="rId23" Type="http://schemas.openxmlformats.org/officeDocument/2006/relationships/hyperlink" Target="http://www.nevo.co.il/case/28630522" TargetMode="External"/><Relationship Id="rId24" Type="http://schemas.openxmlformats.org/officeDocument/2006/relationships/hyperlink" Target="http://www.nevo.co.il/case/28601584" TargetMode="External"/><Relationship Id="rId25" Type="http://schemas.openxmlformats.org/officeDocument/2006/relationships/hyperlink" Target="http://www.nevo.co.il/case/27513365" TargetMode="External"/><Relationship Id="rId26" Type="http://schemas.openxmlformats.org/officeDocument/2006/relationships/hyperlink" Target="http://www.nevo.co.il/case/29466637" TargetMode="External"/><Relationship Id="rId27" Type="http://schemas.openxmlformats.org/officeDocument/2006/relationships/hyperlink" Target="http://www.nevo.co.il/case/22401477" TargetMode="External"/><Relationship Id="rId28" Type="http://schemas.openxmlformats.org/officeDocument/2006/relationships/hyperlink" Target="http://www.nevo.co.il/case/21476010" TargetMode="External"/><Relationship Id="rId29" Type="http://schemas.openxmlformats.org/officeDocument/2006/relationships/hyperlink" Target="http://www.nevo.co.il/case/6959068" TargetMode="External"/><Relationship Id="rId30" Type="http://schemas.openxmlformats.org/officeDocument/2006/relationships/hyperlink" Target="http://www.nevo.co.il/case/5587202" TargetMode="External"/><Relationship Id="rId31" Type="http://schemas.openxmlformats.org/officeDocument/2006/relationships/hyperlink" Target="http://www.nevo.co.il/law/14177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2024-04-21T14:18:00Z</dcterms:created>
  <dc:creator> </dc:creator>
  <dc:description/>
  <cp:keywords/>
  <dc:language>en-IL</dc:language>
  <cp:lastModifiedBy>h1</cp:lastModifiedBy>
  <dcterms:modified xsi:type="dcterms:W3CDTF">2024-04-21T14:18:00Z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מחמוד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ProcID=209&amp;PartA=46706&amp;PartB=02&amp;PartC=22</vt:lpwstr>
  </property>
  <property fmtid="{D5CDD505-2E9C-101B-9397-08002B2CF9AE}" pid="9" name="CASESLISTTMP1">
    <vt:lpwstr>27654256;28429424;28243256;26489415;28630522;28601584;27513365;29466637;22401477;21476010;6959068;5587202</vt:lpwstr>
  </property>
  <property fmtid="{D5CDD505-2E9C-101B-9397-08002B2CF9AE}" pid="10" name="CITY">
    <vt:lpwstr>י-ם</vt:lpwstr>
  </property>
  <property fmtid="{D5CDD505-2E9C-101B-9397-08002B2CF9AE}" pid="11" name="DATE">
    <vt:lpwstr>20240418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מרדכי כדורי</vt:lpwstr>
  </property>
  <property fmtid="{D5CDD505-2E9C-101B-9397-08002B2CF9AE}" pid="15" name="LAWLISTTMP1">
    <vt:lpwstr>70301/144.a;448.a;025:2;274.1;274.2;274.3;125</vt:lpwstr>
  </property>
  <property fmtid="{D5CDD505-2E9C-101B-9397-08002B2CF9AE}" pid="16" name="LAWLISTTMP2">
    <vt:lpwstr>141771:2</vt:lpwstr>
  </property>
  <property fmtid="{D5CDD505-2E9C-101B-9397-08002B2CF9AE}" pid="17" name="LAWYER">
    <vt:lpwstr>איילה גלברד;הדר רובינשטיין 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36508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390020240418</vt:lpwstr>
  </property>
  <property fmtid="{D5CDD505-2E9C-101B-9397-08002B2CF9AE}" pid="36" name="TYPE_N_DATE">
    <vt:lpwstr>39020240418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