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;Arial Narrow" w:hAnsi="Tahoma;Arial Narrow" w:cs="Tahoma;Arial Narrow"/>
                <w:color w:val="000080"/>
              </w:rPr>
            </w:pPr>
            <w:bookmarkStart w:id="0" w:name="LastJudge"/>
            <w:bookmarkEnd w:id="0"/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3742-07-18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מערוף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3965"/>
        <w:gridCol w:w="3546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3965" w:type="dxa"/>
            <w:tcBorders/>
          </w:tcPr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46" w:type="dxa"/>
            <w:tcBorders/>
          </w:tcPr>
          <w:p>
            <w:pPr>
              <w:pStyle w:val="Normal"/>
              <w:ind w:end="0"/>
              <w:jc w:val="end"/>
              <w:rPr>
                <w:rFonts w:ascii="DaunPenh" w:hAnsi="DaunPenh" w:eastAsia="DaunPenh" w:cs="DaunPenh"/>
                <w:b/>
                <w:bCs/>
                <w:sz w:val="26"/>
                <w:szCs w:val="26"/>
              </w:rPr>
            </w:pPr>
            <w:r>
              <w:rPr>
                <w:rFonts w:eastAsia="DaunPenh" w:cs="DaunPenh" w:ascii="DaunPenh" w:hAnsi="DaunPenh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cs="DaunPenh" w:ascii="DaunPenh" w:hAnsi="DaunPenh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DaunPenh" w:hAnsi="DaunPenh" w:cs="DaunPenh"/>
                <w:b/>
                <w:bCs/>
                <w:sz w:val="28"/>
                <w:szCs w:val="28"/>
              </w:rPr>
            </w:pPr>
            <w:r>
              <w:rPr>
                <w:rFonts w:ascii="DaunPenh" w:hAnsi="DaunPenh" w:cs="DaunPenh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396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מערוף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unPenh" w:hAnsi="DaunPenh" w:cs="DaunPenh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</w:rPr>
              <w:t>xxxxxxxxxx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4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unPenh" w:hAnsi="DaunPenh" w:cs="DaunPenh"/>
                <w:b/>
                <w:bCs/>
                <w:sz w:val="26"/>
                <w:szCs w:val="26"/>
              </w:rPr>
            </w:pPr>
            <w:r>
              <w:rPr>
                <w:rFonts w:cs="DaunPenh" w:ascii="DaunPenh" w:hAnsi="DaunPenh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שנוסחו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כפשוטה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קטלניותו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שנוסחו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הפשט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רימוני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כפשוטה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מערוף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מדוכה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400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הפולטים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21.6.18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.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אליאל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</w:t>
      </w:r>
      <w:r>
        <w:rPr>
          <w:rtl w:val="true"/>
        </w:rPr>
        <w:t xml:space="preserve">'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</w:t>
      </w:r>
      <w:r>
        <w:rPr>
          <w:rtl w:val="true"/>
        </w:rPr>
        <w:t xml:space="preserve">'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).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/>
        <w:t>2324-08-16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tl w:val="true"/>
        </w:rPr>
        <w:t>".</w:t>
      </w:r>
    </w:p>
    <w:p>
      <w:pPr>
        <w:pStyle w:val="Normal"/>
        <w:spacing w:before="240" w:after="0"/>
        <w:ind w:end="0"/>
        <w:jc w:val="both"/>
        <w:rPr/>
      </w:pP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before="240" w:after="0"/>
        <w:ind w:end="0"/>
        <w:jc w:val="both"/>
        <w:rPr/>
      </w:pP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ואפה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מערוף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שמשפחתם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ושוקמו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אבי</w:t>
      </w:r>
      <w:r>
        <w:rPr>
          <w:rtl w:val="true"/>
        </w:rPr>
        <w:t>-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21.6.18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tl w:val="true"/>
        </w:rPr>
        <w:t xml:space="preserve">" -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tl w:val="true"/>
        </w:rPr>
        <w:t>-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" </w:t>
      </w:r>
      <w:r>
        <w:rPr>
          <w:rtl w:val="true"/>
        </w:rPr>
        <w:t>ולראותה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>-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הנושאות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שאורה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דוידי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שלדעתו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tl w:val="true"/>
        </w:rPr>
        <w:t xml:space="preserve">, </w:t>
      </w:r>
      <w:r>
        <w:rPr>
          <w:rtl w:val="true"/>
        </w:rPr>
        <w:t>כמוצע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התפלפלות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להיכשל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שבלבנון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tl w:val="true"/>
        </w:rPr>
        <w:t>-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ייאוש</w:t>
      </w:r>
      <w:r>
        <w:rPr>
          <w:rtl w:val="true"/>
        </w:rPr>
        <w:t xml:space="preserve">)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: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400</w:t>
      </w:r>
      <w:r>
        <w:rPr>
          <w:rtl w:val="true"/>
        </w:rPr>
        <w:t xml:space="preserve">)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שומעות</w:t>
      </w:r>
      <w:r>
        <w:rPr>
          <w:rtl w:val="true"/>
        </w:rPr>
        <w:t xml:space="preserve">; </w:t>
      </w:r>
      <w:r>
        <w:rPr>
          <w:rtl w:val="true"/>
        </w:rPr>
        <w:t>משבדין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tl w:val="true"/>
        </w:rPr>
        <w:t xml:space="preserve">,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). </w:t>
      </w:r>
      <w:r>
        <w:rPr>
          <w:rtl w:val="true"/>
        </w:rPr>
        <w:t>אנחה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-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)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בהתפוצצותם</w:t>
      </w:r>
      <w:r>
        <w:rPr>
          <w:rtl w:val="true"/>
        </w:rPr>
        <w:t xml:space="preserve">);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)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 סלימאן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19.01.14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וביטחונו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Miriam"/>
          <w:rtl w:val="true"/>
        </w:rPr>
        <w:t>.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ודוק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ופחד</w:t>
      </w:r>
      <w:r>
        <w:rPr>
          <w:rFonts w:cs="Miriam"/>
          <w:rtl w:val="true"/>
        </w:rPr>
        <w:t>..".</w:t>
      </w:r>
    </w:p>
    <w:p>
      <w:pPr>
        <w:pStyle w:val="Normal"/>
        <w:spacing w:lineRule="auto" w:line="276"/>
        <w:ind w:start="1513" w:end="1418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</w:t>
      </w:r>
      <w:r>
        <w:rPr>
          <w:rFonts w:cs="Miriam"/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ובכמותו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tl w:val="true"/>
        </w:rPr>
        <w:t>. "</w:t>
      </w:r>
      <w:r>
        <w:rPr>
          <w:rFonts w:cs="Miriam"/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Miriam"/>
          <w:rtl w:val="true"/>
        </w:rPr>
        <w:t>" (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13.9.17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4059/17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24.4.18</w:t>
      </w:r>
      <w:r>
        <w:rPr>
          <w:rtl w:val="true"/>
        </w:rPr>
        <w:t xml:space="preserve"> )</w:t>
      </w:r>
      <w:r>
        <w:rPr>
          <w:rFonts w:cs="Miriam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28.3.18</w:t>
      </w:r>
      <w:r>
        <w:rPr>
          <w:rtl w:val="true"/>
        </w:rPr>
        <w:t xml:space="preserve">) 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Century" w:ascii="Century" w:hAnsi="Century"/>
          <w:spacing w:val="1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בודדת</w:t>
      </w:r>
      <w:r>
        <w:rPr>
          <w:rtl w:val="true"/>
        </w:rPr>
        <w:t xml:space="preserve">) 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צוין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4059/17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24.4.18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8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) 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8338-12-13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18.9.14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)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7290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tl w:val="true"/>
        </w:rPr>
        <w:t>-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>-</w:t>
      </w:r>
      <w:r>
        <w:rPr>
          <w:rtl w:val="true"/>
        </w:rPr>
        <w:t>הגז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אוסף</w:t>
      </w:r>
      <w:r>
        <w:rPr>
          <w:rtl w:val="true"/>
        </w:rPr>
        <w:t xml:space="preserve">".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),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התאמת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בהתחשב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מרחיקת</w:t>
      </w:r>
      <w:r>
        <w:rPr>
          <w:rtl w:val="true"/>
        </w:rPr>
        <w:t>-</w:t>
      </w:r>
      <w:r>
        <w:rPr>
          <w:rtl w:val="true"/>
        </w:rPr>
        <w:t>לכת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>-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)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הפעלת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המותנה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"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tl w:val="true"/>
        </w:rPr>
        <w:t>-</w:t>
      </w:r>
      <w:r>
        <w:rPr>
          <w:rtl w:val="true"/>
        </w:rPr>
        <w:t>גז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נוספת</w:t>
      </w:r>
      <w:r>
        <w:rPr>
          <w:rtl w:val="true"/>
        </w:rPr>
        <w:t xml:space="preserve">"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להזדקק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>-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נוסחת</w:t>
      </w:r>
      <w:r>
        <w:rPr>
          <w:rtl w:val="true"/>
        </w:rPr>
        <w:t>-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>-</w:t>
      </w:r>
      <w:r>
        <w:rPr>
          <w:rtl w:val="true"/>
        </w:rPr>
        <w:t>פורמאלית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המפעיל</w:t>
      </w:r>
      <w:r>
        <w:rPr>
          <w:rtl w:val="true"/>
        </w:rPr>
        <w:t xml:space="preserve">"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ובמעטהו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"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8188/09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25.10.09</w:t>
      </w:r>
      <w:r>
        <w:rPr>
          <w:rtl w:val="true"/>
        </w:rPr>
        <w:t xml:space="preserve"> 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מושג</w:t>
      </w:r>
      <w:r>
        <w:rPr>
          <w:rtl w:val="true"/>
        </w:rPr>
        <w:t xml:space="preserve">".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לעשותו</w:t>
      </w:r>
      <w:r>
        <w:rPr>
          <w:rtl w:val="true"/>
        </w:rPr>
        <w:t xml:space="preserve">.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7062-04-18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איאסו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</w:t>
      </w:r>
      <w:r>
        <w:rPr>
          <w:rtl w:val="true"/>
        </w:rPr>
        <w:t>תגרור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איאסו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30.8.18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ובבטחונו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מטבעם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פורתא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לירי</w:t>
      </w:r>
      <w:r>
        <w:rPr>
          <w:rtl w:val="true"/>
        </w:rPr>
        <w:t xml:space="preserve">)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;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".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...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tl w:val="true"/>
        </w:rPr>
        <w:t xml:space="preserve">.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)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המשוואה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עורכי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11.11.09</w:t>
      </w:r>
      <w:r>
        <w:rPr>
          <w:rtl w:val="true"/>
        </w:rPr>
        <w:t xml:space="preserve">).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 "</w:t>
      </w:r>
      <w:r>
        <w:rPr>
          <w:rtl w:val="true"/>
        </w:rPr>
        <w:t>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הפלפול</w:t>
      </w:r>
      <w:r>
        <w:rPr>
          <w:rtl w:val="true"/>
        </w:rPr>
        <w:t xml:space="preserve">".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דזנשווילי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25.8.15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כפשוטה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before="240" w:after="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Arial Narrow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DaunPenh">
    <w:charset w:val="00" w:characterSet="windows-1252"/>
    <w:family w:val="auto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3742-07-18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מערוף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fCa1S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fCa1S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21771409" TargetMode="External"/><Relationship Id="rId24" Type="http://schemas.openxmlformats.org/officeDocument/2006/relationships/hyperlink" Target="http://www.nevo.co.il/case/22690203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2908758" TargetMode="External"/><Relationship Id="rId29" Type="http://schemas.openxmlformats.org/officeDocument/2006/relationships/hyperlink" Target="http://www.nevo.co.il/law/70301/38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case/22690203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law/70301/379" TargetMode="External"/><Relationship Id="rId37" Type="http://schemas.openxmlformats.org/officeDocument/2006/relationships/hyperlink" Target="http://www.nevo.co.il/law/70301/25" TargetMode="External"/><Relationship Id="rId38" Type="http://schemas.openxmlformats.org/officeDocument/2006/relationships/hyperlink" Target="http://www.nevo.co.il/law/70301/31" TargetMode="External"/><Relationship Id="rId39" Type="http://schemas.openxmlformats.org/officeDocument/2006/relationships/hyperlink" Target="http://www.nevo.co.il/case/10499511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144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i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case/6123025" TargetMode="External"/><Relationship Id="rId46" Type="http://schemas.openxmlformats.org/officeDocument/2006/relationships/hyperlink" Target="http://www.nevo.co.il/case/23844658" TargetMode="External"/><Relationship Id="rId47" Type="http://schemas.openxmlformats.org/officeDocument/2006/relationships/hyperlink" Target="http://www.nevo.co.il/case/24263426" TargetMode="External"/><Relationship Id="rId48" Type="http://schemas.openxmlformats.org/officeDocument/2006/relationships/hyperlink" Target="http://www.nevo.co.il/case/6026853" TargetMode="External"/><Relationship Id="rId49" Type="http://schemas.openxmlformats.org/officeDocument/2006/relationships/hyperlink" Target="http://www.nevo.co.il/case/5569332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2018-12-16T09:20:00Z</dcterms:created>
  <dc:creator> </dc:creator>
  <dc:description/>
  <cp:keywords/>
  <dc:language>en-IL</dc:language>
  <cp:lastModifiedBy>orly</cp:lastModifiedBy>
  <dcterms:modified xsi:type="dcterms:W3CDTF">2018-12-16T09:20:00Z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מערוף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7791493;13093744;21771409;22690203:2;22908758;10499511;6123025;23844658;24263426;6026853;5569332</vt:lpwstr>
  </property>
  <property fmtid="{D5CDD505-2E9C-101B-9397-08002B2CF9AE}" pid="9" name="CITY">
    <vt:lpwstr>חי'</vt:lpwstr>
  </property>
  <property fmtid="{D5CDD505-2E9C-101B-9397-08002B2CF9AE}" pid="10" name="DATE">
    <vt:lpwstr>20181204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70301/144.b:5;144.c:2;fCa1S;040b;384;144.a:2;379;025;031;040i;40ja;144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3742</vt:lpwstr>
  </property>
  <property fmtid="{D5CDD505-2E9C-101B-9397-08002B2CF9AE}" pid="23" name="NEWPARTB">
    <vt:lpwstr>07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הפעלת מאסר על תנאי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13800;8977</vt:lpwstr>
  </property>
  <property fmtid="{D5CDD505-2E9C-101B-9397-08002B2CF9AE}" pid="59" name="PADIDATE">
    <vt:lpwstr>20181216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390120181204</vt:lpwstr>
  </property>
  <property fmtid="{D5CDD505-2E9C-101B-9397-08002B2CF9AE}" pid="69" name="TYPE_N_DATE">
    <vt:lpwstr>39020181204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