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3772-01-16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מחאמיד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מחאמיד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בפיקוח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אדם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סרי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שאדי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סרוג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בעצמ</w:t>
      </w:r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29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יא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  <w:rtl w:val="true"/>
        </w:rPr>
        <w:t xml:space="preserve"> 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  <w:u w:val="none"/>
        </w:rPr>
      </w:pPr>
      <w:r>
        <w:rPr>
          <w:rFonts w:cs="FrankRuehl" w:ascii="FrankRuehl" w:hAnsi="FrankRuehl"/>
          <w:b/>
          <w:bCs/>
          <w:u w:val="non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 xml:space="preserve">) + </w:t>
      </w:r>
      <w:hyperlink r:id="rId1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</w:t>
      </w:r>
      <w:hyperlink r:id="rId11"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 xml:space="preserve">) + </w:t>
      </w:r>
      <w:hyperlink r:id="rId14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מחמד</w:t>
      </w:r>
      <w:r>
        <w:rPr>
          <w:rtl w:val="true"/>
        </w:rPr>
        <w:t xml:space="preserve">"),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ומחמד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MP5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ומחמד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אלרוחה</w:t>
      </w:r>
      <w:r>
        <w:rPr>
          <w:rtl w:val="true"/>
        </w:rPr>
        <w:t xml:space="preserve">",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במעאוויה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20.12.15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10.7.16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tl w:val="true"/>
        </w:rPr>
        <w:t xml:space="preserve">,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13.10.16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מעאוויה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הטבחות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, </w:t>
      </w:r>
      <w:r>
        <w:rPr>
          <w:rtl w:val="true"/>
        </w:rPr>
        <w:t>בפקולטה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להנדסאות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אלקטרוניקה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האלקטרוניקה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ובושה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,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תחביבם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סוסים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ואחסנם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הזיתים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tl w:val="true"/>
        </w:rPr>
        <w:t xml:space="preserve">,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האבחון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 xml:space="preserve">,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, </w:t>
      </w:r>
      <w:r>
        <w:rPr>
          <w:rtl w:val="true"/>
        </w:rPr>
        <w:t>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ומעמיק</w:t>
      </w:r>
      <w:r>
        <w:rPr>
          <w:rtl w:val="true"/>
        </w:rPr>
        <w:t xml:space="preserve">,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הקוגניטיביות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חולשה</w:t>
      </w:r>
      <w:r>
        <w:rPr>
          <w:rtl w:val="true"/>
        </w:rPr>
        <w:t xml:space="preserve">, </w:t>
      </w:r>
      <w:r>
        <w:rPr>
          <w:rtl w:val="true"/>
        </w:rPr>
        <w:t>נחיתות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,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וסתגלני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ותוקפנות</w:t>
      </w:r>
      <w:r>
        <w:rPr>
          <w:rtl w:val="true"/>
        </w:rPr>
        <w:t xml:space="preserve">, </w:t>
      </w:r>
      <w:r>
        <w:rPr>
          <w:rtl w:val="true"/>
        </w:rPr>
        <w:t>מהיעדרן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מקיומם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ומיכולת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רתיעתו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והתנהגותו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tl w:val="true"/>
        </w:rPr>
        <w:t xml:space="preserve">, </w:t>
      </w:r>
      <w:r>
        <w:rPr>
          <w:rtl w:val="true"/>
        </w:rPr>
        <w:t>שמטרותיו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אדפטיבית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ומוחשית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הפסולים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בהצטיינות</w:t>
      </w:r>
      <w:r>
        <w:rPr>
          <w:rtl w:val="true"/>
        </w:rPr>
        <w:t xml:space="preserve">,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אלקטרוניקה</w:t>
      </w:r>
      <w:r>
        <w:rPr>
          <w:rtl w:val="true"/>
        </w:rPr>
        <w:t xml:space="preserve">, </w:t>
      </w:r>
      <w:r>
        <w:rPr>
          <w:rtl w:val="true"/>
        </w:rPr>
        <w:t>וגיליון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MP5</w:t>
      </w:r>
      <w:r>
        <w:rPr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tl w:val="true"/>
        </w:rPr>
        <w:t xml:space="preserve">,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תדירותן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וגוברת</w:t>
      </w:r>
      <w:r>
        <w:rPr>
          <w:rtl w:val="true"/>
        </w:rPr>
        <w:t xml:space="preserve">, </w:t>
      </w:r>
      <w:r>
        <w:rPr>
          <w:rtl w:val="true"/>
        </w:rPr>
        <w:t>ההסתברות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ומניעה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ונחקר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ממחמד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נגזרות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נגזרותיהן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tl w:val="true"/>
        </w:rPr>
        <w:t xml:space="preserve">,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MP5</w:t>
      </w:r>
      <w:r>
        <w:rPr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.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בהצטיינות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דיפלומה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כהנדסאי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אלקטרוניקה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הקוגניטיביות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התאווררות</w:t>
      </w:r>
      <w:r>
        <w:rPr>
          <w:rtl w:val="true"/>
        </w:rPr>
        <w:t xml:space="preserve">, </w:t>
      </w:r>
      <w:r>
        <w:rPr>
          <w:rtl w:val="true"/>
        </w:rPr>
        <w:t>כשבהמשך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דבר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tl w:val="true"/>
        </w:rPr>
        <w:t xml:space="preserve">,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ועבודה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אומללה</w:t>
      </w:r>
      <w:r>
        <w:rPr>
          <w:rtl w:val="true"/>
        </w:rPr>
        <w:t xml:space="preserve">, </w:t>
      </w:r>
      <w:r>
        <w:rPr>
          <w:rtl w:val="true"/>
        </w:rPr>
        <w:t>העשויה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וכעת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tl w:val="true"/>
        </w:rPr>
        <w:t xml:space="preserve">. 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2368/11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4.12.11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5913/11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12.9.2012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5900/15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10.5.16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8959/14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דניאל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24.6.15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5.6.13</w:t>
      </w:r>
      <w:r>
        <w:rPr>
          <w:rtl w:val="true"/>
        </w:rPr>
        <w:t xml:space="preserve">),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tl w:val="true"/>
        </w:rPr>
        <w:t>:</w:t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Quote"/>
        <w:ind w:hanging="306" w:start="1440" w:end="1134"/>
        <w:jc w:val="both"/>
        <w:rPr>
          <w:szCs w:val="22"/>
        </w:rPr>
      </w:pPr>
      <w:r>
        <w:rPr>
          <w:rtl w:val="true"/>
        </w:rPr>
        <w:tab/>
        <w:t>"</w:t>
      </w:r>
      <w:r>
        <w:rPr>
          <w:rtl w:val="true"/>
        </w:rPr>
        <w:t>נוכח היקפן המתרחב של עבירות המבוצעות בנשק בכלל וסחר בנשק בפרט</w:t>
      </w:r>
      <w:r>
        <w:rPr>
          <w:rtl w:val="true"/>
        </w:rPr>
        <w:t xml:space="preserve">, </w:t>
      </w:r>
      <w:r>
        <w:rPr>
          <w:rtl w:val="true"/>
        </w:rPr>
        <w:t>וזמינותו המדאיגה של נשק בלתי חוקי במחוזותינו</w:t>
      </w:r>
      <w:r>
        <w:rPr>
          <w:rtl w:val="true"/>
        </w:rPr>
        <w:t xml:space="preserve">, </w:t>
      </w:r>
      <w:r>
        <w:rPr>
          <w:rtl w:val="true"/>
        </w:rPr>
        <w:t>התעורר הצורך להחמיר בעונשי המאסר המוטלים בעבירות אלה</w:t>
      </w:r>
      <w:r>
        <w:rPr>
          <w:rtl w:val="true"/>
        </w:rPr>
        <w:t xml:space="preserve">. </w:t>
      </w:r>
      <w:r>
        <w:rPr>
          <w:rtl w:val="true"/>
        </w:rPr>
        <w:t xml:space="preserve">אכן </w:t>
      </w:r>
      <w:r>
        <w:rPr>
          <w:rtl w:val="true"/>
        </w:rPr>
        <w:t>"</w:t>
      </w:r>
      <w:r>
        <w:rPr>
          <w:rtl w:val="true"/>
        </w:rPr>
        <w:t>התגלגלותם</w:t>
      </w:r>
      <w:r>
        <w:rPr>
          <w:rtl w:val="true"/>
        </w:rPr>
        <w:t xml:space="preserve">" </w:t>
      </w:r>
      <w:r>
        <w:rPr>
          <w:rtl w:val="true"/>
        </w:rPr>
        <w:t>של כלי נשק מיד ליד ללא פיקוח עלול להוביל להגעתם בדרך לא דרך לגורמים פליליים ועוינים</w:t>
      </w:r>
      <w:r>
        <w:rPr>
          <w:rtl w:val="true"/>
        </w:rPr>
        <w:t xml:space="preserve">. </w:t>
      </w:r>
      <w:r>
        <w:rPr>
          <w:rtl w:val="true"/>
        </w:rPr>
        <w:t xml:space="preserve">אין לדעת מה יעלה בגורלם של כלי נשק אלה ולאילו תוצאות הרסניות יובילו </w:t>
      </w:r>
      <w:r>
        <w:rPr>
          <w:rtl w:val="true"/>
        </w:rPr>
        <w:t xml:space="preserve">- </w:t>
      </w:r>
      <w:r>
        <w:rPr>
          <w:rtl w:val="true"/>
        </w:rPr>
        <w:t>בסכסוך ברחוב</w:t>
      </w:r>
      <w:r>
        <w:rPr>
          <w:rtl w:val="true"/>
        </w:rPr>
        <w:t xml:space="preserve">, </w:t>
      </w:r>
      <w:r>
        <w:rPr>
          <w:rtl w:val="true"/>
        </w:rPr>
        <w:t>בקטטה בין ניצים ואף בתוך המשפחה פנימה</w:t>
      </w:r>
      <w:r>
        <w:rPr>
          <w:rtl w:val="true"/>
        </w:rPr>
        <w:t xml:space="preserve">. </w:t>
      </w:r>
      <w:r>
        <w:rPr>
          <w:rtl w:val="true"/>
        </w:rPr>
        <w:t>הסכנה הנשקפת לציבור כתוצאה מעבירות אלה</w:t>
      </w:r>
      <w:r>
        <w:rPr>
          <w:rtl w:val="true"/>
        </w:rPr>
        <w:t xml:space="preserve">, </w:t>
      </w:r>
      <w:r>
        <w:rPr>
          <w:rtl w:val="true"/>
        </w:rPr>
        <w:t>לצד המימדים שאליהם הגיעו</w:t>
      </w:r>
      <w:r>
        <w:rPr>
          <w:rtl w:val="true"/>
        </w:rPr>
        <w:t xml:space="preserve">, </w:t>
      </w:r>
      <w:r>
        <w:rPr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tl w:val="true"/>
        </w:rPr>
        <w:t xml:space="preserve">, </w:t>
      </w:r>
      <w:r>
        <w:rPr>
          <w:rtl w:val="true"/>
        </w:rPr>
        <w:t>הגנה על שלום הציבור מפני פגיעות בגוף או בנפש</w:t>
      </w:r>
      <w:r>
        <w:rPr>
          <w:rtl w:val="true"/>
        </w:rPr>
        <w:t xml:space="preserve">, </w:t>
      </w:r>
      <w:r>
        <w:rPr>
          <w:rtl w:val="true"/>
        </w:rPr>
        <w:t>ולהחמיר את עונשי המאסר המוטלים בגין פעילות עבריינית זאת</w:t>
      </w:r>
      <w:r>
        <w:rPr>
          <w:rtl w:val="true"/>
        </w:rPr>
        <w:t xml:space="preserve">, </w:t>
      </w:r>
      <w:r>
        <w:rPr>
          <w:rtl w:val="true"/>
        </w:rPr>
        <w:t>בהדרגה</w:t>
      </w:r>
      <w:r>
        <w:rPr>
          <w:rtl w:val="true"/>
        </w:rPr>
        <w:t xml:space="preserve">. </w:t>
      </w:r>
      <w:r>
        <w:rPr>
          <w:rtl w:val="true"/>
        </w:rPr>
        <w:t>למותר לציין כי אין בכך כדי לחתור תחת האופי האינדיבידואלי שבמלאכת הענישה</w:t>
      </w:r>
      <w:r>
        <w:rPr>
          <w:rtl w:val="true"/>
        </w:rPr>
        <w:t xml:space="preserve">, </w:t>
      </w:r>
      <w:r>
        <w:rPr>
          <w:rtl w:val="true"/>
        </w:rPr>
        <w:t>הנעשית בכל מקרה לגופו</w:t>
      </w:r>
      <w:r>
        <w:rPr>
          <w:rtl w:val="true"/>
        </w:rPr>
        <w:t xml:space="preserve">, </w:t>
      </w:r>
      <w:r>
        <w:rPr>
          <w:rtl w:val="true"/>
        </w:rPr>
        <w:t>לפי נסיבותיו ומידת אשמו של הנאשם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1332/04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tl w:val="true"/>
        </w:rPr>
        <w:t xml:space="preserve">,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tl w:val="true"/>
        </w:rPr>
        <w:t xml:space="preserve">,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Quote"/>
        <w:ind w:hanging="306" w:start="1440" w:end="1134"/>
        <w:jc w:val="both"/>
        <w:rPr/>
      </w:pPr>
      <w:r>
        <w:rPr>
          <w:rtl w:val="true"/>
        </w:rPr>
        <w:tab/>
        <w:t>"</w:t>
      </w:r>
      <w:r>
        <w:rPr>
          <w:rtl w:val="true"/>
        </w:rPr>
        <w:t>בבוא בית</w:t>
      </w:r>
      <w:r>
        <w:rPr>
          <w:rtl w:val="true"/>
        </w:rPr>
        <w:t>-</w:t>
      </w:r>
      <w:r>
        <w:rPr>
          <w:rtl w:val="true"/>
        </w:rPr>
        <w:t>המשפט לגזור את הדין בעבירה של החזקה ונשיאה של נשק עליו להתחשב בנסיבות שבהן באה לידי ביטוי החומרה המיוחדת שבעבירה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ייתן בית</w:t>
      </w:r>
      <w:r>
        <w:rPr>
          <w:rtl w:val="true"/>
        </w:rPr>
        <w:t>-</w:t>
      </w:r>
      <w:r>
        <w:rPr>
          <w:rtl w:val="true"/>
        </w:rPr>
        <w:t>המשפט דעתו על סוג הנשק המוחזק שלא כדין</w:t>
      </w:r>
      <w:r>
        <w:rPr>
          <w:rtl w:val="true"/>
        </w:rPr>
        <w:t xml:space="preserve">, </w:t>
      </w:r>
      <w:r>
        <w:rPr>
          <w:rtl w:val="true"/>
        </w:rPr>
        <w:t>על כמותו</w:t>
      </w:r>
      <w:r>
        <w:rPr>
          <w:rtl w:val="true"/>
        </w:rPr>
        <w:t xml:space="preserve">, </w:t>
      </w:r>
      <w:r>
        <w:rPr>
          <w:rtl w:val="true"/>
        </w:rPr>
        <w:t xml:space="preserve">על התכלית שלשמה הוא מוחזק ועל הסכנה המוחשית שיעשה בו שימוש </w:t>
      </w:r>
      <w:r>
        <w:rPr>
          <w:rtl w:val="true"/>
        </w:rPr>
        <w:t>(</w:t>
      </w:r>
      <w:r>
        <w:rPr>
          <w:rtl w:val="true"/>
        </w:rPr>
        <w:t xml:space="preserve">השוו </w:t>
      </w:r>
      <w:hyperlink r:id="rId24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625/82</w:t>
        </w:r>
      </w:hyperlink>
      <w:r>
        <w:rPr>
          <w:rtl w:val="true"/>
        </w:rPr>
        <w:t xml:space="preserve"> </w:t>
      </w:r>
      <w:r>
        <w:rPr>
          <w:rtl w:val="true"/>
        </w:rPr>
        <w:t>מחמוד נ</w:t>
      </w:r>
      <w:r>
        <w:rPr>
          <w:rtl w:val="true"/>
        </w:rPr>
        <w:t xml:space="preserve">' </w:t>
      </w:r>
      <w:r>
        <w:rPr>
          <w:rtl w:val="true"/>
        </w:rPr>
        <w:t xml:space="preserve">מדינת ישראל </w:t>
      </w:r>
      <w:r>
        <w:rPr>
          <w:rtl w:val="true"/>
        </w:rPr>
        <w:t>[</w:t>
      </w:r>
      <w:r>
        <w:rPr/>
        <w:t>1</w:t>
      </w:r>
      <w:r>
        <w:rPr>
          <w:rtl w:val="true"/>
        </w:rPr>
        <w:t xml:space="preserve">]). </w:t>
      </w:r>
      <w:r>
        <w:rPr>
          <w:rtl w:val="true"/>
        </w:rPr>
        <w:t>כאשר מדובר בנשק שעל</w:t>
      </w:r>
      <w:r>
        <w:rPr>
          <w:rtl w:val="true"/>
        </w:rPr>
        <w:t>-</w:t>
      </w:r>
      <w:r>
        <w:rPr>
          <w:rtl w:val="true"/>
        </w:rPr>
        <w:t>פי טיבו אינו מיועד להגנה עצמית</w:t>
      </w:r>
      <w:r>
        <w:rPr>
          <w:rtl w:val="true"/>
        </w:rPr>
        <w:t xml:space="preserve">, </w:t>
      </w:r>
      <w:r>
        <w:rPr>
          <w:rtl w:val="true"/>
        </w:rPr>
        <w:t>וכל כולו נשק התקפי רב עוצמה אשר השימוש בו יכול להביא להרג ללא הבחנה</w:t>
      </w:r>
      <w:r>
        <w:rPr>
          <w:rtl w:val="true"/>
        </w:rPr>
        <w:t xml:space="preserve">, </w:t>
      </w:r>
      <w:r>
        <w:rPr>
          <w:rtl w:val="true"/>
        </w:rPr>
        <w:t>יש בעבירת ההחזקה והנשיאה של אותו נשק חומרה מיוחדת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MP5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tl w:val="true"/>
        </w:rPr>
        <w:t xml:space="preserve">.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במטע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במעאוויה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tl w:val="true"/>
        </w:rPr>
        <w:t xml:space="preserve">, </w:t>
      </w:r>
      <w:r>
        <w:rPr>
          <w:rtl w:val="true"/>
        </w:rPr>
        <w:t>המאובזר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שבהחזקתו</w:t>
      </w:r>
      <w:r>
        <w:rPr>
          <w:rtl w:val="true"/>
        </w:rPr>
        <w:t xml:space="preserve">,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הנרחבות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ההיגיון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פסולות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22.2.07</w:t>
      </w:r>
      <w:r>
        <w:rPr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Quote"/>
        <w:ind w:hanging="306" w:start="1440" w:end="1134"/>
        <w:jc w:val="both"/>
        <w:rPr/>
      </w:pPr>
      <w:r>
        <w:rPr>
          <w:rtl w:val="true"/>
        </w:rPr>
        <w:tab/>
        <w:t>"</w:t>
      </w:r>
      <w:r>
        <w:rPr>
          <w:rtl w:val="true"/>
        </w:rPr>
        <w:t>ההיגיון מחייב כי מי שכוונותיו טובות והנשק דרוש לו למטרות כשרות ומותרות על פי דין</w:t>
      </w:r>
      <w:r>
        <w:rPr>
          <w:rtl w:val="true"/>
        </w:rPr>
        <w:t xml:space="preserve">, </w:t>
      </w:r>
      <w:r>
        <w:rPr>
          <w:rtl w:val="true"/>
        </w:rPr>
        <w:t>יטרח ויצטייד ברישיון מהרשות המוסמכת</w:t>
      </w:r>
      <w:r>
        <w:rPr>
          <w:rtl w:val="true"/>
        </w:rPr>
        <w:t xml:space="preserve">. </w:t>
      </w:r>
      <w:r>
        <w:rPr>
          <w:rtl w:val="true"/>
        </w:rPr>
        <w:t>ולהיפך</w:t>
      </w:r>
      <w:r>
        <w:rPr>
          <w:rtl w:val="true"/>
        </w:rPr>
        <w:t xml:space="preserve">, </w:t>
      </w:r>
      <w:r>
        <w:rPr>
          <w:rtl w:val="true"/>
        </w:rPr>
        <w:t>מקום שאדם נמצא מחזיק בנשק כשהוא טעון במחסנית ובתחמושת וללא רישיון</w:t>
      </w:r>
      <w:r>
        <w:rPr>
          <w:rtl w:val="true"/>
        </w:rPr>
        <w:t xml:space="preserve">, </w:t>
      </w:r>
      <w:r>
        <w:rPr>
          <w:rtl w:val="true"/>
        </w:rPr>
        <w:t>מותר להניח לחובתו כי הוא עושה זאת למטרות לא כשרות</w:t>
      </w:r>
      <w:r>
        <w:rPr>
          <w:rtl w:val="true"/>
        </w:rPr>
        <w:t xml:space="preserve">, </w:t>
      </w:r>
      <w:r>
        <w:rPr>
          <w:rtl w:val="true"/>
        </w:rPr>
        <w:t>במיוחד כאשר הוא אינו מציע לכך הסבר אשר יניח את דעתו של בית המשפט</w:t>
      </w:r>
      <w:r>
        <w:rPr>
          <w:rtl w:val="true"/>
        </w:rPr>
        <w:t xml:space="preserve">... </w:t>
      </w:r>
      <w:r>
        <w:rPr>
          <w:rtl w:val="true"/>
        </w:rPr>
        <w:t>ניסיון השנים האחרונות מלמד שנשק המוחזק שלא כדין מוצא את דרכו לעתים לידיים עוינות</w:t>
      </w:r>
      <w:r>
        <w:rPr>
          <w:rtl w:val="true"/>
        </w:rPr>
        <w:t xml:space="preserve">, </w:t>
      </w:r>
      <w:r>
        <w:rPr>
          <w:rtl w:val="true"/>
        </w:rPr>
        <w:t>ולעתים נעשה בו שימוש למטרות פליליות</w:t>
      </w:r>
      <w:r>
        <w:rPr>
          <w:rtl w:val="true"/>
        </w:rPr>
        <w:t xml:space="preserve">, </w:t>
      </w:r>
      <w:r>
        <w:rPr>
          <w:rtl w:val="true"/>
        </w:rPr>
        <w:t>ואלה גם אלה כבר גרמו לא אחת לאובדן חיי אדם</w:t>
      </w:r>
      <w:r>
        <w:rPr>
          <w:rtl w:val="true"/>
        </w:rPr>
        <w:t xml:space="preserve">, </w:t>
      </w:r>
      <w:r>
        <w:rPr>
          <w:rtl w:val="true"/>
        </w:rPr>
        <w:t xml:space="preserve">ולפגיעה בחפים מפשע שכל </w:t>
      </w:r>
      <w:r>
        <w:rPr>
          <w:rtl w:val="true"/>
        </w:rPr>
        <w:t>"</w:t>
      </w:r>
      <w:r>
        <w:rPr>
          <w:rtl w:val="true"/>
        </w:rPr>
        <w:t>חטאם</w:t>
      </w:r>
      <w:r>
        <w:rPr>
          <w:rtl w:val="true"/>
        </w:rPr>
        <w:t xml:space="preserve">" </w:t>
      </w:r>
      <w:r>
        <w:rPr>
          <w:rtl w:val="true"/>
        </w:rPr>
        <w:t>נבע מכך שהם נקלעו בדרך מקרה לזירת הפשע</w:t>
      </w:r>
      <w:r>
        <w:rPr>
          <w:rtl w:val="true"/>
        </w:rPr>
        <w:t xml:space="preserve">. </w:t>
      </w:r>
      <w:r>
        <w:rPr>
          <w:rtl w:val="true"/>
        </w:rPr>
        <w:t>כדי להלחם בכל אלה צריך העונש לבטא את סלידתה של החברה ודעתה הנחרצת שלא להשלים עם עבריינות בכלל</w:t>
      </w:r>
      <w:r>
        <w:rPr>
          <w:rtl w:val="true"/>
        </w:rPr>
        <w:t xml:space="preserve">, </w:t>
      </w:r>
      <w:r>
        <w:rPr>
          <w:rtl w:val="true"/>
        </w:rPr>
        <w:t>ומסוג זה בפרט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בזולת</w:t>
      </w:r>
      <w:r>
        <w:rPr>
          <w:rtl w:val="true"/>
        </w:rPr>
        <w:t>" 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5717/14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2.12.14</w:t>
      </w:r>
      <w:r>
        <w:rPr>
          <w:rtl w:val="true"/>
        </w:rPr>
        <w:t xml:space="preserve">)).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rtl w:val="true"/>
        </w:rPr>
        <w:t>(</w:t>
      </w:r>
      <w:r>
        <w:rPr/>
        <w:t>9.6.10</w:t>
      </w:r>
      <w:r>
        <w:rPr>
          <w:rtl w:val="true"/>
        </w:rPr>
        <w:t xml:space="preserve">)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Quote"/>
        <w:ind w:hanging="306" w:start="1440" w:end="1134"/>
        <w:jc w:val="both"/>
        <w:rPr/>
      </w:pPr>
      <w:r>
        <w:rPr>
          <w:rtl w:val="true"/>
        </w:rPr>
        <w:tab/>
        <w:t>"</w:t>
      </w:r>
      <w:r>
        <w:rPr>
          <w:rtl w:val="true"/>
        </w:rPr>
        <w:t>חומרתה של עבירת החזקת הנשק</w:t>
      </w:r>
      <w:r>
        <w:rPr>
          <w:rtl w:val="true"/>
        </w:rPr>
        <w:t xml:space="preserve">, </w:t>
      </w:r>
      <w:r>
        <w:rPr>
          <w:rtl w:val="true"/>
        </w:rPr>
        <w:t>מקורה בכך שעבירה זאת אינה נעשית לרוב אלא כדי לאפשר ביצוען של עבירות אחרות</w:t>
      </w:r>
      <w:r>
        <w:rPr>
          <w:rtl w:val="true"/>
        </w:rPr>
        <w:t xml:space="preserve">, </w:t>
      </w:r>
      <w:r>
        <w:rPr>
          <w:rtl w:val="true"/>
        </w:rPr>
        <w:t>שמעצם טבעו של הנשק</w:t>
      </w:r>
      <w:r>
        <w:rPr>
          <w:rtl w:val="true"/>
        </w:rPr>
        <w:t xml:space="preserve">, </w:t>
      </w:r>
      <w:r>
        <w:rPr>
          <w:rtl w:val="true"/>
        </w:rPr>
        <w:t>כרוכות באלימות או בהפחדה</w:t>
      </w:r>
      <w:r>
        <w:rPr>
          <w:rtl w:val="true"/>
        </w:rPr>
        <w:t xml:space="preserve">... </w:t>
      </w:r>
      <w:r>
        <w:rPr>
          <w:rtl w:val="true"/>
        </w:rPr>
        <w:t>המציאות השוררת בארץ המתבטאת בזמינותו של נשק חם ורב עוצמה שיש עמו פוטנציאל להסלמת האלימות העבריינית</w:t>
      </w:r>
      <w:r>
        <w:rPr>
          <w:rtl w:val="true"/>
        </w:rPr>
        <w:t xml:space="preserve">, </w:t>
      </w:r>
      <w:r>
        <w:rPr>
          <w:rtl w:val="true"/>
        </w:rPr>
        <w:t xml:space="preserve">מחייבת מתן ביטוי עונשי הולם והחמרה ברמת הענישה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28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 xml:space="preserve">פ </w:t>
        </w:r>
        <w:r>
          <w:rPr>
            <w:rStyle w:val="Hyperlink"/>
            <w:color w:val="0000FF"/>
          </w:rPr>
          <w:t>1332/04</w:t>
        </w:r>
        <w:r>
          <w:rPr>
            <w:rStyle w:val="Hyperlink"/>
            <w:color w:val="0000FF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מדינת ישראל נ</w:t>
      </w:r>
      <w:r>
        <w:rPr>
          <w:rtl w:val="true"/>
        </w:rPr>
        <w:t xml:space="preserve">' </w:t>
      </w:r>
      <w:r>
        <w:rPr>
          <w:rtl w:val="true"/>
        </w:rPr>
        <w:t>פס</w:t>
      </w:r>
      <w:r>
        <w:rPr>
          <w:rtl w:val="true"/>
        </w:rPr>
        <w:t xml:space="preserve">, </w:t>
      </w:r>
      <w:r>
        <w:rPr>
          <w:rtl w:val="true"/>
        </w:rPr>
        <w:t xml:space="preserve">סעיף </w:t>
      </w:r>
      <w:r>
        <w:rPr/>
        <w:t>4</w:t>
      </w:r>
      <w:r>
        <w:rPr>
          <w:rtl w:val="true"/>
        </w:rPr>
        <w:t xml:space="preserve"> ([</w:t>
      </w:r>
      <w:r>
        <w:rPr>
          <w:rtl w:val="true"/>
        </w:rPr>
        <w:t>פורסם בנבו</w:t>
      </w:r>
      <w:r>
        <w:rPr>
          <w:rtl w:val="true"/>
        </w:rPr>
        <w:t xml:space="preserve">], </w:t>
      </w:r>
      <w:r>
        <w:rPr/>
        <w:t>19.4.04</w:t>
      </w:r>
      <w:r>
        <w:rPr>
          <w:rtl w:val="true"/>
        </w:rPr>
        <w:t xml:space="preserve">)). </w:t>
      </w:r>
      <w:r>
        <w:rPr>
          <w:rtl w:val="true"/>
        </w:rPr>
        <w:t>יש לעשות כן עוד בטרם ייעשה באקדח שימוש קטלני</w:t>
      </w:r>
      <w:r>
        <w:rPr>
          <w:rtl w:val="true"/>
        </w:rPr>
        <w:t xml:space="preserve">, </w:t>
      </w:r>
      <w:r>
        <w:rPr>
          <w:rtl w:val="true"/>
        </w:rPr>
        <w:t>באמצעות הרחקת המחזיק בו מן החברה לפרק זמן</w:t>
      </w:r>
      <w:r>
        <w:rPr>
          <w:rtl w:val="true"/>
        </w:rPr>
        <w:t xml:space="preserve">, </w:t>
      </w:r>
      <w:r>
        <w:rPr>
          <w:rtl w:val="true"/>
        </w:rPr>
        <w:t xml:space="preserve">והעברת מסר מרתיע באמצעות עונש מאסר ממשי לריצוי בפועל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3361/08</w:t>
        </w:r>
      </w:hyperlink>
      <w:r>
        <w:rPr>
          <w:rtl w:val="true"/>
        </w:rPr>
        <w:t xml:space="preserve"> </w:t>
      </w:r>
      <w:r>
        <w:rPr>
          <w:rtl w:val="true"/>
        </w:rPr>
        <w:t>ליבוביץ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 xml:space="preserve">מדינת ישראל </w:t>
      </w:r>
      <w:r>
        <w:rPr>
          <w:rtl w:val="true"/>
        </w:rPr>
        <w:t>([</w:t>
      </w:r>
      <w:r>
        <w:rPr>
          <w:rtl w:val="true"/>
        </w:rPr>
        <w:t>פורסם בנבו</w:t>
      </w:r>
      <w:r>
        <w:rPr>
          <w:rtl w:val="true"/>
        </w:rPr>
        <w:t xml:space="preserve">], </w:t>
      </w:r>
      <w:r>
        <w:rPr/>
        <w:t>27.7.08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 ליבוביץ</w:t>
      </w:r>
      <w:r>
        <w:rPr>
          <w:rtl w:val="true"/>
        </w:rPr>
        <w:t xml:space="preserve">');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rtl w:val="true"/>
        </w:rPr>
        <w:t>עוואודה נ</w:t>
      </w:r>
      <w:r>
        <w:rPr>
          <w:rtl w:val="true"/>
        </w:rPr>
        <w:t xml:space="preserve">' </w:t>
      </w:r>
      <w:r>
        <w:rPr>
          <w:rtl w:val="true"/>
        </w:rPr>
        <w:t xml:space="preserve">מדינת ישראל </w:t>
      </w:r>
      <w:r>
        <w:rPr>
          <w:rtl w:val="true"/>
        </w:rPr>
        <w:t>([</w:t>
      </w:r>
      <w:r>
        <w:rPr>
          <w:rtl w:val="true"/>
        </w:rPr>
        <w:t>פורסם בנבו</w:t>
      </w:r>
      <w:r>
        <w:rPr>
          <w:rtl w:val="true"/>
        </w:rPr>
        <w:t xml:space="preserve">], </w:t>
      </w:r>
      <w:r>
        <w:rPr/>
        <w:t>30.12.09</w:t>
      </w:r>
      <w:r>
        <w:rPr>
          <w:rtl w:val="true"/>
        </w:rPr>
        <w:t>))".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מקדים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ממחמד</w:t>
      </w:r>
      <w:r>
        <w:rPr>
          <w:rtl w:val="true"/>
        </w:rPr>
        <w:t xml:space="preserve">, </w:t>
      </w:r>
      <w:r>
        <w:rPr>
          <w:rtl w:val="true"/>
        </w:rPr>
        <w:t>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בהחזקתם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 </w:t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. </w:t>
      </w:r>
      <w:r>
        <w:rPr>
          <w:rtl w:val="true"/>
        </w:rPr>
        <w:t>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ולהשלכותיהם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אינטלגנטי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 xml:space="preserve">. </w:t>
      </w:r>
      <w:r>
        <w:rPr>
          <w:rtl w:val="true"/>
        </w:rPr>
        <w:t>ההסברים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והדיסוננס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tl w:val="true"/>
        </w:rPr>
        <w:t xml:space="preserve">.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כנורמטיביים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השורש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ומסקנותיו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3472/11</w:t>
        </w:r>
      </w:hyperlink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3.9.12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5859/04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נאיף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22.6.2004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ברמוחה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13.1.11</w:t>
      </w:r>
      <w:r>
        <w:rPr>
          <w:rtl w:val="true"/>
        </w:rPr>
        <w:t xml:space="preserve">)).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הבלעדית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וחופפים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8283/10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2.3.2011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Quote"/>
        <w:ind w:hanging="306" w:start="1440" w:end="1134"/>
        <w:jc w:val="both"/>
        <w:rPr/>
      </w:pPr>
      <w:r>
        <w:rPr>
          <w:rtl w:val="true"/>
        </w:rPr>
        <w:tab/>
        <w:t>"</w:t>
      </w:r>
      <w:r>
        <w:rPr>
          <w:rtl w:val="true"/>
        </w:rPr>
        <w:t>אף טענותיו של המערער בנוגע לכך שבית המשפט המחוזי שגה בכך שלא קיבל את המלצת שירות המבחן</w:t>
      </w:r>
      <w:r>
        <w:rPr>
          <w:rtl w:val="true"/>
        </w:rPr>
        <w:t xml:space="preserve">, </w:t>
      </w:r>
      <w:r>
        <w:rPr>
          <w:rtl w:val="true"/>
        </w:rPr>
        <w:t>דינן להדחות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המלצת שירות המבחן</w:t>
      </w:r>
      <w:r>
        <w:rPr>
          <w:rtl w:val="true"/>
        </w:rPr>
        <w:t xml:space="preserve">, </w:t>
      </w:r>
      <w:r>
        <w:rPr>
          <w:rtl w:val="true"/>
        </w:rPr>
        <w:t>כשמה כן היא</w:t>
      </w:r>
      <w:r>
        <w:rPr>
          <w:rtl w:val="true"/>
        </w:rPr>
        <w:t xml:space="preserve">, </w:t>
      </w:r>
      <w:r>
        <w:rPr>
          <w:rtl w:val="true"/>
        </w:rPr>
        <w:t>בגדר המלצה בלבד</w:t>
      </w:r>
      <w:r>
        <w:rPr>
          <w:rtl w:val="true"/>
        </w:rPr>
        <w:t xml:space="preserve">, </w:t>
      </w:r>
      <w:r>
        <w:rPr>
          <w:rtl w:val="true"/>
        </w:rPr>
        <w:t>ואין היא מהווה מדד מכריע בהחלטתו של השופט</w:t>
      </w:r>
      <w:r>
        <w:rPr>
          <w:rtl w:val="true"/>
        </w:rPr>
        <w:t xml:space="preserve">. </w:t>
      </w:r>
      <w:r>
        <w:rPr>
          <w:rtl w:val="true"/>
        </w:rPr>
        <w:t>בסופו של יום האחריות מוטלת על כתפי בית המשפט</w:t>
      </w:r>
      <w:r>
        <w:rPr>
          <w:rtl w:val="true"/>
        </w:rPr>
        <w:t xml:space="preserve">, </w:t>
      </w:r>
      <w:r>
        <w:rPr>
          <w:rtl w:val="true"/>
        </w:rPr>
        <w:t>ועליו לערוך את האיזון בין האינטרסים הנוגדים ולשקול את כלל השיקולים הרלוונטיים העומדים בבסיס מטרתה של הענישה הפלילית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להמלצת שירות המבחן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37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רע</w:t>
        </w:r>
        <w:r>
          <w:rPr>
            <w:rStyle w:val="Hyperlink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843/07</w:t>
        </w:r>
      </w:hyperlink>
      <w:r>
        <w:rPr>
          <w:rtl w:val="true"/>
        </w:rPr>
        <w:t xml:space="preserve"> </w:t>
      </w:r>
      <w:r>
        <w:rPr>
          <w:rtl w:val="true"/>
        </w:rPr>
        <w:t>טארק אבו גאנם נ</w:t>
      </w:r>
      <w:r>
        <w:rPr>
          <w:rtl w:val="true"/>
        </w:rPr>
        <w:t xml:space="preserve">' </w:t>
      </w:r>
      <w:r>
        <w:rPr>
          <w:rtl w:val="true"/>
        </w:rPr>
        <w:t xml:space="preserve">מדינת ישראל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25.2.2007</w:t>
      </w:r>
      <w:r>
        <w:rPr>
          <w:rtl w:val="true"/>
        </w:rPr>
        <w:t>). "</w:t>
      </w:r>
      <w:r>
        <w:rPr>
          <w:rtl w:val="true"/>
        </w:rPr>
        <w:t>השיקולים המנחים את שירות המבחן בהמלצתו כגוף שמהותו טיפולית</w:t>
      </w:r>
      <w:r>
        <w:rPr>
          <w:rtl w:val="true"/>
        </w:rPr>
        <w:t xml:space="preserve">, </w:t>
      </w:r>
      <w:r>
        <w:rPr>
          <w:rtl w:val="true"/>
        </w:rPr>
        <w:t>אינם חופפים בהכרח את אלה המנחים את בית המשפט</w:t>
      </w:r>
      <w:r>
        <w:rPr>
          <w:rtl w:val="true"/>
        </w:rPr>
        <w:t>" (</w:t>
      </w:r>
      <w:hyperlink r:id="rId38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בש</w:t>
        </w:r>
        <w:r>
          <w:rPr>
            <w:rStyle w:val="Hyperlink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6426/09</w:t>
        </w:r>
      </w:hyperlink>
      <w:r>
        <w:rPr>
          <w:rtl w:val="true"/>
        </w:rPr>
        <w:t xml:space="preserve"> </w:t>
      </w:r>
      <w:r>
        <w:rPr>
          <w:rtl w:val="true"/>
        </w:rPr>
        <w:t>מדינת ישראל נ</w:t>
      </w:r>
      <w:r>
        <w:rPr>
          <w:rtl w:val="true"/>
        </w:rPr>
        <w:t xml:space="preserve">' </w:t>
      </w:r>
      <w:r>
        <w:rPr>
          <w:rtl w:val="true"/>
        </w:rPr>
        <w:t xml:space="preserve">פלונית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12.8.2009</w:t>
      </w:r>
      <w:r>
        <w:rPr>
          <w:rtl w:val="true"/>
        </w:rPr>
        <w:t>))".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10.12.15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18.2.16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15.12.16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9:00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טל</w:t>
      </w:r>
      <w:r>
        <w:rPr>
          <w:rtl w:val="true"/>
        </w:rPr>
        <w:t xml:space="preserve">': </w:t>
      </w:r>
      <w:r>
        <w:rPr/>
        <w:t>08-9787377</w:t>
      </w:r>
      <w:r>
        <w:rPr>
          <w:rtl w:val="true"/>
        </w:rPr>
        <w:t xml:space="preserve">; </w:t>
      </w:r>
      <w:r>
        <w:rPr/>
        <w:t>08-9787336</w:t>
      </w:r>
      <w:r>
        <w:rPr>
          <w:rtl w:val="true"/>
        </w:rPr>
        <w:t xml:space="preserve">).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יחולו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3772-01-16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עלא מחאמיד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character" w:styleId="QuoteChar">
    <w:name w:val="Quote Char"/>
    <w:qFormat/>
    <w:rPr>
      <w:rFonts w:ascii="Calibri" w:hAnsi="Calibri" w:eastAsia="Calibri" w:cs="David"/>
      <w:i/>
      <w:sz w:val="22"/>
      <w:szCs w:val="24"/>
      <w:lang w:val="en-US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Quote">
    <w:name w:val="Quote"/>
    <w:basedOn w:val="Normal"/>
    <w:next w:val="Normal"/>
    <w:qFormat/>
    <w:pPr>
      <w:spacing w:lineRule="auto" w:line="360"/>
      <w:ind w:hanging="0" w:start="1134" w:end="1134"/>
      <w:jc w:val="both"/>
    </w:pPr>
    <w:rPr>
      <w:rFonts w:ascii="Calibri" w:hAnsi="Calibri" w:eastAsia="Calibri" w:cs="Calibri"/>
      <w:i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i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c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c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44.c" TargetMode="External"/><Relationship Id="rId15" Type="http://schemas.openxmlformats.org/officeDocument/2006/relationships/hyperlink" Target="http://www.nevo.co.il/law/70301/40i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5821327" TargetMode="External"/><Relationship Id="rId18" Type="http://schemas.openxmlformats.org/officeDocument/2006/relationships/hyperlink" Target="http://www.nevo.co.il/case/5821328" TargetMode="External"/><Relationship Id="rId19" Type="http://schemas.openxmlformats.org/officeDocument/2006/relationships/hyperlink" Target="http://www.nevo.co.il/case/5716796" TargetMode="External"/><Relationship Id="rId20" Type="http://schemas.openxmlformats.org/officeDocument/2006/relationships/hyperlink" Target="http://www.nevo.co.il/case/21472954" TargetMode="External"/><Relationship Id="rId21" Type="http://schemas.openxmlformats.org/officeDocument/2006/relationships/hyperlink" Target="http://www.nevo.co.il/case/20395125" TargetMode="External"/><Relationship Id="rId22" Type="http://schemas.openxmlformats.org/officeDocument/2006/relationships/hyperlink" Target="http://www.nevo.co.il/case/6473037" TargetMode="External"/><Relationship Id="rId23" Type="http://schemas.openxmlformats.org/officeDocument/2006/relationships/hyperlink" Target="http://www.nevo.co.il/case/5762686" TargetMode="External"/><Relationship Id="rId24" Type="http://schemas.openxmlformats.org/officeDocument/2006/relationships/hyperlink" Target="http://www.nevo.co.il/case/17929065" TargetMode="External"/><Relationship Id="rId25" Type="http://schemas.openxmlformats.org/officeDocument/2006/relationships/hyperlink" Target="http://www.nevo.co.il/case/5724364" TargetMode="External"/><Relationship Id="rId26" Type="http://schemas.openxmlformats.org/officeDocument/2006/relationships/hyperlink" Target="http://www.nevo.co.il/case/17948201" TargetMode="External"/><Relationship Id="rId27" Type="http://schemas.openxmlformats.org/officeDocument/2006/relationships/hyperlink" Target="http://www.nevo.co.il/case/5969313" TargetMode="External"/><Relationship Id="rId28" Type="http://schemas.openxmlformats.org/officeDocument/2006/relationships/hyperlink" Target="http://www.nevo.co.il/case/5762686" TargetMode="External"/><Relationship Id="rId29" Type="http://schemas.openxmlformats.org/officeDocument/2006/relationships/hyperlink" Target="http://www.nevo.co.il/case/5891605" TargetMode="External"/><Relationship Id="rId30" Type="http://schemas.openxmlformats.org/officeDocument/2006/relationships/hyperlink" Target="http://www.nevo.co.il/case/6000182" TargetMode="External"/><Relationship Id="rId31" Type="http://schemas.openxmlformats.org/officeDocument/2006/relationships/hyperlink" Target="http://www.nevo.co.il/law/70301/40j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6244964" TargetMode="External"/><Relationship Id="rId34" Type="http://schemas.openxmlformats.org/officeDocument/2006/relationships/hyperlink" Target="http://www.nevo.co.il/case/6036718" TargetMode="External"/><Relationship Id="rId35" Type="http://schemas.openxmlformats.org/officeDocument/2006/relationships/hyperlink" Target="http://www.nevo.co.il/case/5689056" TargetMode="External"/><Relationship Id="rId36" Type="http://schemas.openxmlformats.org/officeDocument/2006/relationships/hyperlink" Target="http://www.nevo.co.il/case/6109009" TargetMode="External"/><Relationship Id="rId37" Type="http://schemas.openxmlformats.org/officeDocument/2006/relationships/hyperlink" Target="http://www.nevo.co.il/case/5729577" TargetMode="External"/><Relationship Id="rId38" Type="http://schemas.openxmlformats.org/officeDocument/2006/relationships/hyperlink" Target="http://www.nevo.co.il/case/6247102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2017-07-20T14:15:00Z</dcterms:created>
  <dc:creator> </dc:creator>
  <dc:description/>
  <cp:keywords/>
  <dc:language>en-IL</dc:language>
  <cp:lastModifiedBy>run</cp:lastModifiedBy>
  <dcterms:modified xsi:type="dcterms:W3CDTF">2017-07-20T14:15:00Z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עלא מחאמיד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5821327;5821328;5716796;21472954;20395125;6473037;5762686:2;17929065;5724364;17948201;5969313;5891605;6000182;6244964;6036718;5689056;6109009;5729577;6247102</vt:lpwstr>
  </property>
  <property fmtid="{D5CDD505-2E9C-101B-9397-08002B2CF9AE}" pid="9" name="CITY">
    <vt:lpwstr>חי'</vt:lpwstr>
  </property>
  <property fmtid="{D5CDD505-2E9C-101B-9397-08002B2CF9AE}" pid="10" name="DATE">
    <vt:lpwstr>20161114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70301/144.a;144.c:2;029;144.b;040i.a;40ja</vt:lpwstr>
  </property>
  <property fmtid="{D5CDD505-2E9C-101B-9397-08002B2CF9AE}" pid="15" name="LAWYER">
    <vt:lpwstr>אדם סרי;שאדי סרוג'י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3772</vt:lpwstr>
  </property>
  <property fmtid="{D5CDD505-2E9C-101B-9397-08002B2CF9AE}" pid="22" name="NEWPARTB">
    <vt:lpwstr>01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390020161114</vt:lpwstr>
  </property>
  <property fmtid="{D5CDD505-2E9C-101B-9397-08002B2CF9AE}" pid="34" name="TYPE_N_DATE">
    <vt:lpwstr>39020161114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