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38154-09-17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סובחי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בי</w:t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9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ind w:end="0"/>
        <w:jc w:val="center"/>
        <w:rPr>
          <w:rStyle w:val="ArialFrankRuehl14"/>
          <w:rFonts w:ascii="David" w:hAnsi="David" w:cs="David"/>
          <w:b/>
          <w:bCs/>
          <w:sz w:val="30"/>
          <w:szCs w:val="30"/>
          <w:u w:val="single"/>
          <w:lang w:val="en-US" w:eastAsia="en-US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bookmarkStart w:id="8" w:name="ABSTRACT_START"/>
      <w:bookmarkEnd w:id="8"/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המפורטות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בחלקים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גנובים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413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בצירוף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החוק</w:t>
      </w:r>
      <w:r>
        <w:rPr>
          <w:rFonts w:cs="David" w:ascii="David" w:hAnsi="David"/>
          <w:rtl w:val="true"/>
          <w:lang w:val="en-US" w:eastAsia="en-US"/>
        </w:rPr>
        <w:t xml:space="preserve">"); </w:t>
      </w:r>
      <w:r>
        <w:rPr>
          <w:rFonts w:ascii="David" w:hAnsi="David"/>
          <w:rtl w:val="true"/>
          <w:lang w:val="en-US" w:eastAsia="en-US"/>
        </w:rPr>
        <w:t>ובעבירה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בניגוד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פקודת התעבורה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נוסח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</w:t>
      </w:r>
      <w:r>
        <w:rPr>
          <w:rFonts w:cs="David" w:ascii="David" w:hAnsi="David"/>
          <w:rtl w:val="true"/>
          <w:lang w:val="en-US" w:eastAsia="en-US"/>
        </w:rPr>
        <w:t xml:space="preserve">] </w:t>
      </w:r>
      <w:r>
        <w:rPr>
          <w:rFonts w:ascii="David" w:hAnsi="David"/>
          <w:rtl w:val="true"/>
          <w:lang w:val="en-US" w:eastAsia="en-US"/>
        </w:rPr>
        <w:t>תשכ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cs="David" w:ascii="David" w:hAnsi="David"/>
          <w:lang w:val="en-US" w:eastAsia="en-US"/>
        </w:rPr>
        <w:t>1961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הפקודה</w:t>
      </w:r>
      <w:r>
        <w:rPr>
          <w:rFonts w:cs="David" w:ascii="David" w:hAnsi="David"/>
          <w:rtl w:val="true"/>
          <w:lang w:val="en-US" w:eastAsia="en-US"/>
        </w:rPr>
        <w:t xml:space="preserve">");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במרמה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בעסקה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הרביעי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בחלקים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גנובים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413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בצירוף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בניגוד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לפקודה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כתב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המתוקן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u w:val="single"/>
          <w:rtl w:val="true"/>
          <w:lang w:val="en-US" w:eastAsia="en-US"/>
        </w:rPr>
        <w:t>על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פי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עובדות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13.6.2017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המשטרתי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cs="David" w:ascii="David" w:hAnsi="David"/>
          <w:rtl w:val="true"/>
          <w:lang w:val="en-US" w:eastAsia="en-US"/>
        </w:rPr>
        <w:t>.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הסוכן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הפעלתו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לכיכר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עטרות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המקום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קניית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הונדה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שנערכו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שיחות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מקדימות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פאיז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במסגרתן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העסקה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לוודא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לסיכום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ביניהם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נקי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טוב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והכוונה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ללוחית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הגנוב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לדאוג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שוחחו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ארוכות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האפשרות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ודברים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האפשרות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להביא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ייסע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ויוודא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ממחסומים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ושוטרים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לספק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בבטחה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לסיכום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נסעו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ווידאו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מחסומים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בדרך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ביודעו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גנוב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והשניים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יפגשו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במהלך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הדרך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יפגשו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באצטדיון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כשהגיעו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לאצטדיון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טדי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הסביר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לתפעל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8,900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באותה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לוחית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מזוייפת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אופנוע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ומספרי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השילדה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והמנוע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מחוקים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בשעות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הצהרים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26.7.2017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נפגשו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בירושלים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לבקשת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באפשרות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להשיג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יבדוק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וישוב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29.7.2017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באפשרותו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להשיג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קרלו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ושאל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מעוניין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תמורת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הכסף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קבעו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שזהותו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למאשימה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יביא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וחיכה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משבושש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לחזור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ניסה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בשלב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ועליהם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להתקדם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לכיוון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שנמצאת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בכפר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סירב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הפסיק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לטלפונים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בחלוף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ניכר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ומשהבין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בכוונתו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לחזור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עקבותיו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השלישי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למתואר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2.8.2017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בישפרו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שבמודיעין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לשוחח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וגנב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ודרש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בחזרה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במהלכן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עסקת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יקזז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השקלים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10.8.2017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כספו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שישיג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המתואר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לוחצים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שישיג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12.8.2017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23:00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גדול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וטוב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שמחירו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לבקשת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וסרטון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ייקח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לארגן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ומחסנית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השניים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ייפגשו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למחרת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למחרת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13.8.2017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השניים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שוחחו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וקבעו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באותו ערב </w:t>
      </w:r>
      <w:r>
        <w:rPr>
          <w:rFonts w:ascii="David" w:hAnsi="David"/>
          <w:rtl w:val="true"/>
          <w:lang w:val="en-US" w:eastAsia="en-US"/>
        </w:rPr>
        <w:t>בשעה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21:00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האחר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b/>
          <w:bCs/>
          <w:rtl w:val="true"/>
          <w:lang w:val="en-US" w:eastAsia="en-US"/>
        </w:rPr>
        <w:t>)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בשלב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לכיכר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ודברים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הבהיר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בכוונתו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גייס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מוחמד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מוחמד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שינסה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לשכנע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בסירובו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ומוחמד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החליטו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להשאיר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מוחמד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כערובה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כספו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נכנסו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ומוחמד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כשבידם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גדולה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שהכילה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מאולתר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דמוי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מקלע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בתצורת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>-</w:t>
        <w:softHyphen/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M</w:t>
      </w:r>
      <w:r>
        <w:rPr>
          <w:rFonts w:ascii="David" w:hAnsi="David"/>
          <w:rtl w:val="true"/>
          <w:lang w:val="en-US" w:eastAsia="en-US"/>
        </w:rPr>
        <w:t>שיורה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בכוחו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להמית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העיכוב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העסקה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17.8.2017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שרכש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במודיעין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נכנס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לרכבו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בקוטר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מהעסקה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הרביעי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שנערכו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שיחות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מקדימות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21.8.2017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בכיכר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קניית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קטנוע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גנוב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הגנוב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תמורת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cs="David" w:ascii="David" w:hAnsi="David"/>
          <w:lang w:val="en-US" w:eastAsia="en-US"/>
        </w:rPr>
        <w:t>400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תיווך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בקטנוע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ההודעה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והגשת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הודיעו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עובדות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מוסכמות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נוספות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5,000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והעביר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הסכום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בי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עסקת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עקץ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סובחי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סגר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הנייד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במפעל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שקדייה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ולחץ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להחזיר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והציע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לחילופין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לספק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חלופי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שהובטח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עניינם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השותפים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האחרים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לעבירות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עניינו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התברר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63324-09-17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ודינו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13.12.2017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הפעלת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חציו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חופף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וחציו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במצטבר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וחילוט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1,200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עניינו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מוחמד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המוזכר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השלישי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התברר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62958-09-17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ודינו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11.12.2017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3,000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15.3.2018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כחצי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טרם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התגורר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עקב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כשנתיים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במפעל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פיצוחים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מודיעין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בתסקיר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למשפחת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אביו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עקב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סכסוך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מעסיקיו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עקרת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סובלת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ממצוקה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כלכלית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נדרש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לפרנסת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לימוד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הפסיק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לימודיו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</w:t>
      </w:r>
      <w:r>
        <w:rPr>
          <w:rFonts w:ascii="David" w:hAnsi="David"/>
          <w:rtl w:val="true"/>
          <w:lang w:val="en-US" w:eastAsia="en-US"/>
        </w:rPr>
        <w:t>ש</w:t>
      </w:r>
      <w:r>
        <w:rPr>
          <w:rFonts w:ascii="David" w:hAnsi="David"/>
          <w:rtl w:val="true"/>
          <w:lang w:val="en-US" w:eastAsia="en-US"/>
        </w:rPr>
        <w:t>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בלימודים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שנדרש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ולסייע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בפרנסת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צוין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צוין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הופעלו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לחצים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לסרב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שטעה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הסתובב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נכונים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להסתבך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שוב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קצינת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התרשמה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ביטוייו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לרצונו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נורמטיבית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בהתנהלותו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הבעייתית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ולבחון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הכשלים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בהתנהגותו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ומוקדי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קצינת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התרשמה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להשליך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גורמים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חיצוניים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ולזהות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ומוקדי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בהתנהגותו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לניהול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ההליכים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המשטרתיים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והמשפטיים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ולמעצרו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השפעה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מטלטלת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ואפקטיבית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בכיוון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חידוד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גבולות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והאסור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בכיוון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ההרתעתי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מחזרה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בעתיד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המלצת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בחשבון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וחשש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חשיפת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לערכים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ולדפוסי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התנהגות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בעייתיים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שוליים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ועבריינים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המאפיינים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האווירה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השוררת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יחשוף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לחברה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עבריינית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יטמיע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דפוסים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עבריינים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יגרום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לנסיגה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במצבו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ויחבל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בסיכויי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שיקומו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בעתיד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הומלץ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שתוטל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ממושכת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מידי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לעונש</w:t>
      </w:r>
      <w:r>
        <w:rPr>
          <w:rFonts w:cs="David" w:ascii="David" w:hAnsi="David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.  </w:t>
        <w:tab/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לחלוקת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המתואר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לאירועים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והשלישי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הרביעי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בעסקאות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נפרדות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שאינן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תלויות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האירועים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המתוארים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והרביעי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הערכים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המוגנים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הקשורות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גנובים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הפרט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נהיגה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רישיון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בערכים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הציבור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חלקו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קטן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מחלקו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ראש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בחלקו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ובתרומתו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בנוכחות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בנסיעה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ובבדיקת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נתיב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הנסיעה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המעידים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תכנון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מוקדם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באירועים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המתוארים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הרביעי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תפקיד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מרכזי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הוביל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הגנוב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תיווך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מעידות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תכנון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מוקדם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לפסיקה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פאיז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והשלישי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נטען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בחופש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הבחירה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באינטרס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הרכושי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הגבוה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</w:t>
      </w:r>
      <w:r>
        <w:rPr>
          <w:rFonts w:cs="Calibri" w:ascii="Calibri" w:hAnsi="Calibri"/>
          <w:lang w:val="en-US" w:eastAsia="en-US"/>
        </w:rPr>
        <w:t xml:space="preserve"> 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לגביו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לפאיז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המרמה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מרכזי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גייס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לסייע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בעסקה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תחמושת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בי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השתחרר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ומרכזי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גיסא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ל</w:t>
      </w:r>
      <w:r>
        <w:rPr>
          <w:rFonts w:ascii="Calibri" w:hAnsi="Calibri" w:cs="Calibri"/>
          <w:rtl w:val="true"/>
          <w:lang w:val="en-US" w:eastAsia="en-US"/>
        </w:rPr>
        <w:t>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בהיעדר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בפרנסת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ומאידך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גיסא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יש להתחשב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בהתנהלותו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מסוכנותו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מבקשת </w:t>
      </w:r>
      <w:r>
        <w:rPr>
          <w:rFonts w:ascii="Calibri" w:hAnsi="Calibri" w:cs="Calibri"/>
          <w:rtl w:val="true"/>
          <w:lang w:val="en-US" w:eastAsia="en-US"/>
        </w:rPr>
        <w:t>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פסילה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ופסילה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יש להתייחס </w:t>
      </w:r>
      <w:r>
        <w:rPr>
          <w:rFonts w:ascii="Calibri" w:hAnsi="Calibri" w:cs="Calibri"/>
          <w:rtl w:val="true"/>
          <w:lang w:val="en-US" w:eastAsia="en-US"/>
        </w:rPr>
        <w:t>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ובתוספות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שבהודעה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לדבריו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נהיגה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נהיגה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התקיימו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הוחזר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לבעליו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הצפוי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 xml:space="preserve">בזמן האירוע נסע הנאשם </w:t>
      </w:r>
      <w:r>
        <w:rPr>
          <w:rFonts w:ascii="Calibri" w:hAnsi="Calibri" w:cs="Calibri"/>
          <w:rtl w:val="true"/>
          <w:lang w:val="en-US" w:eastAsia="en-US"/>
        </w:rPr>
        <w:t>ברכבו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כשתפקידו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לוודא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ממחסומים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ומשוטרים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ומכאן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למעשה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בשירותיו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כמסייע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יחסית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מהחלטה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במרמה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הוסכם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להעבירו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במלואו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מהותית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לעקוץ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שולי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הביצוע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המוסכמות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עקץ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סובחי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סגר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הטלפון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הנייד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ולחילופין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חלופי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שהובטח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נמנעת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מחלוקת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העיקרי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גובלים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בשידול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לחץ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עבודתו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כשנתיים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עבודתו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יושב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הזנב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מוטעה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להצדיק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לזקוף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התכנון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>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השאיר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הצפוי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לגורמים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עוינים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רוכש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הרביעי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ובנהיגה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רישיון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טארק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אבי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תרומתו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הספציפי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והשלישי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והרביעי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בתרומתו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לפרנסת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ומרתיע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להיבט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התחבר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לפאיז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ולגורמים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מקבילים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להבדל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פאיז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שפאיז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כשתלוי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ועומד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בי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לאמץ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המלצת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האינטרס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למעגל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נורמטיבי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החופף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7.9.2017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הנוהגת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מיוחד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בסיטואציה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דופן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הלקח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ומבקש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קיומו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יחס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בנסיבותיו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סוג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עליו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סעיף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>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מהווים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הרביעי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11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המשמעותיות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ascii="Calibri" w:hAnsi="Calibri" w:cs="Calibri"/>
          <w:rtl w:val="true"/>
          <w:lang w:val="en-US" w:eastAsia="en-US"/>
        </w:rPr>
        <w:t xml:space="preserve">בין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העונש הוא </w:t>
      </w:r>
      <w:r>
        <w:rPr>
          <w:rFonts w:ascii="Calibri" w:hAnsi="Calibri" w:cs="Calibri"/>
          <w:rtl w:val="true"/>
          <w:lang w:val="en-US" w:eastAsia="en-US"/>
        </w:rPr>
        <w:t>מחצית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בחוק</w:t>
      </w:r>
      <w:r>
        <w:rPr>
          <w:rFonts w:ascii="Calibri" w:hAnsi="Calibri" w:cs="Calibri"/>
          <w:rtl w:val="true"/>
          <w:lang w:val="en-US" w:eastAsia="en-US"/>
        </w:rPr>
        <w:t xml:space="preserve"> לעבירה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bookmarkStart w:id="11" w:name="תיקון"/>
      <w:bookmarkEnd w:id="11"/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פסיקה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פ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חיפה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cs="Calibri" w:ascii="Calibri" w:hAnsi="Calibri"/>
          <w:lang w:val="en-US" w:eastAsia="en-US"/>
        </w:rPr>
        <w:t>248/03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יורובסקי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מריק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20.7.2004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שהשקיף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ואבטח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סמוי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ת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פ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ם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hyperlink r:id="rId26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4439/06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דניאל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13.3.2007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במצטבר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למתלונן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2422/14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עלי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</w:t>
      </w:r>
      <w:r>
        <w:rPr>
          <w:rFonts w:cs="Calibri" w:ascii="Calibri" w:hAnsi="Calibri"/>
          <w:u w:val="single"/>
          <w:rtl w:val="true"/>
          <w:lang w:val="en-US" w:eastAsia="en-US"/>
        </w:rPr>
        <w:t>'</w:t>
      </w:r>
      <w:r>
        <w:rPr>
          <w:rFonts w:ascii="Calibri" w:hAnsi="Calibri" w:cs="Calibri"/>
          <w:u w:val="single"/>
          <w:rtl w:val="true"/>
          <w:lang w:val="en-US" w:eastAsia="en-US"/>
        </w:rPr>
        <w:t>דר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21.12.2014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4450/11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חאלד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עספור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ואח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8.2.2012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במכירת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לתקופות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90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הערעורים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רכושו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הפרט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נהיגה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שנוהגים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שנבדקה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הכשרתם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הגוף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וביטחונו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340" w:end="397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הורשע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המערער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חמור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המיוחדת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הסכנות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הצפויות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כאלה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גורמות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לפעילות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עבריינית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ומאיימות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הציבור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כולו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hyperlink r:id="rId2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5833/07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18.11.2007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); </w:t>
      </w:r>
      <w:hyperlink r:id="rId3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4450/11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עספור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8.2.2012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)).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אימץ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עמדה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עקרונית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להחמיר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ככלל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בענישתם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שהורשעו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בכלל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סחר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בפרט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hyperlink r:id="rId3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6210/10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אגבריה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23.3.2011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); </w:t>
      </w:r>
      <w:hyperlink r:id="rId3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319/11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יאסין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4.12.2011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)).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במספר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הזדמנויות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מצאו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להחמיר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בעונשיהם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עברייני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הסכנה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הנשקפת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hyperlink r:id="rId3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4526/04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זעתרי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8.11.2004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); </w:t>
      </w:r>
      <w:hyperlink r:id="rId3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5380/06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סלאמה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3.12.2007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)).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ראוי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לציין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נפקא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שהקונה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הינו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סוכן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משטרתי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שכן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המעורבים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אינם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מודעים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ומסוכנותם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נותרת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בעינה</w:t>
      </w:r>
      <w:r>
        <w:rPr>
          <w:rFonts w:cs="Calibri" w:ascii="Calibri" w:hAnsi="Calibri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לגבי האישום הראשון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חלקו של הנאשם בעבירה קטן יחסית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קניית האופנוע הגנוב סוכמה בין הסוכן לבין פאיז רג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בי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פאיז שלח לסוכן תמונה של האופנוע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פאיז קיבל כסף מהסוכן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פאיז נתבקש לוודא כי האופנוע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נקי עם מספר טוב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פאיז שוחח עם הסוכן לגבי האפשרות הטובה ביותר לביצוע העסקה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והוא גם זה שקיבל את התשלום מהסוכן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חלקו של הנאשם היה בנסיעה עם הסוכן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לוודא שהדרך להעברת האופנוע פנויה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לגבי האישום הרביעי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העבירות זהות לאלה שבאישום 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 כאן היה חלקו של הנאשם גדול בהרבה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הפעם נערכו שיחות מקדימות בין הסוכן לבין 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הוא שנפגש עם הסוכן שרצה לקנות קטנוע גנוב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הגיע למקום המפגש עם הקטנוע הגנוב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והנאשם קיבל מהסוכן תשלום עבור הקטנוע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וכן קיבל עמלת תיווך בסך </w:t>
      </w:r>
      <w:r>
        <w:rPr>
          <w:rFonts w:cs="Calibri" w:ascii="Calibri" w:hAnsi="Calibri"/>
          <w:lang w:val="en-US" w:eastAsia="en-US"/>
        </w:rPr>
        <w:t>400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לגבי אישום 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תחתית המתחם גבוהה יותר מזו שבאישום הראשון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לגבי האישום השני שעניינו קבלת דבר במרמה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גם כאן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חלקו של פאיז הוא החלק המרכזי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הסוכן ביקש מפאיז להשיג לו 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פאיז אמר לסוכן כי באפשרותו להשיג 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ופאיז יזם קבלת תשלום מהסוכן מבלי שהייתה לו כוונה למסור לסוכן נשק או כל דבר אחר תמורת התשלום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במפגש שקבעו השניים נכחו גם הנאשם ואדם 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קיבל כסף מהסוכן תמורת הנשק ונעלם עם הכסף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בהסדר הטיעון הוסכם כי הנאשם העביר את הכסף לפאיז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חלקו של הנאשם בעבירת המרמה היה קטן יחסית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התרחשו אירועי האישום השלישי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 הסוכן דרש מהנאשם את כספו חזרה  או לחילופין נשק אחר במקום זה שלא סופק לו על ידי פאיז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בסופו של דבר סיפק הנאשם לסוכן נשק ותחמושת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מוסכם במסגרת הסדר הטיעון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 מעשיו של הנאשם כמפורט באישום 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נעשו לאחר שהסוכן הגיע מספר פעמים למקום עבודתו של הנאשם ולחץ על הנאשם להחזיר לו את הכסף שנלקח ממנו במרמה או לספק לו 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באישום זה חלקו של הנאשם גבוה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בקביעת המתחם יש להתחשב גם בכך שהנאשם עשה את המעשים כתוצאה מהלחצים שהפעיל עליו הסוכן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 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יכול היה לתת לסוכן כסף ולא למכור לו נשק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ובנוגע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למזלו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בוצעו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ונסיבותיהן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שהוצגה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מאסר לריצוי בעבודות 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מאסר של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הרביעי</w:t>
      </w:r>
      <w:r>
        <w:rPr>
          <w:rFonts w:ascii="Calibri" w:hAnsi="Calibri" w:cs="Calibri"/>
          <w:rtl w:val="true"/>
          <w:lang w:val="en-US" w:eastAsia="en-US"/>
        </w:rPr>
        <w:t xml:space="preserve"> עומדת תחתית המתחם על מספר חודשים מאסר של ממש ולא בעבודות שירות</w:t>
      </w:r>
      <w:r>
        <w:rPr>
          <w:rFonts w:cs="Calibri" w:ascii="Calibri" w:hAnsi="Calibri"/>
          <w:rtl w:val="true"/>
          <w:lang w:val="en-US" w:eastAsia="en-US"/>
        </w:rPr>
        <w:t>;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נע בין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לבין </w:t>
      </w:r>
      <w:r>
        <w:rPr>
          <w:rFonts w:cs="Calibri" w:ascii="Calibri" w:hAnsi="Calibri"/>
          <w:lang w:val="en-US" w:eastAsia="en-US"/>
        </w:rPr>
        <w:t>48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 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באישומים הנוגעים לנהיגה ללא רישיון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נוספת למתחם הענישה פסילה מנהיגה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המתחם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כבן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הסתבכותו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בפלילים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ובנסיבותיו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והמשפחתיות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ומטיעוני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סנגורו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תרומתו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לפרנסת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בנוסף יש להתחשב בכך שאין לנאשם הרשעות קודמות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 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כתב האישום הנוכחי כולל מעורבות במספר אירועים ובעבירות רבות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ובהן סיוע לסחר ברכב גנוב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קבלת דבר במרמה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עסקה בנשק ונהיגה ללא רישיון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rtl w:val="true"/>
          <w:lang w:val="en-US" w:eastAsia="en-US"/>
        </w:rPr>
        <w:t>בנוסף יש להתחשב בעונשים שנגזרו על מעורבים אחרים בפרשה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 המעשים המפורטים באישומים הראשון והשני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בעבירה הקשורה ברכב הגנוב ובקבלת דבר במרמה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נדון פאיז למאסר בפועל למשך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 וכן הופעל מאסר על תנאי שהיה תלוי ועומד נגדו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 מוחמד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 הורשע באישום השלישי בעבירה של סיוע לעסקה אחרת 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נגזר עונש מאסר למשך חמישה חודשים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מנגד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ולהבדיל מהמעורבים האחרים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כאמור הנאשם היה מעורב במעשים המפורטים בארבעה 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ובהם האישום החמור ביותר שעניינו סחר בנשק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rtl w:val="true"/>
          <w:lang w:val="en-US" w:eastAsia="en-US"/>
        </w:rPr>
        <w:t>בנסיבות אלה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לגזור על הנאשם עונש כולל לכל 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 מיקום הנאשם בחלקם התחתון של מתחמי הענישה וחפיפה חלקית של העונשים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7.9.2017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אותו לא ירצה הנאשם אלא אם יעבור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 שלוש שנים מיום שחרורו מהמאסר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 של מסחר ברכב או בחלק רכב גנוב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מאסר על תנאי של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אותו לא ירצה הנאשם אלא אם יעבור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תוך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 מיום שחרורו מהמאסר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עבירה הקשורה בנשק לפי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אני מורה על פסילת הנאשם מנהיגה למשך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 מיום שחרורו מהמאסר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פסילה מנהיגה למשך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 לא תחול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 אם יעבור הנאשם עבירה של נהיגה ללא רישיון בתוך שנה מיום שחרורו מהמאסר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לשירות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בסיון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ומתורגמן לשפה </w:t>
      </w:r>
      <w:r>
        <w:rPr>
          <w:rFonts w:ascii="Arial" w:hAnsi="Arial" w:cs="Arial"/>
          <w:rtl w:val="true"/>
        </w:rPr>
        <w:t>הערבית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0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Header"/>
        <w:ind w:end="0"/>
        <w:jc w:val="center"/>
        <w:rPr>
          <w:rStyle w:val="FrankRuehl1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38154-09-17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סובחי 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CharChar5">
    <w:name w:val=" Char Char5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laceholderText">
    <w:name w:val="Placeholder Text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1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13ja" TargetMode="External"/><Relationship Id="rId8" Type="http://schemas.openxmlformats.org/officeDocument/2006/relationships/hyperlink" Target="http://www.nevo.co.il/law/70301/415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" TargetMode="External"/><Relationship Id="rId11" Type="http://schemas.openxmlformats.org/officeDocument/2006/relationships/hyperlink" Target="http://www.nevo.co.il/law/70301/413ja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5227/10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413ja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5227/10" TargetMode="External"/><Relationship Id="rId21" Type="http://schemas.openxmlformats.org/officeDocument/2006/relationships/hyperlink" Target="http://www.nevo.co.il/case/23022908" TargetMode="External"/><Relationship Id="rId22" Type="http://schemas.openxmlformats.org/officeDocument/2006/relationships/hyperlink" Target="http://www.nevo.co.il/case/2302254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law/70301/40c" TargetMode="External"/><Relationship Id="rId26" Type="http://schemas.openxmlformats.org/officeDocument/2006/relationships/hyperlink" Target="http://www.nevo.co.il/case/1580791" TargetMode="External"/><Relationship Id="rId27" Type="http://schemas.openxmlformats.org/officeDocument/2006/relationships/hyperlink" Target="http://www.nevo.co.il/case/13090914" TargetMode="External"/><Relationship Id="rId28" Type="http://schemas.openxmlformats.org/officeDocument/2006/relationships/hyperlink" Target="http://www.nevo.co.il/case/5703734" TargetMode="External"/><Relationship Id="rId29" Type="http://schemas.openxmlformats.org/officeDocument/2006/relationships/hyperlink" Target="http://www.nevo.co.il/case/6034921" TargetMode="External"/><Relationship Id="rId30" Type="http://schemas.openxmlformats.org/officeDocument/2006/relationships/hyperlink" Target="http://www.nevo.co.il/case/5703734" TargetMode="External"/><Relationship Id="rId31" Type="http://schemas.openxmlformats.org/officeDocument/2006/relationships/hyperlink" Target="http://www.nevo.co.il/case/6054579" TargetMode="External"/><Relationship Id="rId32" Type="http://schemas.openxmlformats.org/officeDocument/2006/relationships/hyperlink" Target="http://www.nevo.co.il/case/5699080" TargetMode="External"/><Relationship Id="rId33" Type="http://schemas.openxmlformats.org/officeDocument/2006/relationships/hyperlink" Target="http://www.nevo.co.il/case/5962283" TargetMode="External"/><Relationship Id="rId34" Type="http://schemas.openxmlformats.org/officeDocument/2006/relationships/hyperlink" Target="http://www.nevo.co.il/case/6008999" TargetMode="External"/><Relationship Id="rId35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13</Pages>
  <Words>3937</Words>
  <Characters>18318</Characters>
  <CharactersWithSpaces>22294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2018-10-15T16:00:00Z</dcterms:created>
  <dc:creator> </dc:creator>
  <dc:description/>
  <cp:keywords/>
  <dc:language>en-IL</dc:language>
  <cp:lastModifiedBy>run</cp:lastModifiedBy>
  <dcterms:modified xsi:type="dcterms:W3CDTF">2018-10-15T16:00:00Z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סובחי רג'בי</vt:lpwstr>
  </property>
  <property fmtid="{D5CDD505-2E9C-101B-9397-08002B2CF9AE}" pid="4" name="CASESLISTTMP1">
    <vt:lpwstr>23022908;23022542;1580791;13090914;5703734:2;6034921;6054579;5699080;5962283;6008999</vt:lpwstr>
  </property>
  <property fmtid="{D5CDD505-2E9C-101B-9397-08002B2CF9AE}" pid="5" name="CITY">
    <vt:lpwstr>י-ם</vt:lpwstr>
  </property>
  <property fmtid="{D5CDD505-2E9C-101B-9397-08002B2CF9AE}" pid="6" name="DATE">
    <vt:lpwstr>20180610</vt:lpwstr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LISTTMP1">
    <vt:lpwstr>70301/413ja:2;031:2;415;144.b2:2;040b;040c</vt:lpwstr>
  </property>
  <property fmtid="{D5CDD505-2E9C-101B-9397-08002B2CF9AE}" pid="10" name="LAWLISTTMP2">
    <vt:lpwstr>5227/010:2</vt:lpwstr>
  </property>
  <property fmtid="{D5CDD505-2E9C-101B-9397-08002B2CF9AE}" pid="11" name="NEWPARTA">
    <vt:lpwstr>38154</vt:lpwstr>
  </property>
  <property fmtid="{D5CDD505-2E9C-101B-9397-08002B2CF9AE}" pid="12" name="NEWPARTB">
    <vt:lpwstr>09</vt:lpwstr>
  </property>
  <property fmtid="{D5CDD505-2E9C-101B-9397-08002B2CF9AE}" pid="13" name="NEWPARTC">
    <vt:lpwstr>17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390020180610</vt:lpwstr>
  </property>
  <property fmtid="{D5CDD505-2E9C-101B-9397-08002B2CF9AE}" pid="18" name="TYPE_N_DATE">
    <vt:lpwstr>39020180610</vt:lpwstr>
  </property>
  <property fmtid="{D5CDD505-2E9C-101B-9397-08002B2CF9AE}" pid="19" name="WORDNUMPAGES">
    <vt:lpwstr>10</vt:lpwstr>
  </property>
</Properties>
</file>