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המשפט המחוזי בנצרת</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38274-09-10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סבייח</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31</w:t>
            </w:r>
            <w:r>
              <w:rPr>
                <w:b/>
                <w:bCs/>
                <w:sz w:val="26"/>
                <w:szCs w:val="26"/>
                <w:rtl w:val="true"/>
              </w:rPr>
              <w:t xml:space="preserve"> </w:t>
            </w:r>
            <w:r>
              <w:rPr>
                <w:b/>
                <w:b/>
                <w:bCs/>
                <w:sz w:val="26"/>
                <w:sz w:val="26"/>
                <w:szCs w:val="26"/>
                <w:rtl w:val="true"/>
              </w:rPr>
              <w:t xml:space="preserve">מרץ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uppressLineNumbers/>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snapToGrid w:val="false"/>
              <w:spacing w:lineRule="auto" w:line="360"/>
              <w:ind w:end="0"/>
              <w:jc w:val="both"/>
              <w:rPr>
                <w:b/>
                <w:bCs/>
              </w:rPr>
            </w:pPr>
            <w:r>
              <w:rPr>
                <w:b/>
                <w:bCs/>
                <w:rtl w:val="true"/>
              </w:rPr>
            </w:r>
          </w:p>
        </w:tc>
        <w:tc>
          <w:tcPr>
            <w:tcW w:w="7128" w:type="dxa"/>
            <w:tcBorders/>
          </w:tcPr>
          <w:p>
            <w:pPr>
              <w:pStyle w:val="Header"/>
              <w:snapToGrid w:val="false"/>
              <w:ind w:end="0"/>
              <w:jc w:val="end"/>
              <w:rPr>
                <w:b/>
                <w:bCs/>
              </w:rPr>
            </w:pPr>
            <w:r>
              <w:rPr>
                <w:b/>
                <w:bCs/>
                <w:rtl w:val="true"/>
              </w:rPr>
            </w:r>
          </w:p>
        </w:tc>
      </w:tr>
    </w:tbl>
    <w:p>
      <w:pPr>
        <w:pStyle w:val="Normal"/>
        <w:suppressLineNumbers/>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8"/>
        <w:gridCol w:w="2796"/>
        <w:gridCol w:w="5918"/>
      </w:tblGrid>
      <w:tr>
        <w:trPr/>
        <w:tc>
          <w:tcPr>
            <w:tcW w:w="88" w:type="dxa"/>
            <w:tcBorders/>
          </w:tcPr>
          <w:p>
            <w:pPr>
              <w:pStyle w:val="TableHeading"/>
              <w:rPr/>
            </w:pPr>
            <w:r>
              <w:rPr>
                <w:rtl w:val="true"/>
              </w:rPr>
            </w:r>
          </w:p>
        </w:tc>
        <w:tc>
          <w:tcPr>
            <w:tcW w:w="8714" w:type="dxa"/>
            <w:gridSpan w:val="2"/>
            <w:tcBorders/>
            <w:tcMar>
              <w:start w:w="108" w:type="dxa"/>
              <w:end w:w="108" w:type="dxa"/>
            </w:tcMar>
          </w:tcPr>
          <w:p>
            <w:pPr>
              <w:pStyle w:val="Normal"/>
              <w:spacing w:lineRule="auto" w:line="360"/>
              <w:ind w:end="0"/>
              <w:jc w:val="both"/>
              <w:rPr>
                <w:rFonts w:ascii="Arial" w:hAnsi="Arial" w:cs="Arial"/>
              </w:rPr>
            </w:pPr>
            <w:r>
              <w:rPr>
                <w:b/>
                <w:b/>
                <w:bCs/>
                <w:rtl w:val="true"/>
              </w:rPr>
              <w:t>בפני כבוד סגן הנשיא</w:t>
            </w:r>
            <w:r>
              <w:rPr>
                <w:b/>
                <w:bCs/>
                <w:rtl w:val="true"/>
              </w:rPr>
              <w:t xml:space="preserve">, </w:t>
            </w:r>
            <w:r>
              <w:rPr>
                <w:b/>
                <w:b/>
                <w:bCs/>
                <w:rtl w:val="true"/>
              </w:rPr>
              <w:t>השופט – תאופיק כתילי</w:t>
            </w:r>
          </w:p>
        </w:tc>
      </w:tr>
      <w:tr>
        <w:trPr/>
        <w:tc>
          <w:tcPr>
            <w:tcW w:w="2884" w:type="dxa"/>
            <w:gridSpan w:val="2"/>
            <w:tcBorders/>
            <w:tcMar>
              <w:start w:w="108" w:type="dxa"/>
              <w:end w:w="108" w:type="dxa"/>
            </w:tcMar>
          </w:tcPr>
          <w:p>
            <w:pPr>
              <w:pStyle w:val="Normal"/>
              <w:ind w:start="26" w:end="0"/>
              <w:jc w:val="start"/>
              <w:rPr>
                <w:b/>
                <w:bCs/>
              </w:rPr>
            </w:pPr>
            <w:bookmarkStart w:id="0" w:name="LastJudge"/>
            <w:bookmarkStart w:id="1" w:name="FirstAppellant"/>
            <w:bookmarkEnd w:id="0"/>
            <w:bookmarkEnd w:id="1"/>
            <w:r>
              <w:rPr>
                <w:b/>
                <w:b/>
                <w:bCs/>
                <w:rtl w:val="true"/>
              </w:rPr>
              <w:t>המאשימה</w:t>
            </w:r>
          </w:p>
        </w:tc>
        <w:tc>
          <w:tcPr>
            <w:tcW w:w="5918" w:type="dxa"/>
            <w:tcBorders/>
            <w:tcMar>
              <w:start w:w="108" w:type="dxa"/>
              <w:end w:w="108" w:type="dxa"/>
            </w:tcMar>
          </w:tcPr>
          <w:p>
            <w:pPr>
              <w:pStyle w:val="Normal"/>
              <w:ind w:end="0"/>
              <w:jc w:val="start"/>
              <w:rPr>
                <w:b/>
                <w:bCs/>
              </w:rPr>
            </w:pPr>
            <w:r>
              <w:rPr>
                <w:b/>
                <w:b/>
                <w:bCs/>
                <w:rtl w:val="true"/>
              </w:rPr>
              <w:t>מדינת ישראל</w:t>
            </w:r>
          </w:p>
          <w:p>
            <w:pPr>
              <w:pStyle w:val="Normal"/>
              <w:ind w:end="0"/>
              <w:jc w:val="start"/>
              <w:rPr>
                <w:b/>
                <w:bCs/>
              </w:rPr>
            </w:pPr>
            <w:r>
              <w:rPr>
                <w:b/>
                <w:b/>
                <w:bCs/>
                <w:rtl w:val="true"/>
              </w:rPr>
              <w:t>באמצעות פרקליטות מחוז צפון</w:t>
            </w:r>
          </w:p>
        </w:tc>
      </w:tr>
      <w:tr>
        <w:trPr/>
        <w:tc>
          <w:tcPr>
            <w:tcW w:w="8802" w:type="dxa"/>
            <w:gridSpan w:val="3"/>
            <w:tcBorders/>
            <w:tcMar>
              <w:start w:w="108" w:type="dxa"/>
              <w:end w:w="108" w:type="dxa"/>
            </w:tcMar>
          </w:tcPr>
          <w:p>
            <w:pPr>
              <w:pStyle w:val="Normal"/>
              <w:snapToGrid w:val="false"/>
              <w:ind w:end="0"/>
              <w:jc w:val="both"/>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ascii="Arial" w:hAnsi="Arial" w:cs="Arial"/>
                <w:b/>
                <w:b/>
                <w:bCs/>
                <w:rtl w:val="true"/>
              </w:rPr>
              <w:t>נגד</w:t>
            </w:r>
          </w:p>
          <w:p>
            <w:pPr>
              <w:pStyle w:val="Normal"/>
              <w:ind w:end="0"/>
              <w:jc w:val="center"/>
              <w:rPr>
                <w:rFonts w:ascii="Arial" w:hAnsi="Arial" w:cs="Arial"/>
                <w:b/>
                <w:bCs/>
              </w:rPr>
            </w:pPr>
            <w:r>
              <w:rPr>
                <w:rFonts w:cs="Arial" w:ascii="Arial" w:hAnsi="Arial"/>
                <w:b/>
                <w:bCs/>
                <w:rtl w:val="true"/>
              </w:rPr>
            </w:r>
          </w:p>
        </w:tc>
      </w:tr>
      <w:tr>
        <w:trPr/>
        <w:tc>
          <w:tcPr>
            <w:tcW w:w="2884" w:type="dxa"/>
            <w:gridSpan w:val="2"/>
            <w:tcBorders/>
            <w:tcMar>
              <w:start w:w="108" w:type="dxa"/>
              <w:end w:w="108" w:type="dxa"/>
            </w:tcMar>
          </w:tcPr>
          <w:p>
            <w:pPr>
              <w:pStyle w:val="Normal"/>
              <w:ind w:start="26" w:end="0"/>
              <w:jc w:val="start"/>
              <w:rPr>
                <w:b/>
                <w:bCs/>
              </w:rPr>
            </w:pPr>
            <w:r>
              <w:rPr>
                <w:b/>
                <w:b/>
                <w:bCs/>
                <w:rtl w:val="true"/>
              </w:rPr>
              <w:t>הנאשם</w:t>
            </w:r>
          </w:p>
        </w:tc>
        <w:tc>
          <w:tcPr>
            <w:tcW w:w="5918" w:type="dxa"/>
            <w:tcBorders/>
            <w:tcMar>
              <w:start w:w="108" w:type="dxa"/>
              <w:end w:w="108" w:type="dxa"/>
            </w:tcMar>
          </w:tcPr>
          <w:p>
            <w:pPr>
              <w:pStyle w:val="Normal"/>
              <w:ind w:end="0"/>
              <w:jc w:val="start"/>
              <w:rPr>
                <w:b/>
                <w:bCs/>
              </w:rPr>
            </w:pPr>
            <w:r>
              <w:rPr>
                <w:b/>
                <w:b/>
                <w:bCs/>
                <w:rtl w:val="true"/>
              </w:rPr>
              <w:t xml:space="preserve">מוחמד סבייח </w:t>
            </w:r>
            <w:r>
              <w:rPr>
                <w:b/>
                <w:bCs/>
                <w:rtl w:val="true"/>
              </w:rPr>
              <w:t>(</w:t>
            </w:r>
            <w:r>
              <w:rPr>
                <w:b/>
                <w:b/>
                <w:bCs/>
                <w:rtl w:val="true"/>
              </w:rPr>
              <w:t>עציר</w:t>
            </w:r>
            <w:r>
              <w:rPr>
                <w:b/>
                <w:bCs/>
                <w:rtl w:val="true"/>
              </w:rPr>
              <w:t>)</w:t>
            </w:r>
          </w:p>
        </w:tc>
      </w:tr>
    </w:tbl>
    <w:p>
      <w:pPr>
        <w:pStyle w:val="Normal"/>
        <w:spacing w:lineRule="auto" w:line="360"/>
        <w:ind w:end="0"/>
        <w:jc w:val="both"/>
        <w:rPr/>
      </w:pPr>
      <w:r>
        <w:rPr>
          <w:rtl w:val="true"/>
        </w:rPr>
        <w:t>&lt;</w:t>
      </w:r>
      <w:r>
        <w:rPr/>
        <w:t>#2#</w:t>
      </w:r>
      <w:r>
        <w:rPr>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r>
        <w:rPr>
          <w:b w:val="false"/>
          <w:b w:val="false"/>
          <w:bCs w:val="false"/>
          <w:u w:val="none"/>
          <w:rtl w:val="true"/>
        </w:rPr>
        <w:t xml:space="preserve">בא כוח </w:t>
      </w:r>
      <w:r>
        <w:rPr>
          <w:b w:val="false"/>
          <w:b w:val="false"/>
          <w:bCs w:val="false"/>
          <w:u w:val="none"/>
          <w:rtl w:val="true"/>
        </w:rPr>
        <w:t>ה</w:t>
      </w:r>
      <w:r>
        <w:rPr>
          <w:b w:val="false"/>
          <w:b w:val="false"/>
          <w:bCs w:val="false"/>
          <w:u w:val="none"/>
          <w:rtl w:val="true"/>
        </w:rPr>
        <w:t>מאשימה</w:t>
      </w:r>
      <w:r>
        <w:rPr>
          <w:b w:val="false"/>
          <w:b w:val="false"/>
          <w:bCs w:val="false"/>
          <w:u w:val="none"/>
          <w:rtl w:val="true"/>
        </w:rPr>
        <w:t xml:space="preserve"> עו</w:t>
      </w:r>
      <w:r>
        <w:rPr>
          <w:b w:val="false"/>
          <w:bCs w:val="false"/>
          <w:u w:val="none"/>
          <w:rtl w:val="true"/>
        </w:rPr>
        <w:t>"</w:t>
      </w:r>
      <w:r>
        <w:rPr>
          <w:b w:val="false"/>
          <w:b w:val="false"/>
          <w:bCs w:val="false"/>
          <w:u w:val="none"/>
          <w:rtl w:val="true"/>
        </w:rPr>
        <w:t>ד קנדלאפת</w:t>
      </w:r>
    </w:p>
    <w:p>
      <w:pPr>
        <w:pStyle w:val="12"/>
        <w:ind w:end="0"/>
        <w:jc w:val="start"/>
        <w:rPr>
          <w:b w:val="false"/>
          <w:bCs w:val="false"/>
          <w:u w:val="none"/>
        </w:rPr>
      </w:pPr>
      <w:r>
        <w:rPr>
          <w:b w:val="false"/>
          <w:b w:val="false"/>
          <w:bCs w:val="false"/>
          <w:u w:val="none"/>
          <w:rtl w:val="true"/>
        </w:rPr>
        <w:t xml:space="preserve">בא כוח </w:t>
      </w:r>
      <w:r>
        <w:rPr>
          <w:b w:val="false"/>
          <w:b w:val="false"/>
          <w:bCs w:val="false"/>
          <w:u w:val="none"/>
          <w:rtl w:val="true"/>
        </w:rPr>
        <w:t>ה</w:t>
      </w:r>
      <w:r>
        <w:rPr>
          <w:b w:val="false"/>
          <w:b w:val="false"/>
          <w:bCs w:val="false"/>
          <w:u w:val="none"/>
          <w:rtl w:val="true"/>
        </w:rPr>
        <w:t>נאשם</w:t>
      </w:r>
      <w:r>
        <w:rPr>
          <w:b w:val="false"/>
          <w:b w:val="false"/>
          <w:bCs w:val="false"/>
          <w:u w:val="none"/>
          <w:rtl w:val="true"/>
        </w:rPr>
        <w:t xml:space="preserve"> עו</w:t>
      </w:r>
      <w:r>
        <w:rPr>
          <w:b w:val="false"/>
          <w:bCs w:val="false"/>
          <w:u w:val="none"/>
          <w:rtl w:val="true"/>
        </w:rPr>
        <w:t>"</w:t>
      </w:r>
      <w:r>
        <w:rPr>
          <w:b w:val="false"/>
          <w:b w:val="false"/>
          <w:bCs w:val="false"/>
          <w:u w:val="none"/>
          <w:rtl w:val="true"/>
        </w:rPr>
        <w:t xml:space="preserve">ד </w:t>
      </w:r>
      <w:r>
        <w:rPr>
          <w:b w:val="false"/>
          <w:b w:val="false"/>
          <w:bCs w:val="false"/>
          <w:u w:val="none"/>
          <w:rtl w:val="true"/>
        </w:rPr>
        <w:t>עתאמנה</w:t>
      </w:r>
      <w:r>
        <w:rPr>
          <w:b w:val="false"/>
          <w:b w:val="false"/>
          <w:bCs w:val="false"/>
          <w:u w:val="none"/>
          <w:rtl w:val="true"/>
        </w:rPr>
        <w:t xml:space="preserve">  </w:t>
      </w:r>
    </w:p>
    <w:p>
      <w:pPr>
        <w:pStyle w:val="12"/>
        <w:ind w:end="0"/>
        <w:jc w:val="start"/>
        <w:rPr>
          <w:b w:val="false"/>
          <w:bCs w:val="false"/>
          <w:u w:val="none"/>
        </w:rPr>
      </w:pPr>
      <w:r>
        <w:rPr>
          <w:b w:val="false"/>
          <w:b w:val="false"/>
          <w:bCs w:val="false"/>
          <w:u w:val="none"/>
          <w:rtl w:val="true"/>
        </w:rPr>
        <w:t xml:space="preserve">הנאשם בעצמו </w:t>
      </w:r>
      <w:r>
        <w:rPr>
          <w:b w:val="false"/>
          <w:bCs w:val="false"/>
          <w:u w:val="none"/>
          <w:rtl w:val="true"/>
        </w:rPr>
        <w:t>(</w:t>
      </w:r>
      <w:r>
        <w:rPr>
          <w:b w:val="false"/>
          <w:b w:val="false"/>
          <w:bCs w:val="false"/>
          <w:u w:val="none"/>
          <w:rtl w:val="true"/>
        </w:rPr>
        <w:t>הובא באמצעות הליווי</w:t>
      </w:r>
      <w:r>
        <w:rPr>
          <w:b w:val="false"/>
          <w:bCs w:val="false"/>
          <w:u w:val="none"/>
          <w:rtl w:val="true"/>
        </w:rPr>
        <w:t>)</w:t>
      </w:r>
    </w:p>
    <w:p>
      <w:pPr>
        <w:pStyle w:val="12"/>
        <w:ind w:end="0"/>
        <w:jc w:val="start"/>
        <w:rPr>
          <w:b w:val="false"/>
          <w:bCs w:val="false"/>
          <w:u w:val="none"/>
        </w:rPr>
      </w:pPr>
      <w:r>
        <w:rPr>
          <w:b w:val="false"/>
          <w:bCs w:val="false"/>
          <w:u w:val="none"/>
          <w:rtl w:val="true"/>
        </w:rPr>
      </w:r>
      <w:bookmarkStart w:id="2" w:name="LawTable"/>
      <w:bookmarkStart w:id="3" w:name="LawTable"/>
      <w:bookmarkEnd w:id="3"/>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color w:val="0000FF"/>
        </w:rPr>
      </w:pPr>
      <w:hyperlink r:id="rId2">
        <w:r>
          <w:rPr>
            <w:rStyle w:val="Hyperlink"/>
            <w:rFonts w:ascii="FrankRuehl" w:hAnsi="FrankRuehl" w:eastAsia="David" w:cs="FrankRuehl"/>
            <w:b/>
            <w:b/>
            <w:bCs/>
            <w:rtl w:val="true"/>
          </w:rPr>
          <w:t>חוק העונשין</w:t>
        </w:r>
        <w:r>
          <w:rPr>
            <w:rStyle w:val="Hyperlink"/>
            <w:rFonts w:eastAsia="David" w:cs="FrankRuehl" w:ascii="FrankRuehl" w:hAnsi="FrankRuehl"/>
            <w:b/>
            <w:bCs/>
            <w:rtl w:val="true"/>
          </w:rPr>
          <w:t xml:space="preserve">, </w:t>
        </w:r>
        <w:r>
          <w:rPr>
            <w:rStyle w:val="Hyperlink"/>
            <w:rFonts w:ascii="FrankRuehl" w:hAnsi="FrankRuehl" w:eastAsia="David" w:cs="FrankRuehl"/>
            <w:b/>
            <w:b/>
            <w:bCs/>
            <w:rtl w:val="true"/>
          </w:rPr>
          <w:t>תשל</w:t>
        </w:r>
        <w:r>
          <w:rPr>
            <w:rStyle w:val="Hyperlink"/>
            <w:rFonts w:eastAsia="David" w:cs="FrankRuehl" w:ascii="FrankRuehl" w:hAnsi="FrankRuehl"/>
            <w:b/>
            <w:bCs/>
            <w:rtl w:val="true"/>
          </w:rPr>
          <w:t>"</w:t>
        </w:r>
        <w:r>
          <w:rPr>
            <w:rStyle w:val="Hyperlink"/>
            <w:rFonts w:ascii="FrankRuehl" w:hAnsi="FrankRuehl" w:eastAsia="David" w:cs="FrankRuehl"/>
            <w:b/>
            <w:b/>
            <w:bCs/>
            <w:rtl w:val="true"/>
          </w:rPr>
          <w:t>ז</w:t>
        </w:r>
        <w:r>
          <w:rPr>
            <w:rStyle w:val="Hyperlink"/>
            <w:rFonts w:eastAsia="David" w:cs="FrankRuehl" w:ascii="FrankRuehl" w:hAnsi="FrankRuehl"/>
            <w:b/>
            <w:bCs/>
            <w:rtl w:val="true"/>
          </w:rPr>
          <w:t>-</w:t>
        </w:r>
        <w:r>
          <w:rPr>
            <w:rStyle w:val="Hyperlink"/>
            <w:rFonts w:eastAsia="David" w:cs="FrankRuehl" w:ascii="FrankRuehl" w:hAnsi="FrankRuehl"/>
            <w:b/>
            <w:bCs/>
          </w:rPr>
          <w:t>1977</w:t>
        </w:r>
      </w:hyperlink>
      <w:r>
        <w:rPr>
          <w:rFonts w:cs="FrankRuehl" w:ascii="FrankRuehl" w:hAnsi="FrankRuehl"/>
          <w:b w:val="false"/>
          <w:bCs w:val="false"/>
          <w:color w:val="0000FF"/>
          <w:rtl w:val="true"/>
        </w:rPr>
        <w:t xml:space="preserve">: </w:t>
      </w:r>
      <w:r>
        <w:rPr>
          <w:rFonts w:ascii="FrankRuehl" w:hAnsi="FrankRuehl" w:cs="FrankRuehl"/>
          <w:b w:val="false"/>
          <w:b w:val="false"/>
          <w:bCs w:val="false"/>
          <w:color w:val="0000FF"/>
          <w:rtl w:val="true"/>
        </w:rPr>
        <w:t>סע</w:t>
      </w:r>
      <w:r>
        <w:rPr>
          <w:rFonts w:cs="FrankRuehl" w:ascii="FrankRuehl" w:hAnsi="FrankRuehl"/>
          <w:b w:val="false"/>
          <w:bCs w:val="false"/>
          <w:color w:val="0000FF"/>
          <w:rtl w:val="true"/>
        </w:rPr>
        <w:t xml:space="preserve">'  </w:t>
      </w:r>
      <w:hyperlink r:id="rId3">
        <w:r>
          <w:rPr>
            <w:rStyle w:val="Hyperlink"/>
            <w:rFonts w:eastAsia="David" w:cs="FrankRuehl" w:ascii="FrankRuehl" w:hAnsi="FrankRuehl"/>
            <w:b/>
            <w:bCs/>
          </w:rPr>
          <w:t>144</w:t>
        </w:r>
        <w:r>
          <w:rPr>
            <w:rStyle w:val="Hyperlink"/>
            <w:rFonts w:eastAsia="David" w:cs="FrankRuehl" w:ascii="FrankRuehl" w:hAnsi="FrankRuehl"/>
            <w:b/>
            <w:bCs/>
            <w:rtl w:val="true"/>
          </w:rPr>
          <w:t>(</w:t>
        </w:r>
        <w:r>
          <w:rPr>
            <w:rStyle w:val="Hyperlink"/>
            <w:rFonts w:ascii="FrankRuehl" w:hAnsi="FrankRuehl" w:eastAsia="David" w:cs="FrankRuehl"/>
            <w:b/>
            <w:b/>
            <w:bCs/>
            <w:rtl w:val="true"/>
          </w:rPr>
          <w:t>א</w:t>
        </w:r>
        <w:r>
          <w:rPr>
            <w:rStyle w:val="Hyperlink"/>
            <w:rFonts w:eastAsia="David" w:cs="FrankRuehl" w:ascii="FrankRuehl" w:hAnsi="FrankRuehl"/>
            <w:b/>
            <w:bCs/>
            <w:rtl w:val="true"/>
          </w:rPr>
          <w:t>)</w:t>
        </w:r>
      </w:hyperlink>
      <w:r>
        <w:rPr>
          <w:rFonts w:cs="FrankRuehl" w:ascii="FrankRuehl" w:hAnsi="FrankRuehl"/>
          <w:b w:val="false"/>
          <w:bCs w:val="false"/>
          <w:color w:val="0000FF"/>
          <w:rtl w:val="true"/>
        </w:rPr>
        <w:t xml:space="preserve">, </w:t>
      </w:r>
      <w:hyperlink r:id="rId4">
        <w:r>
          <w:rPr>
            <w:rStyle w:val="Hyperlink"/>
            <w:rFonts w:eastAsia="David" w:cs="FrankRuehl" w:ascii="FrankRuehl" w:hAnsi="FrankRuehl"/>
            <w:b/>
            <w:bCs/>
          </w:rPr>
          <w:t>144</w:t>
        </w:r>
        <w:r>
          <w:rPr>
            <w:rStyle w:val="Hyperlink"/>
            <w:rFonts w:eastAsia="David" w:cs="FrankRuehl" w:ascii="FrankRuehl" w:hAnsi="FrankRuehl"/>
            <w:b/>
            <w:bCs/>
            <w:rtl w:val="true"/>
          </w:rPr>
          <w:t>.</w:t>
        </w:r>
        <w:r>
          <w:rPr>
            <w:rStyle w:val="Hyperlink"/>
            <w:rFonts w:ascii="FrankRuehl" w:hAnsi="FrankRuehl" w:eastAsia="David" w:cs="FrankRuehl"/>
            <w:b/>
            <w:b/>
            <w:bCs/>
            <w:rtl w:val="true"/>
          </w:rPr>
          <w:t>ב</w:t>
        </w:r>
      </w:hyperlink>
      <w:r>
        <w:rPr>
          <w:rFonts w:cs="FrankRuehl" w:ascii="FrankRuehl" w:hAnsi="FrankRuehl"/>
          <w:b w:val="false"/>
          <w:bCs w:val="false"/>
          <w:color w:val="0000FF"/>
          <w:rtl w:val="true"/>
        </w:rPr>
        <w:t xml:space="preserve">, </w:t>
      </w:r>
      <w:hyperlink r:id="rId5">
        <w:r>
          <w:rPr>
            <w:rStyle w:val="Hyperlink"/>
            <w:rFonts w:eastAsia="David" w:cs="FrankRuehl" w:ascii="FrankRuehl" w:hAnsi="FrankRuehl"/>
            <w:b/>
            <w:bCs/>
          </w:rPr>
          <w:t>144</w:t>
        </w:r>
        <w:r>
          <w:rPr>
            <w:rStyle w:val="Hyperlink"/>
            <w:rFonts w:eastAsia="David" w:cs="FrankRuehl" w:ascii="FrankRuehl" w:hAnsi="FrankRuehl"/>
            <w:b/>
            <w:bCs/>
            <w:rtl w:val="true"/>
          </w:rPr>
          <w:t>.</w:t>
        </w:r>
        <w:r>
          <w:rPr>
            <w:rStyle w:val="Hyperlink"/>
            <w:rFonts w:ascii="FrankRuehl" w:hAnsi="FrankRuehl" w:eastAsia="David" w:cs="FrankRuehl"/>
            <w:b/>
            <w:b/>
            <w:bCs/>
            <w:rtl w:val="true"/>
          </w:rPr>
          <w:t>ב</w:t>
        </w:r>
        <w:r>
          <w:rPr>
            <w:rStyle w:val="Hyperlink"/>
            <w:rFonts w:eastAsia="David" w:cs="FrankRuehl" w:ascii="FrankRuehl" w:hAnsi="FrankRuehl"/>
            <w:b/>
            <w:bCs/>
          </w:rPr>
          <w:t>2</w:t>
        </w:r>
        <w:r>
          <w:rPr>
            <w:rStyle w:val="Hyperlink"/>
            <w:rFonts w:eastAsia="David" w:cs="FrankRuehl" w:ascii="FrankRuehl" w:hAnsi="FrankRuehl"/>
            <w:b/>
            <w:bCs/>
            <w:rtl w:val="true"/>
          </w:rPr>
          <w:t>.</w:t>
        </w:r>
      </w:hyperlink>
      <w:r>
        <w:rPr>
          <w:rFonts w:cs="FrankRuehl" w:ascii="FrankRuehl" w:hAnsi="FrankRuehl"/>
          <w:b w:val="false"/>
          <w:bCs w:val="false"/>
          <w:color w:val="0000FF"/>
          <w:rtl w:val="true"/>
        </w:rPr>
        <w:t xml:space="preserve">, </w:t>
      </w:r>
      <w:hyperlink r:id="rId6">
        <w:r>
          <w:rPr>
            <w:rStyle w:val="Hyperlink"/>
            <w:rFonts w:eastAsia="David" w:cs="FrankRuehl" w:ascii="FrankRuehl" w:hAnsi="FrankRuehl"/>
            <w:b/>
            <w:bCs/>
          </w:rPr>
          <w:t>499</w:t>
        </w:r>
        <w:r>
          <w:rPr>
            <w:rStyle w:val="Hyperlink"/>
            <w:rFonts w:eastAsia="David" w:cs="FrankRuehl" w:ascii="FrankRuehl" w:hAnsi="FrankRuehl"/>
            <w:b/>
            <w:bCs/>
            <w:rtl w:val="true"/>
          </w:rPr>
          <w:t>(</w:t>
        </w:r>
        <w:r>
          <w:rPr>
            <w:rStyle w:val="Hyperlink"/>
            <w:rFonts w:ascii="FrankRuehl" w:hAnsi="FrankRuehl" w:eastAsia="David" w:cs="FrankRuehl"/>
            <w:b/>
            <w:b/>
            <w:bCs/>
            <w:rtl w:val="true"/>
          </w:rPr>
          <w:t>א</w:t>
        </w:r>
        <w:r>
          <w:rPr>
            <w:rStyle w:val="Hyperlink"/>
            <w:rFonts w:eastAsia="David" w:cs="FrankRuehl" w:ascii="FrankRuehl" w:hAnsi="FrankRuehl"/>
            <w:b/>
            <w:bCs/>
            <w:rtl w:val="true"/>
          </w:rPr>
          <w:t>)(</w:t>
        </w:r>
        <w:r>
          <w:rPr>
            <w:rStyle w:val="Hyperlink"/>
            <w:rFonts w:eastAsia="David" w:cs="FrankRuehl" w:ascii="FrankRuehl" w:hAnsi="FrankRuehl"/>
            <w:b/>
            <w:bCs/>
          </w:rPr>
          <w:t>1</w:t>
        </w:r>
        <w:r>
          <w:rPr>
            <w:rStyle w:val="Hyperlink"/>
            <w:rFonts w:eastAsia="David" w:cs="FrankRuehl" w:ascii="FrankRuehl" w:hAnsi="FrankRuehl"/>
            <w:b/>
            <w:bCs/>
            <w:rtl w:val="true"/>
          </w:rPr>
          <w:t>)</w:t>
        </w:r>
      </w:hyperlink>
    </w:p>
    <w:p>
      <w:pPr>
        <w:pStyle w:val="12"/>
        <w:spacing w:lineRule="exact" w:line="240" w:before="0" w:after="120"/>
        <w:ind w:hanging="283" w:start="283" w:end="0"/>
        <w:jc w:val="both"/>
        <w:rPr>
          <w:rFonts w:ascii="FrankRuehl" w:hAnsi="FrankRuehl" w:cs="FrankRuehl"/>
          <w:b w:val="false"/>
          <w:bCs w:val="false"/>
          <w:color w:val="0000FF"/>
          <w:u w:val="none"/>
        </w:rPr>
      </w:pPr>
      <w:r>
        <w:rPr>
          <w:rFonts w:cs="FrankRuehl" w:ascii="FrankRuehl" w:hAnsi="FrankRuehl"/>
          <w:b w:val="false"/>
          <w:bCs w:val="false"/>
          <w:color w:val="0000FF"/>
          <w:u w:val="none"/>
          <w:rtl w:val="true"/>
        </w:rPr>
      </w:r>
    </w:p>
    <w:p>
      <w:pPr>
        <w:pStyle w:val="Normal"/>
        <w:spacing w:lineRule="auto" w:line="480"/>
        <w:ind w:end="0"/>
        <w:jc w:val="center"/>
        <w:rPr>
          <w:rFonts w:ascii="Arial" w:hAnsi="Arial" w:cs="Arial"/>
          <w:b/>
          <w:bCs/>
          <w:sz w:val="28"/>
          <w:szCs w:val="28"/>
          <w:u w:val="none"/>
        </w:rPr>
      </w:pPr>
      <w:r>
        <w:rPr>
          <w:rFonts w:cs="Arial" w:ascii="Arial" w:hAnsi="Arial"/>
          <w:b/>
          <w:bCs/>
          <w:sz w:val="28"/>
          <w:szCs w:val="28"/>
          <w:u w:val="none"/>
          <w:rtl w:val="true"/>
        </w:rPr>
      </w:r>
      <w:bookmarkStart w:id="4" w:name="LawTable_End"/>
      <w:bookmarkStart w:id="5" w:name="LawTable_End"/>
      <w:bookmarkEnd w:id="5"/>
    </w:p>
    <w:p>
      <w:pPr>
        <w:pStyle w:val="Normal"/>
        <w:spacing w:lineRule="auto" w:line="480"/>
        <w:ind w:end="0"/>
        <w:jc w:val="center"/>
        <w:rPr>
          <w:rFonts w:ascii="Arial" w:hAnsi="Arial" w:cs="Arial"/>
          <w:b/>
          <w:bCs/>
          <w:sz w:val="28"/>
          <w:szCs w:val="28"/>
          <w:u w:val="single"/>
        </w:rPr>
      </w:pPr>
      <w:bookmarkStart w:id="6" w:name="PsakDin"/>
      <w:bookmarkEnd w:id="6"/>
      <w:r>
        <w:rPr>
          <w:rFonts w:ascii="Arial" w:hAnsi="Arial" w:cs="Arial"/>
          <w:b/>
          <w:b/>
          <w:bCs/>
          <w:sz w:val="28"/>
          <w:sz w:val="28"/>
          <w:szCs w:val="28"/>
          <w:u w:val="single"/>
          <w:rtl w:val="true"/>
        </w:rPr>
        <w:t>גזר דין</w:t>
      </w:r>
    </w:p>
    <w:p>
      <w:pPr>
        <w:pStyle w:val="Normal"/>
        <w:spacing w:lineRule="auto" w:line="480"/>
        <w:ind w:end="0"/>
        <w:jc w:val="start"/>
        <w:rPr>
          <w:rFonts w:ascii="Arial" w:hAnsi="Arial" w:cs="Arial"/>
          <w:b/>
          <w:bCs/>
          <w:sz w:val="28"/>
          <w:szCs w:val="28"/>
          <w:u w:val="single"/>
        </w:rPr>
      </w:pPr>
      <w:r>
        <w:rPr>
          <w:rFonts w:cs="Arial" w:ascii="Arial" w:hAnsi="Arial"/>
          <w:b/>
          <w:bCs/>
          <w:sz w:val="28"/>
          <w:szCs w:val="28"/>
          <w:u w:val="single"/>
          <w:rtl w:val="true"/>
        </w:rPr>
      </w:r>
      <w:bookmarkStart w:id="7" w:name="PsakDin"/>
      <w:bookmarkStart w:id="8" w:name="PsakDin"/>
      <w:bookmarkEnd w:id="8"/>
    </w:p>
    <w:p>
      <w:pPr>
        <w:pStyle w:val="Normal"/>
        <w:spacing w:lineRule="auto" w:line="480"/>
        <w:ind w:hanging="720" w:start="720" w:end="0"/>
        <w:jc w:val="center"/>
        <w:rPr/>
      </w:pPr>
      <w:r>
        <w:rPr/>
        <w:t>1</w:t>
      </w:r>
      <w:r>
        <w:rPr>
          <w:rtl w:val="true"/>
        </w:rPr>
        <w:t xml:space="preserve">. </w:t>
        <w:tab/>
      </w:r>
      <w:bookmarkStart w:id="9" w:name="ABSTRACT_START"/>
      <w:bookmarkEnd w:id="9"/>
      <w:r>
        <w:rPr>
          <w:rtl w:val="true"/>
        </w:rPr>
        <w:t>נגד הנאשם מוחמד בן חוסיין סבייח</w:t>
      </w:r>
      <w:r>
        <w:rPr>
          <w:rtl w:val="true"/>
        </w:rPr>
        <w:t xml:space="preserve">, </w:t>
      </w:r>
      <w:r>
        <w:rPr>
          <w:rtl w:val="true"/>
        </w:rPr>
        <w:t xml:space="preserve">יליד שנת </w:t>
      </w:r>
      <w:r>
        <w:rPr/>
        <w:t>1968</w:t>
      </w:r>
      <w:r>
        <w:rPr>
          <w:rtl w:val="true"/>
        </w:rPr>
        <w:t xml:space="preserve"> </w:t>
      </w:r>
      <w:r>
        <w:rPr>
          <w:rtl w:val="true"/>
        </w:rPr>
        <w:t>מכפר כנא</w:t>
      </w:r>
      <w:r>
        <w:rPr>
          <w:rtl w:val="true"/>
        </w:rPr>
        <w:t xml:space="preserve">, </w:t>
      </w:r>
      <w:r>
        <w:rPr>
          <w:rtl w:val="true"/>
        </w:rPr>
        <w:t>הוגש כתב אישום המכיל שני אישומים</w:t>
      </w:r>
      <w:r>
        <w:rPr>
          <w:rtl w:val="true"/>
        </w:rPr>
        <w:t xml:space="preserve">. </w:t>
      </w:r>
      <w:r>
        <w:rPr>
          <w:rtl w:val="true"/>
        </w:rPr>
        <w:t xml:space="preserve">באישום הראשון נטען שביום </w:t>
      </w:r>
      <w:r>
        <w:rPr/>
        <w:t>13.9.10</w:t>
      </w:r>
      <w:r>
        <w:rPr>
          <w:rtl w:val="true"/>
        </w:rPr>
        <w:t xml:space="preserve"> </w:t>
      </w:r>
      <w:r>
        <w:rPr>
          <w:rtl w:val="true"/>
        </w:rPr>
        <w:t>התקשרה הגב</w:t>
      </w:r>
      <w:r>
        <w:rPr>
          <w:rtl w:val="true"/>
        </w:rPr>
        <w:t xml:space="preserve">' </w:t>
      </w:r>
      <w:r>
        <w:rPr>
          <w:rtl w:val="true"/>
        </w:rPr>
        <w:t xml:space="preserve">ספאא סולימאן </w:t>
      </w:r>
      <w:r>
        <w:rPr>
          <w:rtl w:val="true"/>
        </w:rPr>
        <w:t>(</w:t>
      </w:r>
      <w:r>
        <w:rPr>
          <w:rtl w:val="true"/>
        </w:rPr>
        <w:t>להלן</w:t>
      </w:r>
      <w:r>
        <w:rPr>
          <w:rtl w:val="true"/>
        </w:rPr>
        <w:t xml:space="preserve">: </w:t>
      </w:r>
      <w:r>
        <w:rPr>
          <w:b/>
          <w:b/>
          <w:bCs/>
          <w:rtl w:val="true"/>
        </w:rPr>
        <w:t>ספא</w:t>
      </w:r>
      <w:r>
        <w:rPr>
          <w:rtl w:val="true"/>
        </w:rPr>
        <w:t xml:space="preserve">) </w:t>
      </w:r>
      <w:r>
        <w:rPr>
          <w:rtl w:val="true"/>
        </w:rPr>
        <w:t>לנאשם וביקשה ממנו הלוואה</w:t>
      </w:r>
      <w:r>
        <w:rPr>
          <w:rtl w:val="true"/>
        </w:rPr>
        <w:t xml:space="preserve">. </w:t>
      </w:r>
      <w:r>
        <w:rPr>
          <w:rtl w:val="true"/>
        </w:rPr>
        <w:t>הנאשם הלווה לה סך של אלף ₪ ובתמורה ביקש ממנה להגיע למחסום בזק שליד בית</w:t>
      </w:r>
      <w:r>
        <w:rPr>
          <w:rtl w:val="true"/>
        </w:rPr>
        <w:t>-</w:t>
      </w:r>
      <w:r>
        <w:rPr>
          <w:rtl w:val="true"/>
        </w:rPr>
        <w:t xml:space="preserve">שאן </w:t>
      </w:r>
      <w:r>
        <w:rPr>
          <w:rtl w:val="true"/>
        </w:rPr>
        <w:t>(</w:t>
      </w:r>
      <w:r>
        <w:rPr>
          <w:rtl w:val="true"/>
        </w:rPr>
        <w:t>להלן</w:t>
      </w:r>
      <w:r>
        <w:rPr>
          <w:rtl w:val="true"/>
        </w:rPr>
        <w:t xml:space="preserve">: </w:t>
      </w:r>
      <w:r>
        <w:rPr>
          <w:b/>
          <w:b/>
          <w:bCs/>
          <w:rtl w:val="true"/>
        </w:rPr>
        <w:t>המחסום</w:t>
      </w:r>
      <w:r>
        <w:rPr>
          <w:rtl w:val="true"/>
        </w:rPr>
        <w:t xml:space="preserve">), </w:t>
      </w:r>
      <w:r>
        <w:rPr>
          <w:rtl w:val="true"/>
        </w:rPr>
        <w:t>על מנת להעביר עבורו שקית מתחומי הרשות הפלסטינית אל תוך שטחי מדינת ישראל</w:t>
      </w:r>
      <w:r>
        <w:rPr>
          <w:rtl w:val="true"/>
        </w:rPr>
        <w:t>.</w:t>
      </w:r>
    </w:p>
    <w:p>
      <w:pPr>
        <w:pStyle w:val="Normal"/>
        <w:spacing w:lineRule="auto" w:line="480"/>
        <w:ind w:end="0"/>
        <w:jc w:val="both"/>
        <w:rPr/>
      </w:pPr>
      <w:r>
        <w:rPr>
          <w:rtl w:val="true"/>
        </w:rPr>
      </w:r>
      <w:bookmarkStart w:id="10" w:name="ABSTRACT_END"/>
      <w:bookmarkStart w:id="11" w:name="ABSTRACT_END"/>
      <w:bookmarkEnd w:id="11"/>
    </w:p>
    <w:p>
      <w:pPr>
        <w:pStyle w:val="Normal"/>
        <w:spacing w:lineRule="auto" w:line="480"/>
        <w:ind w:hanging="720" w:start="720" w:end="0"/>
        <w:jc w:val="both"/>
        <w:rPr/>
      </w:pPr>
      <w:r>
        <w:rPr/>
        <w:t>2</w:t>
      </w:r>
      <w:r>
        <w:rPr>
          <w:rtl w:val="true"/>
        </w:rPr>
        <w:t>.</w:t>
        <w:tab/>
      </w:r>
      <w:r>
        <w:rPr>
          <w:rtl w:val="true"/>
        </w:rPr>
        <w:t xml:space="preserve">ביום </w:t>
      </w:r>
      <w:r>
        <w:rPr/>
        <w:t>19.9.10</w:t>
      </w:r>
      <w:r>
        <w:rPr>
          <w:rtl w:val="true"/>
        </w:rPr>
        <w:t xml:space="preserve"> </w:t>
      </w:r>
      <w:r>
        <w:rPr>
          <w:rtl w:val="true"/>
        </w:rPr>
        <w:t xml:space="preserve">בסמוך לשעה </w:t>
      </w:r>
      <w:r>
        <w:rPr/>
        <w:t>16:00</w:t>
      </w:r>
      <w:r>
        <w:rPr>
          <w:rtl w:val="true"/>
        </w:rPr>
        <w:t xml:space="preserve"> </w:t>
      </w:r>
      <w:r>
        <w:rPr>
          <w:rtl w:val="true"/>
        </w:rPr>
        <w:t>הגיעה הגב</w:t>
      </w:r>
      <w:r>
        <w:rPr>
          <w:rtl w:val="true"/>
        </w:rPr>
        <w:t xml:space="preserve">' </w:t>
      </w:r>
      <w:r>
        <w:rPr>
          <w:rtl w:val="true"/>
        </w:rPr>
        <w:t>ספאא ברכב מסוג שברולט</w:t>
      </w:r>
      <w:r>
        <w:rPr>
          <w:rtl w:val="true"/>
        </w:rPr>
        <w:t xml:space="preserve">, </w:t>
      </w:r>
      <w:r>
        <w:rPr>
          <w:rtl w:val="true"/>
        </w:rPr>
        <w:t xml:space="preserve">מספר רישוי </w:t>
      </w:r>
      <w:r>
        <w:rPr/>
        <w:t>68-751-57</w:t>
      </w:r>
      <w:r>
        <w:rPr>
          <w:rtl w:val="true"/>
        </w:rPr>
        <w:t xml:space="preserve"> (</w:t>
      </w:r>
      <w:r>
        <w:rPr>
          <w:rtl w:val="true"/>
        </w:rPr>
        <w:t>להלן</w:t>
      </w:r>
      <w:r>
        <w:rPr>
          <w:rtl w:val="true"/>
        </w:rPr>
        <w:t xml:space="preserve">: </w:t>
      </w:r>
      <w:r>
        <w:rPr>
          <w:b/>
          <w:b/>
          <w:bCs/>
          <w:rtl w:val="true"/>
        </w:rPr>
        <w:t>הרכב</w:t>
      </w:r>
      <w:r>
        <w:rPr>
          <w:rtl w:val="true"/>
        </w:rPr>
        <w:t xml:space="preserve">), </w:t>
      </w:r>
      <w:r>
        <w:rPr>
          <w:rtl w:val="true"/>
        </w:rPr>
        <w:t>פגשה בנאשם בכפר תבור</w:t>
      </w:r>
      <w:r>
        <w:rPr>
          <w:rtl w:val="true"/>
        </w:rPr>
        <w:t xml:space="preserve">, </w:t>
      </w:r>
      <w:r>
        <w:rPr>
          <w:rtl w:val="true"/>
        </w:rPr>
        <w:t>ובאותו מפגש הורה הנאשם לגב</w:t>
      </w:r>
      <w:r>
        <w:rPr>
          <w:rtl w:val="true"/>
        </w:rPr>
        <w:t xml:space="preserve">' </w:t>
      </w:r>
      <w:r>
        <w:rPr>
          <w:rtl w:val="true"/>
        </w:rPr>
        <w:t xml:space="preserve">ספאא לנסוע לישוב </w:t>
      </w:r>
      <w:r>
        <w:rPr>
          <w:rtl w:val="true"/>
        </w:rPr>
        <w:t>"</w:t>
      </w:r>
      <w:r>
        <w:rPr>
          <w:rtl w:val="true"/>
        </w:rPr>
        <w:t>ברדלא</w:t>
      </w:r>
      <w:r>
        <w:rPr>
          <w:rtl w:val="true"/>
        </w:rPr>
        <w:t xml:space="preserve">" </w:t>
      </w:r>
      <w:r>
        <w:rPr>
          <w:rtl w:val="true"/>
        </w:rPr>
        <w:t>שבתחומי הרשות הפלסטינית לקנות ירקות ולהעמיסם ברכב ומשם לנסוע למחסום</w:t>
      </w:r>
      <w:r>
        <w:rPr>
          <w:rtl w:val="true"/>
        </w:rPr>
        <w:t>.</w:t>
      </w:r>
    </w:p>
    <w:p>
      <w:pPr>
        <w:pStyle w:val="Normal"/>
        <w:spacing w:lineRule="auto" w:line="480"/>
        <w:ind w:end="0"/>
        <w:jc w:val="start"/>
        <w:rPr/>
      </w:pPr>
      <w:r>
        <w:rPr>
          <w:rtl w:val="true"/>
        </w:rPr>
      </w:r>
    </w:p>
    <w:p>
      <w:pPr>
        <w:pStyle w:val="Normal"/>
        <w:spacing w:lineRule="auto" w:line="480"/>
        <w:ind w:hanging="720" w:start="720" w:end="0"/>
        <w:jc w:val="both"/>
        <w:rPr/>
      </w:pPr>
      <w:r>
        <w:rPr/>
        <w:t>3</w:t>
      </w:r>
      <w:r>
        <w:rPr>
          <w:rtl w:val="true"/>
        </w:rPr>
        <w:t>.</w:t>
        <w:tab/>
      </w:r>
      <w:r>
        <w:rPr>
          <w:rtl w:val="true"/>
        </w:rPr>
        <w:t>עת שהגיעה ספאא לקרבת המחסום</w:t>
      </w:r>
      <w:r>
        <w:rPr>
          <w:rtl w:val="true"/>
        </w:rPr>
        <w:t xml:space="preserve">, </w:t>
      </w:r>
      <w:r>
        <w:rPr>
          <w:rtl w:val="true"/>
        </w:rPr>
        <w:t>הכניס הנאשם לתוך הרכב הנ</w:t>
      </w:r>
      <w:r>
        <w:rPr>
          <w:rtl w:val="true"/>
        </w:rPr>
        <w:t>"</w:t>
      </w:r>
      <w:r>
        <w:rPr>
          <w:rtl w:val="true"/>
        </w:rPr>
        <w:t>ל שקית</w:t>
      </w:r>
      <w:r>
        <w:rPr>
          <w:rtl w:val="true"/>
        </w:rPr>
        <w:t xml:space="preserve">, </w:t>
      </w:r>
      <w:r>
        <w:rPr>
          <w:rtl w:val="true"/>
        </w:rPr>
        <w:t>ובה נשק התקפי מאולתר וכדורים</w:t>
      </w:r>
      <w:r>
        <w:rPr>
          <w:rtl w:val="true"/>
        </w:rPr>
        <w:t xml:space="preserve">, </w:t>
      </w:r>
      <w:r>
        <w:rPr>
          <w:rtl w:val="true"/>
        </w:rPr>
        <w:t>והורה לה להסיע את השקית דרך המחסום אל תוך שטח מדינת ישראל</w:t>
      </w:r>
      <w:r>
        <w:rPr>
          <w:rtl w:val="true"/>
        </w:rPr>
        <w:t xml:space="preserve">. </w:t>
      </w:r>
      <w:r>
        <w:rPr>
          <w:rtl w:val="true"/>
        </w:rPr>
        <w:t xml:space="preserve">בתמורה הבטיח הנאשם לספאא סכום של </w:t>
      </w:r>
      <w:r>
        <w:rPr/>
        <w:t>20,000</w:t>
      </w:r>
      <w:r>
        <w:rPr>
          <w:rtl w:val="true"/>
        </w:rPr>
        <w:t xml:space="preserve"> ₪ </w:t>
      </w:r>
      <w:r>
        <w:rPr>
          <w:rtl w:val="true"/>
        </w:rPr>
        <w:t>בנוסף להלוואה</w:t>
      </w:r>
      <w:r>
        <w:rPr>
          <w:rtl w:val="true"/>
        </w:rPr>
        <w:t>.</w:t>
      </w:r>
    </w:p>
    <w:p>
      <w:pPr>
        <w:pStyle w:val="Normal"/>
        <w:spacing w:lineRule="auto" w:line="480"/>
        <w:ind w:end="0"/>
        <w:jc w:val="both"/>
        <w:rPr/>
      </w:pPr>
      <w:r>
        <w:rPr>
          <w:rtl w:val="true"/>
        </w:rPr>
      </w:r>
    </w:p>
    <w:p>
      <w:pPr>
        <w:pStyle w:val="Normal"/>
        <w:spacing w:lineRule="auto" w:line="480"/>
        <w:ind w:hanging="720" w:start="720" w:end="0"/>
        <w:jc w:val="both"/>
        <w:rPr/>
      </w:pPr>
      <w:r>
        <w:rPr/>
        <w:t>4</w:t>
      </w:r>
      <w:r>
        <w:rPr>
          <w:rtl w:val="true"/>
        </w:rPr>
        <w:t>.</w:t>
        <w:tab/>
      </w:r>
      <w:r>
        <w:rPr>
          <w:rtl w:val="true"/>
        </w:rPr>
        <w:t>ספאא נעצרה על ידי שוטרים במחסום ובחיפוש שנערך ברכב</w:t>
      </w:r>
      <w:r>
        <w:rPr>
          <w:rtl w:val="true"/>
        </w:rPr>
        <w:t xml:space="preserve">, </w:t>
      </w:r>
      <w:r>
        <w:rPr>
          <w:rtl w:val="true"/>
        </w:rPr>
        <w:t>נמצא הנשק</w:t>
      </w:r>
      <w:r>
        <w:rPr>
          <w:rtl w:val="true"/>
        </w:rPr>
        <w:t xml:space="preserve">. </w:t>
      </w:r>
      <w:r>
        <w:rPr>
          <w:rtl w:val="true"/>
        </w:rPr>
        <w:t>בגין מעשים אלה יוחסו לנאשם שתי עבירות</w:t>
      </w:r>
      <w:r>
        <w:rPr>
          <w:rtl w:val="true"/>
        </w:rPr>
        <w:t xml:space="preserve">: </w:t>
      </w:r>
      <w:r>
        <w:rPr>
          <w:rtl w:val="true"/>
        </w:rPr>
        <w:t>האחת</w:t>
      </w:r>
      <w:r>
        <w:rPr>
          <w:rtl w:val="true"/>
        </w:rPr>
        <w:t xml:space="preserve">, </w:t>
      </w:r>
      <w:r>
        <w:rPr>
          <w:rtl w:val="true"/>
        </w:rPr>
        <w:t>עבירות בנשק</w:t>
      </w:r>
      <w:r>
        <w:rPr>
          <w:rtl w:val="true"/>
        </w:rPr>
        <w:t xml:space="preserve">, </w:t>
      </w:r>
      <w:r>
        <w:rPr>
          <w:rtl w:val="true"/>
        </w:rPr>
        <w:t xml:space="preserve">לפי </w:t>
      </w:r>
      <w:hyperlink r:id="rId7">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Pr>
          <w:t>2</w:t>
        </w:r>
        <w:r>
          <w:rPr>
            <w:rStyle w:val="Hyperlink"/>
            <w:rtl w:val="true"/>
          </w:rPr>
          <w:t xml:space="preserve">) +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 ל</w:t>
      </w:r>
      <w:hyperlink r:id="rId8">
        <w:r>
          <w:rPr>
            <w:rStyle w:val="Hyperlink"/>
            <w:rtl w:val="true"/>
          </w:rPr>
          <w:t>חוק העונשין</w:t>
        </w:r>
      </w:hyperlink>
      <w:r>
        <w:rPr>
          <w:rtl w:val="true"/>
        </w:rPr>
        <w:t xml:space="preserve"> התשל</w:t>
      </w:r>
      <w:r>
        <w:rPr>
          <w:rtl w:val="true"/>
        </w:rPr>
        <w:t>"</w:t>
      </w:r>
      <w:r>
        <w:rPr>
          <w:rtl w:val="true"/>
        </w:rPr>
        <w:t>ז</w:t>
      </w:r>
      <w:r>
        <w:rPr>
          <w:rtl w:val="true"/>
        </w:rPr>
        <w:t>-</w:t>
      </w:r>
      <w:r>
        <w:rPr/>
        <w:t>1977</w:t>
      </w:r>
      <w:r>
        <w:rPr>
          <w:rtl w:val="true"/>
        </w:rPr>
        <w:t xml:space="preserve"> </w:t>
      </w:r>
      <w:r>
        <w:rPr>
          <w:rtl w:val="true"/>
        </w:rPr>
        <w:t>ועבירת קשירת קשר לפשע</w:t>
      </w:r>
      <w:r>
        <w:rPr>
          <w:rtl w:val="true"/>
        </w:rPr>
        <w:t xml:space="preserve">, </w:t>
      </w:r>
      <w:r>
        <w:rPr>
          <w:rtl w:val="true"/>
        </w:rPr>
        <w:t xml:space="preserve">עבירה לפי </w:t>
      </w:r>
      <w:hyperlink r:id="rId9">
        <w:r>
          <w:rPr>
            <w:rStyle w:val="Hyperlink"/>
            <w:rtl w:val="true"/>
          </w:rPr>
          <w:t>סעיף</w:t>
        </w:r>
        <w:r>
          <w:rPr>
            <w:rStyle w:val="Hyperlink"/>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לאותו חוק</w:t>
      </w:r>
      <w:r>
        <w:rPr>
          <w:rtl w:val="true"/>
        </w:rPr>
        <w:t>.</w:t>
      </w:r>
    </w:p>
    <w:p>
      <w:pPr>
        <w:pStyle w:val="Normal"/>
        <w:spacing w:lineRule="auto" w:line="480"/>
        <w:ind w:end="0"/>
        <w:jc w:val="start"/>
        <w:rPr/>
      </w:pPr>
      <w:r>
        <w:rPr>
          <w:rtl w:val="true"/>
        </w:rPr>
      </w:r>
    </w:p>
    <w:p>
      <w:pPr>
        <w:pStyle w:val="Normal"/>
        <w:spacing w:lineRule="auto" w:line="480"/>
        <w:ind w:hanging="720" w:start="720" w:end="0"/>
        <w:jc w:val="both"/>
        <w:rPr/>
      </w:pPr>
      <w:r>
        <w:rPr/>
        <w:t>5</w:t>
      </w:r>
      <w:r>
        <w:rPr>
          <w:rtl w:val="true"/>
        </w:rPr>
        <w:t>.</w:t>
        <w:tab/>
      </w:r>
      <w:r>
        <w:rPr>
          <w:rtl w:val="true"/>
        </w:rPr>
        <w:t>באישום השני שלאותו כתב אישום</w:t>
      </w:r>
      <w:r>
        <w:rPr>
          <w:rtl w:val="true"/>
        </w:rPr>
        <w:t xml:space="preserve">, </w:t>
      </w:r>
      <w:r>
        <w:rPr>
          <w:rtl w:val="true"/>
        </w:rPr>
        <w:t xml:space="preserve">נטען כי עובר ליום </w:t>
      </w:r>
      <w:r>
        <w:rPr/>
        <w:t>16.9.10</w:t>
      </w:r>
      <w:r>
        <w:rPr>
          <w:rtl w:val="true"/>
        </w:rPr>
        <w:t xml:space="preserve">, </w:t>
      </w:r>
      <w:r>
        <w:rPr>
          <w:rtl w:val="true"/>
        </w:rPr>
        <w:t>החזיק הנאשם בביתו רובה מאולתר היורה חיצים</w:t>
      </w:r>
      <w:r>
        <w:rPr>
          <w:rtl w:val="true"/>
        </w:rPr>
        <w:t xml:space="preserve">. </w:t>
      </w:r>
      <w:r>
        <w:rPr>
          <w:rtl w:val="true"/>
        </w:rPr>
        <w:t xml:space="preserve">הרובה נתפס על ידי שוטרים וזאת במהלך החיפוש שנערך בביתו ביום </w:t>
      </w:r>
      <w:r>
        <w:rPr/>
        <w:t>16.9.10</w:t>
      </w:r>
      <w:r>
        <w:rPr>
          <w:rtl w:val="true"/>
        </w:rPr>
        <w:t xml:space="preserve">. </w:t>
      </w:r>
      <w:r>
        <w:rPr>
          <w:rtl w:val="true"/>
        </w:rPr>
        <w:t>בגין מעשים אלה יוחסה לנאשם העבירה</w:t>
      </w:r>
      <w:r>
        <w:rPr>
          <w:rtl w:val="true"/>
        </w:rPr>
        <w:t xml:space="preserve">: </w:t>
      </w:r>
      <w:r>
        <w:rPr>
          <w:rtl w:val="true"/>
        </w:rPr>
        <w:t>עבירות בנשק</w:t>
      </w:r>
      <w:r>
        <w:rPr>
          <w:rtl w:val="true"/>
        </w:rPr>
        <w:t xml:space="preserve">, </w:t>
      </w:r>
      <w:r>
        <w:rPr>
          <w:rtl w:val="true"/>
        </w:rPr>
        <w:t xml:space="preserve">לפי </w:t>
      </w:r>
      <w:hyperlink r:id="rId10">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 ל</w:t>
      </w:r>
      <w:hyperlink r:id="rId11">
        <w:r>
          <w:rPr>
            <w:rStyle w:val="Hyperlink"/>
            <w:rtl w:val="true"/>
          </w:rPr>
          <w:t>חוק העונשין</w:t>
        </w:r>
      </w:hyperlink>
      <w:r>
        <w:rPr>
          <w:rtl w:val="true"/>
        </w:rPr>
        <w:t xml:space="preserve"> תשל</w:t>
      </w:r>
      <w:r>
        <w:rPr>
          <w:rtl w:val="true"/>
        </w:rPr>
        <w:t>"</w:t>
      </w:r>
      <w:r>
        <w:rPr>
          <w:rtl w:val="true"/>
        </w:rPr>
        <w:t>ז</w:t>
      </w:r>
      <w:r>
        <w:rPr>
          <w:rtl w:val="true"/>
        </w:rPr>
        <w:t>-</w:t>
      </w:r>
      <w:r>
        <w:rPr/>
        <w:t>1977</w:t>
      </w:r>
      <w:r>
        <w:rPr>
          <w:rtl w:val="true"/>
        </w:rPr>
        <w:t>.</w:t>
      </w:r>
    </w:p>
    <w:p>
      <w:pPr>
        <w:pStyle w:val="Normal"/>
        <w:spacing w:lineRule="auto" w:line="480"/>
        <w:ind w:end="0"/>
        <w:jc w:val="start"/>
        <w:rPr/>
      </w:pPr>
      <w:r>
        <w:rPr>
          <w:rtl w:val="true"/>
        </w:rPr>
      </w:r>
    </w:p>
    <w:p>
      <w:pPr>
        <w:pStyle w:val="Normal"/>
        <w:spacing w:lineRule="auto" w:line="480"/>
        <w:ind w:hanging="720" w:start="720" w:end="0"/>
        <w:jc w:val="both"/>
        <w:rPr/>
      </w:pPr>
      <w:r>
        <w:rPr/>
        <w:t>6</w:t>
      </w:r>
      <w:r>
        <w:rPr>
          <w:rtl w:val="true"/>
        </w:rPr>
        <w:t>.</w:t>
        <w:tab/>
      </w:r>
      <w:r>
        <w:rPr>
          <w:rtl w:val="true"/>
        </w:rPr>
        <w:t xml:space="preserve">הנאשם כפר בעובדות כתב האישום וביום </w:t>
      </w:r>
      <w:r>
        <w:rPr/>
        <w:t>21.2.11</w:t>
      </w:r>
      <w:r>
        <w:rPr>
          <w:rtl w:val="true"/>
        </w:rPr>
        <w:t xml:space="preserve"> </w:t>
      </w:r>
      <w:r>
        <w:rPr>
          <w:rtl w:val="true"/>
        </w:rPr>
        <w:t>החל בית המשפט בשמיעת ראיות</w:t>
      </w:r>
      <w:r>
        <w:rPr>
          <w:rtl w:val="true"/>
        </w:rPr>
        <w:t xml:space="preserve">. </w:t>
      </w:r>
      <w:r>
        <w:rPr>
          <w:rtl w:val="true"/>
        </w:rPr>
        <w:t xml:space="preserve">בישיבת יום </w:t>
      </w:r>
      <w:r>
        <w:rPr/>
        <w:t>3.3.11</w:t>
      </w:r>
      <w:r>
        <w:rPr>
          <w:rtl w:val="true"/>
        </w:rPr>
        <w:t xml:space="preserve"> </w:t>
      </w:r>
      <w:r>
        <w:rPr>
          <w:rtl w:val="true"/>
        </w:rPr>
        <w:t xml:space="preserve">ולאחר העדת </w:t>
      </w:r>
      <w:r>
        <w:rPr/>
        <w:t>4</w:t>
      </w:r>
      <w:r>
        <w:rPr>
          <w:rtl w:val="true"/>
        </w:rPr>
        <w:t xml:space="preserve"> </w:t>
      </w:r>
      <w:r>
        <w:rPr>
          <w:rtl w:val="true"/>
        </w:rPr>
        <w:t>עדי תביעה</w:t>
      </w:r>
      <w:r>
        <w:rPr>
          <w:rtl w:val="true"/>
        </w:rPr>
        <w:t xml:space="preserve">, </w:t>
      </w:r>
      <w:r>
        <w:rPr>
          <w:rtl w:val="true"/>
        </w:rPr>
        <w:t>הודיעו ב</w:t>
      </w:r>
      <w:r>
        <w:rPr>
          <w:rtl w:val="true"/>
        </w:rPr>
        <w:t>"</w:t>
      </w:r>
      <w:r>
        <w:rPr>
          <w:rtl w:val="true"/>
        </w:rPr>
        <w:t>כ הצדדים על הסדר</w:t>
      </w:r>
      <w:r>
        <w:rPr>
          <w:rtl w:val="true"/>
        </w:rPr>
        <w:t xml:space="preserve">, </w:t>
      </w:r>
      <w:r>
        <w:rPr>
          <w:rtl w:val="true"/>
        </w:rPr>
        <w:t>לפיו חזר הנאשם מכפירתו</w:t>
      </w:r>
      <w:r>
        <w:rPr>
          <w:rtl w:val="true"/>
        </w:rPr>
        <w:t xml:space="preserve">, </w:t>
      </w:r>
      <w:r>
        <w:rPr>
          <w:rtl w:val="true"/>
        </w:rPr>
        <w:t>הוגש כתב אישום מתוקן</w:t>
      </w:r>
      <w:r>
        <w:rPr>
          <w:rtl w:val="true"/>
        </w:rPr>
        <w:t xml:space="preserve">, </w:t>
      </w:r>
      <w:r>
        <w:rPr>
          <w:rtl w:val="true"/>
        </w:rPr>
        <w:t>באותו כתב אישום נמחק האישום השני</w:t>
      </w:r>
      <w:r>
        <w:rPr>
          <w:rtl w:val="true"/>
        </w:rPr>
        <w:t xml:space="preserve">, </w:t>
      </w:r>
      <w:r>
        <w:rPr>
          <w:rtl w:val="true"/>
        </w:rPr>
        <w:t xml:space="preserve">ואילו באישום הראשון נערך תיקון בעובדות סעיף </w:t>
      </w:r>
      <w:r>
        <w:rPr/>
        <w:t>4</w:t>
      </w:r>
      <w:r>
        <w:rPr>
          <w:rtl w:val="true"/>
        </w:rPr>
        <w:t xml:space="preserve"> </w:t>
      </w:r>
      <w:r>
        <w:rPr>
          <w:rtl w:val="true"/>
        </w:rPr>
        <w:t>לכתב האישום</w:t>
      </w:r>
      <w:r>
        <w:rPr>
          <w:rtl w:val="true"/>
        </w:rPr>
        <w:t xml:space="preserve">, </w:t>
      </w:r>
      <w:r>
        <w:rPr>
          <w:rtl w:val="true"/>
        </w:rPr>
        <w:t xml:space="preserve">על פיו נמחק הסכום של </w:t>
      </w:r>
      <w:r>
        <w:rPr/>
        <w:t>20,000</w:t>
      </w:r>
      <w:r>
        <w:rPr>
          <w:rtl w:val="true"/>
        </w:rPr>
        <w:t xml:space="preserve"> ₪ </w:t>
      </w:r>
      <w:r>
        <w:rPr>
          <w:rtl w:val="true"/>
        </w:rPr>
        <w:t xml:space="preserve">ובמקומו צוין </w:t>
      </w:r>
      <w:r>
        <w:rPr>
          <w:rtl w:val="true"/>
        </w:rPr>
        <w:t>"</w:t>
      </w:r>
      <w:r>
        <w:rPr>
          <w:rtl w:val="true"/>
        </w:rPr>
        <w:t>סכום כסף</w:t>
      </w:r>
      <w:r>
        <w:rPr>
          <w:rtl w:val="true"/>
        </w:rPr>
        <w:t xml:space="preserve">" </w:t>
      </w:r>
      <w:r>
        <w:rPr>
          <w:rtl w:val="true"/>
        </w:rPr>
        <w:t>בלבד</w:t>
      </w:r>
      <w:r>
        <w:rPr>
          <w:rtl w:val="true"/>
        </w:rPr>
        <w:t xml:space="preserve">. </w:t>
      </w:r>
      <w:r>
        <w:rPr>
          <w:rtl w:val="true"/>
        </w:rPr>
        <w:t xml:space="preserve">בעובדות סעיף </w:t>
      </w:r>
      <w:r>
        <w:rPr/>
        <w:t>6</w:t>
      </w:r>
      <w:r>
        <w:rPr>
          <w:rtl w:val="true"/>
        </w:rPr>
        <w:t xml:space="preserve"> </w:t>
      </w:r>
      <w:r>
        <w:rPr>
          <w:rtl w:val="true"/>
        </w:rPr>
        <w:t xml:space="preserve">לכתב האישום נמחקו המילים </w:t>
      </w:r>
      <w:r>
        <w:rPr>
          <w:rtl w:val="true"/>
        </w:rPr>
        <w:t>"</w:t>
      </w:r>
      <w:r>
        <w:rPr>
          <w:rtl w:val="true"/>
        </w:rPr>
        <w:t>יבא הנאשם נשק וכן נשא</w:t>
      </w:r>
      <w:r>
        <w:rPr>
          <w:rtl w:val="true"/>
        </w:rPr>
        <w:t xml:space="preserve">.... </w:t>
      </w:r>
      <w:r>
        <w:rPr>
          <w:rtl w:val="true"/>
        </w:rPr>
        <w:t>נשק והוביל אותו</w:t>
      </w:r>
      <w:r>
        <w:rPr>
          <w:rtl w:val="true"/>
        </w:rPr>
        <w:t xml:space="preserve">" </w:t>
      </w:r>
      <w:r>
        <w:rPr>
          <w:rtl w:val="true"/>
        </w:rPr>
        <w:t xml:space="preserve">ובמקום זאת נוסח סעיף </w:t>
      </w:r>
      <w:r>
        <w:rPr/>
        <w:t>6</w:t>
      </w:r>
      <w:r>
        <w:rPr>
          <w:rtl w:val="true"/>
        </w:rPr>
        <w:t xml:space="preserve"> </w:t>
      </w:r>
      <w:r>
        <w:rPr>
          <w:rtl w:val="true"/>
        </w:rPr>
        <w:t>לכתב האישום המתוקן כדלקמן</w:t>
      </w:r>
      <w:r>
        <w:rPr>
          <w:rtl w:val="true"/>
        </w:rPr>
        <w:t>: "</w:t>
      </w:r>
      <w:r>
        <w:rPr>
          <w:rtl w:val="true"/>
        </w:rPr>
        <w:t>במעשיו האמורים לעיל</w:t>
      </w:r>
      <w:r>
        <w:rPr>
          <w:rtl w:val="true"/>
        </w:rPr>
        <w:t xml:space="preserve">, </w:t>
      </w:r>
      <w:r>
        <w:rPr>
          <w:rtl w:val="true"/>
        </w:rPr>
        <w:t>ביצע הנאשם עסקה בנשק בשיתוף עם ספאא בלא רשות להחזקתו</w:t>
      </w:r>
      <w:r>
        <w:rPr>
          <w:rtl w:val="true"/>
        </w:rPr>
        <w:t>".</w:t>
      </w:r>
    </w:p>
    <w:p>
      <w:pPr>
        <w:pStyle w:val="Normal"/>
        <w:spacing w:lineRule="auto" w:line="480"/>
        <w:ind w:start="720" w:end="0"/>
        <w:jc w:val="both"/>
        <w:rPr/>
      </w:pPr>
      <w:r>
        <w:rPr>
          <w:rtl w:val="true"/>
        </w:rPr>
      </w:r>
    </w:p>
    <w:p>
      <w:pPr>
        <w:pStyle w:val="Normal"/>
        <w:spacing w:lineRule="auto" w:line="480"/>
        <w:ind w:start="720" w:end="0"/>
        <w:jc w:val="both"/>
        <w:rPr/>
      </w:pPr>
      <w:r>
        <w:rPr>
          <w:rtl w:val="true"/>
        </w:rPr>
        <w:t>בנוסף לכך</w:t>
      </w:r>
      <w:r>
        <w:rPr>
          <w:rtl w:val="true"/>
        </w:rPr>
        <w:t xml:space="preserve">, </w:t>
      </w:r>
      <w:r>
        <w:rPr>
          <w:rtl w:val="true"/>
        </w:rPr>
        <w:t xml:space="preserve">בהוראת החיקוק נמחקה העבירה לפי </w:t>
      </w:r>
      <w:hyperlink r:id="rId12">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3">
        <w:r>
          <w:rPr>
            <w:rStyle w:val="Hyperlink"/>
            <w:rtl w:val="true"/>
          </w:rPr>
          <w:t>חוק העונשין</w:t>
        </w:r>
      </w:hyperlink>
      <w:r>
        <w:rPr>
          <w:rtl w:val="true"/>
        </w:rPr>
        <w:t>.</w:t>
        <w:br/>
      </w:r>
      <w:r>
        <w:rPr>
          <w:rtl w:val="true"/>
        </w:rPr>
        <w:t>הנאשם הודה בעובדות כתב האישום המתוקן ועל פי הודאתו</w:t>
      </w:r>
      <w:r>
        <w:rPr>
          <w:rtl w:val="true"/>
        </w:rPr>
        <w:t xml:space="preserve">, </w:t>
      </w:r>
      <w:r>
        <w:rPr>
          <w:rtl w:val="true"/>
        </w:rPr>
        <w:t>הורשע הנאשם בעבירות שלהלן</w:t>
      </w:r>
      <w:r>
        <w:rPr>
          <w:rtl w:val="true"/>
        </w:rPr>
        <w:t>:</w:t>
        <w:br/>
      </w:r>
      <w:r>
        <w:rPr>
          <w:rtl w:val="true"/>
        </w:rPr>
        <w:t>א</w:t>
      </w:r>
      <w:r>
        <w:rPr>
          <w:rtl w:val="true"/>
        </w:rPr>
        <w:t xml:space="preserve">. </w:t>
        <w:tab/>
      </w:r>
      <w:r>
        <w:rPr>
          <w:rtl w:val="true"/>
        </w:rPr>
        <w:t>עבירות בנשק</w:t>
      </w:r>
      <w:r>
        <w:rPr>
          <w:rtl w:val="true"/>
        </w:rPr>
        <w:t xml:space="preserve">, </w:t>
      </w:r>
      <w:r>
        <w:rPr>
          <w:rtl w:val="true"/>
        </w:rPr>
        <w:t xml:space="preserve">עבירה לפי </w:t>
      </w:r>
      <w:hyperlink r:id="rId14">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Pr>
          <w:t>2</w:t>
        </w:r>
        <w:r>
          <w:rPr>
            <w:rStyle w:val="Hyperlink"/>
            <w:rtl w:val="true"/>
          </w:rPr>
          <w:t>)</w:t>
        </w:r>
      </w:hyperlink>
      <w:r>
        <w:rPr>
          <w:rtl w:val="true"/>
        </w:rPr>
        <w:t xml:space="preserve"> </w:t>
      </w:r>
      <w:r>
        <w:rPr>
          <w:rtl w:val="true"/>
        </w:rPr>
        <w:t>רישא ל</w:t>
      </w:r>
      <w:hyperlink r:id="rId15">
        <w:r>
          <w:rPr>
            <w:rStyle w:val="Hyperlink"/>
            <w:rtl w:val="true"/>
          </w:rPr>
          <w:t>חוק העונשין</w:t>
        </w:r>
      </w:hyperlink>
      <w:r>
        <w:rPr>
          <w:rtl w:val="true"/>
        </w:rPr>
        <w:t xml:space="preserve"> תשל</w:t>
      </w:r>
      <w:r>
        <w:rPr>
          <w:rtl w:val="true"/>
        </w:rPr>
        <w:t>"</w:t>
      </w:r>
      <w:r>
        <w:rPr>
          <w:rtl w:val="true"/>
        </w:rPr>
        <w:t>ז</w:t>
      </w:r>
      <w:r>
        <w:rPr>
          <w:rtl w:val="true"/>
        </w:rPr>
        <w:t>-</w:t>
      </w:r>
      <w:r>
        <w:rPr/>
        <w:t>1977</w:t>
      </w:r>
      <w:r>
        <w:rPr>
          <w:rtl w:val="true"/>
        </w:rPr>
        <w:t>.</w:t>
        <w:br/>
      </w:r>
      <w:r>
        <w:rPr>
          <w:rtl w:val="true"/>
        </w:rPr>
        <w:t>ב</w:t>
      </w:r>
      <w:r>
        <w:rPr>
          <w:rtl w:val="true"/>
        </w:rPr>
        <w:t xml:space="preserve">. </w:t>
        <w:tab/>
      </w:r>
      <w:r>
        <w:rPr>
          <w:rtl w:val="true"/>
        </w:rPr>
        <w:t>קשר לפשע</w:t>
      </w:r>
      <w:r>
        <w:rPr>
          <w:rtl w:val="true"/>
        </w:rPr>
        <w:t xml:space="preserve">, </w:t>
      </w:r>
      <w:r>
        <w:rPr>
          <w:rtl w:val="true"/>
        </w:rPr>
        <w:t xml:space="preserve">עבירה לפי </w:t>
      </w:r>
      <w:hyperlink r:id="rId16">
        <w:r>
          <w:rPr>
            <w:rStyle w:val="Hyperlink"/>
            <w:rtl w:val="true"/>
          </w:rPr>
          <w:t>סעיף</w:t>
        </w:r>
        <w:r>
          <w:rPr>
            <w:rStyle w:val="Hyperlink"/>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לאותו חוק</w:t>
      </w:r>
      <w:r>
        <w:rPr>
          <w:rtl w:val="true"/>
        </w:rPr>
        <w:t>.</w:t>
      </w:r>
    </w:p>
    <w:p>
      <w:pPr>
        <w:pStyle w:val="Normal"/>
        <w:spacing w:lineRule="auto" w:line="480"/>
        <w:ind w:firstLine="720" w:end="0"/>
        <w:jc w:val="both"/>
        <w:rPr/>
      </w:pPr>
      <w:r>
        <w:rPr>
          <w:rtl w:val="true"/>
        </w:rPr>
        <w:t>באשר לעונש סוכם על טיעון פתוח</w:t>
      </w:r>
      <w:r>
        <w:rPr>
          <w:rtl w:val="true"/>
        </w:rPr>
        <w:t>.</w:t>
      </w:r>
    </w:p>
    <w:p>
      <w:pPr>
        <w:pStyle w:val="Normal"/>
        <w:spacing w:lineRule="auto" w:line="480"/>
        <w:ind w:end="0"/>
        <w:jc w:val="both"/>
        <w:rPr/>
      </w:pPr>
      <w:r>
        <w:rPr>
          <w:rtl w:val="true"/>
        </w:rPr>
      </w:r>
    </w:p>
    <w:p>
      <w:pPr>
        <w:pStyle w:val="Normal"/>
        <w:spacing w:lineRule="auto" w:line="480"/>
        <w:ind w:hanging="720" w:start="720" w:end="0"/>
        <w:jc w:val="both"/>
        <w:rPr/>
      </w:pPr>
      <w:r>
        <w:rPr/>
        <w:t>7</w:t>
      </w:r>
      <w:r>
        <w:rPr>
          <w:rtl w:val="true"/>
        </w:rPr>
        <w:t>.</w:t>
        <w:tab/>
      </w:r>
      <w:r>
        <w:rPr>
          <w:rtl w:val="true"/>
        </w:rPr>
        <w:t>יש לציין שנגד הגב</w:t>
      </w:r>
      <w:r>
        <w:rPr>
          <w:rtl w:val="true"/>
        </w:rPr>
        <w:t xml:space="preserve">' </w:t>
      </w:r>
      <w:r>
        <w:rPr>
          <w:rtl w:val="true"/>
        </w:rPr>
        <w:t>ספאא הוגש כתב אישום נפרד בגין חלקה בפרשה</w:t>
      </w:r>
      <w:r>
        <w:rPr>
          <w:rtl w:val="true"/>
        </w:rPr>
        <w:t xml:space="preserve">, </w:t>
      </w:r>
      <w:r>
        <w:rPr>
          <w:rtl w:val="true"/>
        </w:rPr>
        <w:t xml:space="preserve">הורשעה על פי הודאתה בעבירה לפי </w:t>
      </w:r>
      <w:hyperlink r:id="rId17">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8">
        <w:r>
          <w:rPr>
            <w:rStyle w:val="Hyperlink"/>
            <w:rtl w:val="true"/>
          </w:rPr>
          <w:t>חוק העונשין</w:t>
        </w:r>
      </w:hyperlink>
      <w:r>
        <w:rPr>
          <w:rtl w:val="true"/>
        </w:rPr>
        <w:t xml:space="preserve"> ודינה נגזר לשישה חודשי מאסר שהומרו בעבודות שירות</w:t>
      </w:r>
      <w:r>
        <w:rPr>
          <w:rtl w:val="true"/>
        </w:rPr>
        <w:t xml:space="preserve">, </w:t>
      </w:r>
      <w:r>
        <w:rPr>
          <w:rtl w:val="true"/>
        </w:rPr>
        <w:t>בנוסף לעונשים נלווים</w:t>
      </w:r>
      <w:r>
        <w:rPr>
          <w:rtl w:val="true"/>
        </w:rPr>
        <w:t>.</w:t>
      </w:r>
    </w:p>
    <w:p>
      <w:pPr>
        <w:pStyle w:val="Normal"/>
        <w:spacing w:lineRule="auto" w:line="480"/>
        <w:ind w:end="0"/>
        <w:jc w:val="start"/>
        <w:rPr/>
      </w:pPr>
      <w:r>
        <w:rPr>
          <w:rtl w:val="true"/>
        </w:rPr>
      </w:r>
    </w:p>
    <w:p>
      <w:pPr>
        <w:pStyle w:val="Normal"/>
        <w:spacing w:lineRule="auto" w:line="480"/>
        <w:ind w:end="0"/>
        <w:jc w:val="both"/>
        <w:rPr>
          <w:u w:val="single"/>
        </w:rPr>
      </w:pPr>
      <w:r>
        <w:rPr/>
        <w:t>8</w:t>
      </w:r>
      <w:r>
        <w:rPr>
          <w:rtl w:val="true"/>
        </w:rPr>
        <w:t>.</w:t>
      </w:r>
      <w:r>
        <w:rPr>
          <w:b/>
          <w:bCs/>
          <w:rtl w:val="true"/>
        </w:rPr>
        <w:tab/>
      </w:r>
      <w:r>
        <w:rPr>
          <w:u w:val="single"/>
          <w:rtl w:val="true"/>
        </w:rPr>
        <w:t>טיעוני ב</w:t>
      </w:r>
      <w:r>
        <w:rPr>
          <w:u w:val="single"/>
          <w:rtl w:val="true"/>
        </w:rPr>
        <w:t>"</w:t>
      </w:r>
      <w:r>
        <w:rPr>
          <w:u w:val="single"/>
          <w:rtl w:val="true"/>
        </w:rPr>
        <w:t>כ המאשימה לעונש</w:t>
      </w:r>
    </w:p>
    <w:p>
      <w:pPr>
        <w:pStyle w:val="Normal"/>
        <w:spacing w:lineRule="auto" w:line="480"/>
        <w:ind w:end="0"/>
        <w:jc w:val="both"/>
        <w:rPr>
          <w:u w:val="single"/>
        </w:rPr>
      </w:pPr>
      <w:r>
        <w:rPr>
          <w:u w:val="single"/>
          <w:rtl w:val="true"/>
        </w:rPr>
      </w:r>
    </w:p>
    <w:p>
      <w:pPr>
        <w:pStyle w:val="Normal"/>
        <w:spacing w:lineRule="auto" w:line="480"/>
        <w:ind w:start="720" w:end="0"/>
        <w:jc w:val="both"/>
        <w:rPr/>
      </w:pPr>
      <w:r>
        <w:rPr>
          <w:rtl w:val="true"/>
        </w:rPr>
        <w:t>בטיעוניה לעונש</w:t>
      </w:r>
      <w:r>
        <w:rPr>
          <w:rtl w:val="true"/>
        </w:rPr>
        <w:t xml:space="preserve">, </w:t>
      </w:r>
      <w:r>
        <w:rPr>
          <w:rtl w:val="true"/>
        </w:rPr>
        <w:t>ביקשה עו</w:t>
      </w:r>
      <w:r>
        <w:rPr>
          <w:rtl w:val="true"/>
        </w:rPr>
        <w:t>"</w:t>
      </w:r>
      <w:r>
        <w:rPr>
          <w:rtl w:val="true"/>
        </w:rPr>
        <w:t>ד רייכרט להחמיר בעונשו של הנאשם וזאת בשל חומרת מעשיו</w:t>
      </w:r>
      <w:r>
        <w:rPr>
          <w:rtl w:val="true"/>
        </w:rPr>
        <w:t xml:space="preserve">, </w:t>
      </w:r>
      <w:r>
        <w:rPr>
          <w:rtl w:val="true"/>
        </w:rPr>
        <w:t>עברו הפלילי המכביד</w:t>
      </w:r>
      <w:r>
        <w:rPr>
          <w:rtl w:val="true"/>
        </w:rPr>
        <w:t xml:space="preserve">, </w:t>
      </w:r>
      <w:r>
        <w:rPr>
          <w:rtl w:val="true"/>
        </w:rPr>
        <w:t>התחכום בביצוע המעשה</w:t>
      </w:r>
      <w:r>
        <w:rPr>
          <w:rtl w:val="true"/>
        </w:rPr>
        <w:t xml:space="preserve">, </w:t>
      </w:r>
      <w:r>
        <w:rPr>
          <w:rtl w:val="true"/>
        </w:rPr>
        <w:t>תוך ניצול הגב</w:t>
      </w:r>
      <w:r>
        <w:rPr>
          <w:rtl w:val="true"/>
        </w:rPr>
        <w:t xml:space="preserve">' </w:t>
      </w:r>
      <w:r>
        <w:rPr>
          <w:rtl w:val="true"/>
        </w:rPr>
        <w:t>ספאא</w:t>
      </w:r>
      <w:r>
        <w:rPr>
          <w:rtl w:val="true"/>
        </w:rPr>
        <w:t xml:space="preserve">, </w:t>
      </w:r>
      <w:r>
        <w:rPr>
          <w:rtl w:val="true"/>
        </w:rPr>
        <w:t>בהיותה אישה ובעיקר ניצול מצוקתה הכספית</w:t>
      </w:r>
      <w:r>
        <w:rPr>
          <w:rtl w:val="true"/>
        </w:rPr>
        <w:t xml:space="preserve">. </w:t>
      </w:r>
      <w:r>
        <w:rPr>
          <w:rtl w:val="true"/>
        </w:rPr>
        <w:t>בטיעוניה סקרה עו</w:t>
      </w:r>
      <w:r>
        <w:rPr>
          <w:rtl w:val="true"/>
        </w:rPr>
        <w:t>"</w:t>
      </w:r>
      <w:r>
        <w:rPr>
          <w:rtl w:val="true"/>
        </w:rPr>
        <w:t>ד רייכרט בהרחבה את הסכנות הטמונות בעבירות הנשק</w:t>
      </w:r>
      <w:r>
        <w:rPr>
          <w:rtl w:val="true"/>
        </w:rPr>
        <w:t xml:space="preserve">, </w:t>
      </w:r>
      <w:r>
        <w:rPr>
          <w:rtl w:val="true"/>
        </w:rPr>
        <w:t>ביקשה לאבחן את המקרה של הנאשם מהמקרה של ספאא ועתרה להטלת ענישה מכאיבה והולמת</w:t>
      </w:r>
      <w:r>
        <w:rPr>
          <w:rtl w:val="true"/>
        </w:rPr>
        <w:t>.</w:t>
      </w:r>
    </w:p>
    <w:p>
      <w:pPr>
        <w:pStyle w:val="Normal"/>
        <w:spacing w:lineRule="auto" w:line="480"/>
        <w:ind w:end="0"/>
        <w:jc w:val="both"/>
        <w:rPr/>
      </w:pPr>
      <w:r>
        <w:rPr>
          <w:rtl w:val="true"/>
        </w:rPr>
      </w:r>
    </w:p>
    <w:p>
      <w:pPr>
        <w:pStyle w:val="Normal"/>
        <w:spacing w:lineRule="auto" w:line="480"/>
        <w:ind w:end="0"/>
        <w:jc w:val="both"/>
        <w:rPr>
          <w:u w:val="single"/>
        </w:rPr>
      </w:pPr>
      <w:r>
        <w:rPr/>
        <w:t>9</w:t>
      </w:r>
      <w:r>
        <w:rPr>
          <w:rtl w:val="true"/>
        </w:rPr>
        <w:t>.</w:t>
        <w:tab/>
      </w:r>
      <w:r>
        <w:rPr>
          <w:u w:val="single"/>
          <w:rtl w:val="true"/>
        </w:rPr>
        <w:t>טיעוני הסנגור לעונש</w:t>
      </w:r>
    </w:p>
    <w:p>
      <w:pPr>
        <w:pStyle w:val="Normal"/>
        <w:spacing w:lineRule="auto" w:line="480"/>
        <w:ind w:end="0"/>
        <w:jc w:val="both"/>
        <w:rPr>
          <w:u w:val="single"/>
        </w:rPr>
      </w:pPr>
      <w:r>
        <w:rPr>
          <w:u w:val="single"/>
          <w:rtl w:val="true"/>
        </w:rPr>
      </w:r>
    </w:p>
    <w:p>
      <w:pPr>
        <w:pStyle w:val="Normal"/>
        <w:spacing w:lineRule="auto" w:line="480"/>
        <w:ind w:start="720" w:end="0"/>
        <w:jc w:val="both"/>
        <w:rPr/>
      </w:pPr>
      <w:r>
        <w:rPr>
          <w:rtl w:val="true"/>
        </w:rPr>
        <w:t>מאידך</w:t>
      </w:r>
      <w:r>
        <w:rPr>
          <w:rtl w:val="true"/>
        </w:rPr>
        <w:t xml:space="preserve">, </w:t>
      </w:r>
      <w:r>
        <w:rPr>
          <w:rtl w:val="true"/>
        </w:rPr>
        <w:t>ביקש הסנגור המלומד</w:t>
      </w:r>
      <w:r>
        <w:rPr>
          <w:rtl w:val="true"/>
        </w:rPr>
        <w:t xml:space="preserve">, </w:t>
      </w:r>
      <w:r>
        <w:rPr>
          <w:rtl w:val="true"/>
        </w:rPr>
        <w:t>עו</w:t>
      </w:r>
      <w:r>
        <w:rPr>
          <w:rtl w:val="true"/>
        </w:rPr>
        <w:t>"</w:t>
      </w:r>
      <w:r>
        <w:rPr>
          <w:rtl w:val="true"/>
        </w:rPr>
        <w:t>ד עתאמנה</w:t>
      </w:r>
      <w:r>
        <w:rPr>
          <w:rtl w:val="true"/>
        </w:rPr>
        <w:t xml:space="preserve">, </w:t>
      </w:r>
      <w:r>
        <w:rPr>
          <w:rtl w:val="true"/>
        </w:rPr>
        <w:t>להקל בעונשו של הנאשם</w:t>
      </w:r>
      <w:r>
        <w:rPr>
          <w:rtl w:val="true"/>
        </w:rPr>
        <w:t xml:space="preserve">, </w:t>
      </w:r>
      <w:r>
        <w:rPr>
          <w:rtl w:val="true"/>
        </w:rPr>
        <w:t>תוך הפעלת עקרון השוויון בין הנאשם והגב</w:t>
      </w:r>
      <w:r>
        <w:rPr>
          <w:rtl w:val="true"/>
        </w:rPr>
        <w:t xml:space="preserve">' </w:t>
      </w:r>
      <w:r>
        <w:rPr>
          <w:rtl w:val="true"/>
        </w:rPr>
        <w:t>ספאא</w:t>
      </w:r>
      <w:r>
        <w:rPr>
          <w:rtl w:val="true"/>
        </w:rPr>
        <w:t xml:space="preserve">, </w:t>
      </w:r>
      <w:r>
        <w:rPr>
          <w:rtl w:val="true"/>
        </w:rPr>
        <w:t>תוך הסתמכות על רשימה ארוכה של גזרי דין מקלים</w:t>
      </w:r>
      <w:r>
        <w:rPr>
          <w:rtl w:val="true"/>
        </w:rPr>
        <w:t>.</w:t>
      </w:r>
    </w:p>
    <w:p>
      <w:pPr>
        <w:pStyle w:val="Normal"/>
        <w:spacing w:lineRule="auto" w:line="480"/>
        <w:ind w:end="0"/>
        <w:jc w:val="both"/>
        <w:rPr/>
      </w:pPr>
      <w:r>
        <w:rPr>
          <w:rtl w:val="true"/>
        </w:rPr>
      </w:r>
    </w:p>
    <w:p>
      <w:pPr>
        <w:pStyle w:val="Normal"/>
        <w:spacing w:lineRule="auto" w:line="480"/>
        <w:ind w:end="0"/>
        <w:jc w:val="both"/>
        <w:rPr>
          <w:u w:val="single"/>
        </w:rPr>
      </w:pPr>
      <w:r>
        <w:rPr/>
        <w:t>10</w:t>
      </w:r>
      <w:r>
        <w:rPr>
          <w:rtl w:val="true"/>
        </w:rPr>
        <w:t>.</w:t>
        <w:tab/>
      </w:r>
      <w:r>
        <w:rPr>
          <w:u w:val="single"/>
          <w:rtl w:val="true"/>
        </w:rPr>
        <w:t>דיון והכרעה</w:t>
      </w:r>
    </w:p>
    <w:p>
      <w:pPr>
        <w:pStyle w:val="Normal"/>
        <w:spacing w:lineRule="auto" w:line="480"/>
        <w:ind w:end="0"/>
        <w:jc w:val="both"/>
        <w:rPr>
          <w:u w:val="single"/>
        </w:rPr>
      </w:pPr>
      <w:r>
        <w:rPr>
          <w:u w:val="single"/>
          <w:rtl w:val="true"/>
        </w:rPr>
      </w:r>
    </w:p>
    <w:p>
      <w:pPr>
        <w:pStyle w:val="Normal"/>
        <w:spacing w:lineRule="auto" w:line="480"/>
        <w:ind w:hanging="720" w:start="1440" w:end="0"/>
        <w:jc w:val="both"/>
        <w:rPr/>
      </w:pPr>
      <w:r>
        <w:rPr>
          <w:rtl w:val="true"/>
        </w:rPr>
        <w:t>א</w:t>
      </w:r>
      <w:r>
        <w:rPr>
          <w:rtl w:val="true"/>
        </w:rPr>
        <w:t>.</w:t>
        <w:tab/>
      </w:r>
      <w:hyperlink r:id="rId19">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Pr>
          <w:t>2</w:t>
        </w:r>
        <w:r>
          <w:rPr>
            <w:rStyle w:val="Hyperlink"/>
            <w:rtl w:val="true"/>
          </w:rPr>
          <w:t>)</w:t>
        </w:r>
      </w:hyperlink>
      <w:r>
        <w:rPr>
          <w:rtl w:val="true"/>
        </w:rPr>
        <w:t xml:space="preserve"> </w:t>
      </w:r>
      <w:r>
        <w:rPr>
          <w:rtl w:val="true"/>
        </w:rPr>
        <w:t>ל</w:t>
      </w:r>
      <w:hyperlink r:id="rId20">
        <w:r>
          <w:rPr>
            <w:rStyle w:val="Hyperlink"/>
            <w:rtl w:val="true"/>
          </w:rPr>
          <w:t>חוק העונשין</w:t>
        </w:r>
      </w:hyperlink>
      <w:r>
        <w:rPr>
          <w:rtl w:val="true"/>
        </w:rPr>
        <w:t xml:space="preserve"> תשל</w:t>
      </w:r>
      <w:r>
        <w:rPr>
          <w:rtl w:val="true"/>
        </w:rPr>
        <w:t>"</w:t>
      </w:r>
      <w:r>
        <w:rPr>
          <w:rtl w:val="true"/>
        </w:rPr>
        <w:t>ז</w:t>
      </w:r>
      <w:r>
        <w:rPr>
          <w:rtl w:val="true"/>
        </w:rPr>
        <w:t>-</w:t>
      </w:r>
      <w:r>
        <w:rPr/>
        <w:t>1977</w:t>
      </w:r>
      <w:r>
        <w:rPr>
          <w:rtl w:val="true"/>
        </w:rPr>
        <w:t xml:space="preserve"> </w:t>
      </w:r>
      <w:r>
        <w:rPr>
          <w:rtl w:val="true"/>
        </w:rPr>
        <w:t>קובע לאמור</w:t>
      </w:r>
      <w:r>
        <w:rPr>
          <w:rtl w:val="true"/>
        </w:rPr>
        <w:t>:</w:t>
      </w:r>
    </w:p>
    <w:p>
      <w:pPr>
        <w:pStyle w:val="Normal"/>
        <w:spacing w:lineRule="auto" w:line="360"/>
        <w:ind w:start="1701" w:end="1134"/>
        <w:jc w:val="both"/>
        <w:rPr>
          <w:b/>
          <w:bCs/>
        </w:rPr>
      </w:pPr>
      <w:r>
        <w:rPr>
          <w:b/>
          <w:bCs/>
          <w:rtl w:val="true"/>
        </w:rPr>
        <w:t>"</w:t>
      </w:r>
      <w:r>
        <w:rPr>
          <w:b/>
          <w:b/>
          <w:bCs/>
          <w:rtl w:val="true"/>
        </w:rPr>
        <w:t>המייצר</w:t>
      </w:r>
      <w:r>
        <w:rPr>
          <w:b/>
          <w:bCs/>
          <w:rtl w:val="true"/>
        </w:rPr>
        <w:t xml:space="preserve">, </w:t>
      </w:r>
      <w:r>
        <w:rPr>
          <w:b/>
          <w:b/>
          <w:bCs/>
          <w:rtl w:val="true"/>
        </w:rPr>
        <w:t>מייבא</w:t>
      </w:r>
      <w:r>
        <w:rPr>
          <w:b/>
          <w:bCs/>
          <w:rtl w:val="true"/>
        </w:rPr>
        <w:t xml:space="preserve">, </w:t>
      </w:r>
      <w:r>
        <w:rPr>
          <w:b/>
          <w:b/>
          <w:bCs/>
          <w:rtl w:val="true"/>
        </w:rPr>
        <w:t>או מייצג נשק או הסוחר בו או עושה בו כל עסקה אחרת</w:t>
      </w:r>
      <w:r>
        <w:rPr>
          <w:b/>
          <w:bCs/>
          <w:rtl w:val="true"/>
        </w:rPr>
        <w:t xml:space="preserve">, </w:t>
      </w:r>
      <w:r>
        <w:rPr>
          <w:b/>
          <w:b/>
          <w:bCs/>
          <w:rtl w:val="true"/>
        </w:rPr>
        <w:t>שיש עימה מסירת החזקה בנשק לזולתו</w:t>
      </w:r>
      <w:r>
        <w:rPr>
          <w:b/>
          <w:bCs/>
          <w:rtl w:val="true"/>
        </w:rPr>
        <w:t xml:space="preserve">, </w:t>
      </w:r>
      <w:r>
        <w:rPr>
          <w:b/>
          <w:b/>
          <w:bCs/>
          <w:rtl w:val="true"/>
        </w:rPr>
        <w:t>בין בתמורה ובין שלא בתמורה בלא רשות על פי דין לעשות פעולה כאמור</w:t>
      </w:r>
      <w:r>
        <w:rPr>
          <w:b/>
          <w:bCs/>
          <w:rtl w:val="true"/>
        </w:rPr>
        <w:t xml:space="preserve">, </w:t>
      </w:r>
      <w:r>
        <w:rPr>
          <w:b/>
          <w:b/>
          <w:bCs/>
          <w:rtl w:val="true"/>
        </w:rPr>
        <w:t xml:space="preserve">דינו מאסר </w:t>
      </w:r>
      <w:r>
        <w:rPr>
          <w:b/>
          <w:bCs/>
        </w:rPr>
        <w:t>15</w:t>
      </w:r>
      <w:r>
        <w:rPr>
          <w:b/>
          <w:bCs/>
          <w:rtl w:val="true"/>
        </w:rPr>
        <w:t xml:space="preserve"> </w:t>
      </w:r>
      <w:r>
        <w:rPr>
          <w:b/>
          <w:b/>
          <w:bCs/>
          <w:rtl w:val="true"/>
        </w:rPr>
        <w:t>שנים</w:t>
      </w:r>
      <w:r>
        <w:rPr>
          <w:b/>
          <w:bCs/>
          <w:rtl w:val="true"/>
        </w:rPr>
        <w:t xml:space="preserve">." </w:t>
      </w:r>
    </w:p>
    <w:p>
      <w:pPr>
        <w:pStyle w:val="Normal"/>
        <w:spacing w:lineRule="auto" w:line="360"/>
        <w:ind w:start="1701" w:end="1134"/>
        <w:jc w:val="both"/>
        <w:rPr>
          <w:b/>
          <w:bCs/>
        </w:rPr>
      </w:pPr>
      <w:r>
        <w:rPr>
          <w:b/>
          <w:bCs/>
          <w:rtl w:val="true"/>
        </w:rPr>
      </w:r>
    </w:p>
    <w:p>
      <w:pPr>
        <w:pStyle w:val="Normal"/>
        <w:spacing w:lineRule="auto" w:line="480"/>
        <w:ind w:hanging="720" w:start="1440" w:end="0"/>
        <w:jc w:val="both"/>
        <w:rPr/>
      </w:pPr>
      <w:r>
        <w:rPr>
          <w:rtl w:val="true"/>
        </w:rPr>
        <w:t>ב</w:t>
      </w:r>
      <w:r>
        <w:rPr>
          <w:rtl w:val="true"/>
        </w:rPr>
        <w:t>.</w:t>
        <w:tab/>
      </w:r>
      <w:hyperlink r:id="rId21">
        <w:r>
          <w:rPr>
            <w:rStyle w:val="Hyperlink"/>
            <w:rtl w:val="true"/>
          </w:rPr>
          <w:t>סעיף</w:t>
        </w:r>
        <w:r>
          <w:rPr>
            <w:rStyle w:val="Hyperlink"/>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22">
        <w:r>
          <w:rPr>
            <w:rStyle w:val="Hyperlink"/>
            <w:rtl w:val="true"/>
          </w:rPr>
          <w:t>חוק העונשין</w:t>
        </w:r>
      </w:hyperlink>
      <w:r>
        <w:rPr>
          <w:rtl w:val="true"/>
        </w:rPr>
        <w:t xml:space="preserve"> הנ</w:t>
      </w:r>
      <w:r>
        <w:rPr>
          <w:rtl w:val="true"/>
        </w:rPr>
        <w:t>"</w:t>
      </w:r>
      <w:r>
        <w:rPr>
          <w:rtl w:val="true"/>
        </w:rPr>
        <w:t>ל קובע לאמור</w:t>
      </w:r>
      <w:r>
        <w:rPr>
          <w:rtl w:val="true"/>
        </w:rPr>
        <w:t xml:space="preserve">: </w:t>
      </w:r>
    </w:p>
    <w:p>
      <w:pPr>
        <w:pStyle w:val="Normal"/>
        <w:spacing w:lineRule="auto" w:line="360"/>
        <w:ind w:start="1701" w:end="1134"/>
        <w:jc w:val="both"/>
        <w:rPr>
          <w:b/>
          <w:bCs/>
        </w:rPr>
      </w:pPr>
      <w:r>
        <w:rPr>
          <w:b/>
          <w:bCs/>
          <w:rtl w:val="true"/>
        </w:rPr>
        <w:t>"</w:t>
      </w:r>
      <w:r>
        <w:rPr>
          <w:b/>
          <w:b/>
          <w:bCs/>
          <w:rtl w:val="true"/>
        </w:rPr>
        <w:t>הקושר קשר עם אדם לעשות פשע או עוון</w:t>
      </w:r>
      <w:r>
        <w:rPr>
          <w:b/>
          <w:bCs/>
          <w:rtl w:val="true"/>
        </w:rPr>
        <w:t xml:space="preserve">, </w:t>
      </w:r>
      <w:r>
        <w:rPr>
          <w:b/>
          <w:b/>
          <w:bCs/>
          <w:rtl w:val="true"/>
        </w:rPr>
        <w:t>או לעשות במקום שמחוץ לישראל מעשה שהיה בגדר פשע או עוון אילו נעשה בישראל והוא עבירה לפי דיני אותו מקום</w:t>
      </w:r>
      <w:r>
        <w:rPr>
          <w:b/>
          <w:bCs/>
          <w:rtl w:val="true"/>
        </w:rPr>
        <w:t xml:space="preserve">, </w:t>
      </w:r>
      <w:r>
        <w:rPr>
          <w:b/>
          <w:b/>
          <w:bCs/>
          <w:rtl w:val="true"/>
        </w:rPr>
        <w:t xml:space="preserve">דינו </w:t>
      </w:r>
      <w:r>
        <w:rPr>
          <w:b/>
          <w:b/>
          <w:bCs/>
          <w:rtl w:val="true"/>
        </w:rPr>
        <w:t>–</w:t>
      </w:r>
    </w:p>
    <w:p>
      <w:pPr>
        <w:pStyle w:val="Normal"/>
        <w:spacing w:lineRule="auto" w:line="360"/>
        <w:ind w:start="1701" w:end="1134"/>
        <w:jc w:val="both"/>
        <w:rPr>
          <w:b/>
          <w:bCs/>
        </w:rPr>
      </w:pPr>
      <w:r>
        <w:rPr>
          <w:b/>
          <w:bCs/>
          <w:rtl w:val="true"/>
        </w:rPr>
        <w:t>(</w:t>
      </w:r>
      <w:r>
        <w:rPr>
          <w:b/>
          <w:bCs/>
        </w:rPr>
        <w:t>1</w:t>
      </w:r>
      <w:r>
        <w:rPr>
          <w:b/>
          <w:bCs/>
          <w:rtl w:val="true"/>
        </w:rPr>
        <w:t xml:space="preserve">) </w:t>
      </w:r>
      <w:r>
        <w:rPr>
          <w:b/>
          <w:b/>
          <w:bCs/>
          <w:rtl w:val="true"/>
        </w:rPr>
        <w:t xml:space="preserve">אם העבירה היא פשע – מאסר </w:t>
      </w:r>
      <w:r>
        <w:rPr>
          <w:b/>
          <w:bCs/>
        </w:rPr>
        <w:t>7</w:t>
      </w:r>
      <w:r>
        <w:rPr>
          <w:b/>
          <w:bCs/>
          <w:rtl w:val="true"/>
        </w:rPr>
        <w:t xml:space="preserve"> </w:t>
      </w:r>
      <w:r>
        <w:rPr>
          <w:b/>
          <w:b/>
          <w:bCs/>
          <w:rtl w:val="true"/>
        </w:rPr>
        <w:t>שנים או העונש שנקבע לאותה עבירה</w:t>
      </w:r>
      <w:r>
        <w:rPr>
          <w:b/>
          <w:bCs/>
          <w:rtl w:val="true"/>
        </w:rPr>
        <w:t xml:space="preserve">, </w:t>
      </w:r>
      <w:r>
        <w:rPr>
          <w:b/>
          <w:b/>
          <w:bCs/>
          <w:rtl w:val="true"/>
        </w:rPr>
        <w:t>הכל לפי העונש הקל יותר</w:t>
      </w:r>
      <w:r>
        <w:rPr>
          <w:b/>
          <w:bCs/>
          <w:rtl w:val="true"/>
        </w:rPr>
        <w:t>."</w:t>
      </w:r>
    </w:p>
    <w:p>
      <w:pPr>
        <w:pStyle w:val="Normal"/>
        <w:spacing w:lineRule="auto" w:line="480"/>
        <w:ind w:end="0"/>
        <w:jc w:val="both"/>
        <w:rPr>
          <w:b/>
          <w:bCs/>
        </w:rPr>
      </w:pPr>
      <w:r>
        <w:rPr>
          <w:b/>
          <w:bCs/>
          <w:rtl w:val="true"/>
        </w:rPr>
      </w:r>
    </w:p>
    <w:p>
      <w:pPr>
        <w:pStyle w:val="Normal"/>
        <w:spacing w:lineRule="auto" w:line="480"/>
        <w:ind w:hanging="720" w:start="720" w:end="0"/>
        <w:jc w:val="both"/>
        <w:rPr/>
      </w:pPr>
      <w:r>
        <w:rPr/>
        <w:t>11</w:t>
      </w:r>
      <w:r>
        <w:rPr>
          <w:rtl w:val="true"/>
        </w:rPr>
        <w:t>.</w:t>
        <w:tab/>
      </w:r>
      <w:r>
        <w:rPr>
          <w:rtl w:val="true"/>
        </w:rPr>
        <w:t>במהלך שמיעת הראיות</w:t>
      </w:r>
      <w:r>
        <w:rPr>
          <w:rtl w:val="true"/>
        </w:rPr>
        <w:t xml:space="preserve">, </w:t>
      </w:r>
      <w:r>
        <w:rPr>
          <w:rtl w:val="true"/>
        </w:rPr>
        <w:t>הוצג הנשק בפני באמצעות עדי התביעה</w:t>
      </w:r>
      <w:r>
        <w:rPr>
          <w:rtl w:val="true"/>
        </w:rPr>
        <w:t xml:space="preserve">. </w:t>
      </w:r>
      <w:r>
        <w:rPr>
          <w:rtl w:val="true"/>
        </w:rPr>
        <w:t>מדובר בנשק התקפי מאולתר</w:t>
      </w:r>
      <w:r>
        <w:rPr>
          <w:rtl w:val="true"/>
        </w:rPr>
        <w:t xml:space="preserve">, </w:t>
      </w:r>
      <w:r>
        <w:rPr>
          <w:rtl w:val="true"/>
        </w:rPr>
        <w:t>עם מחסנית וכדורים</w:t>
      </w:r>
      <w:r>
        <w:rPr>
          <w:rtl w:val="true"/>
        </w:rPr>
        <w:t xml:space="preserve">, </w:t>
      </w:r>
      <w:r>
        <w:rPr>
          <w:rtl w:val="true"/>
        </w:rPr>
        <w:t>כשלנשק זה מחוברת רצועה לשם נשיאתו</w:t>
      </w:r>
      <w:r>
        <w:rPr>
          <w:rtl w:val="true"/>
        </w:rPr>
        <w:t xml:space="preserve">. </w:t>
      </w:r>
      <w:r>
        <w:rPr>
          <w:rtl w:val="true"/>
        </w:rPr>
        <w:t>נשק זה נמסר על ידי הנאשם לגב</w:t>
      </w:r>
      <w:r>
        <w:rPr>
          <w:rtl w:val="true"/>
        </w:rPr>
        <w:t xml:space="preserve">' </w:t>
      </w:r>
      <w:r>
        <w:rPr>
          <w:rtl w:val="true"/>
        </w:rPr>
        <w:t>ספאא לשם העברתו אל שטח מדינת ישראל</w:t>
      </w:r>
      <w:r>
        <w:rPr>
          <w:rtl w:val="true"/>
        </w:rPr>
        <w:t xml:space="preserve">, </w:t>
      </w:r>
      <w:r>
        <w:rPr>
          <w:rtl w:val="true"/>
        </w:rPr>
        <w:t>לשם כך הורה הנאשם לספאא לנסוע אל בארדלה</w:t>
      </w:r>
      <w:r>
        <w:rPr>
          <w:rtl w:val="true"/>
        </w:rPr>
        <w:t xml:space="preserve">, </w:t>
      </w:r>
      <w:r>
        <w:rPr>
          <w:rtl w:val="true"/>
        </w:rPr>
        <w:t>ישוב בשטח הרשות הפלסטינית</w:t>
      </w:r>
      <w:r>
        <w:rPr>
          <w:rtl w:val="true"/>
        </w:rPr>
        <w:t xml:space="preserve">, </w:t>
      </w:r>
      <w:r>
        <w:rPr>
          <w:rtl w:val="true"/>
        </w:rPr>
        <w:t>לרכוש ירקות ולהעמיסם ברכבה</w:t>
      </w:r>
      <w:r>
        <w:rPr>
          <w:rtl w:val="true"/>
        </w:rPr>
        <w:t xml:space="preserve">, </w:t>
      </w:r>
      <w:r>
        <w:rPr>
          <w:rtl w:val="true"/>
        </w:rPr>
        <w:t>כל זאת לצורך הסוואה והסחת הדעת עת מעבר הרכב במחסום בזק</w:t>
      </w:r>
      <w:r>
        <w:rPr>
          <w:rtl w:val="true"/>
        </w:rPr>
        <w:t>.</w:t>
      </w:r>
    </w:p>
    <w:p>
      <w:pPr>
        <w:pStyle w:val="Normal"/>
        <w:spacing w:lineRule="auto" w:line="480"/>
        <w:ind w:start="720" w:end="0"/>
        <w:jc w:val="both"/>
        <w:rPr/>
      </w:pPr>
      <w:r>
        <w:rPr>
          <w:rtl w:val="true"/>
        </w:rPr>
        <w:t>לא זו אף זו</w:t>
      </w:r>
      <w:r>
        <w:rPr>
          <w:rtl w:val="true"/>
        </w:rPr>
        <w:t xml:space="preserve">, </w:t>
      </w:r>
      <w:r>
        <w:rPr>
          <w:rtl w:val="true"/>
        </w:rPr>
        <w:t>הנאשם בחר דווקא באישה</w:t>
      </w:r>
      <w:r>
        <w:rPr>
          <w:rtl w:val="true"/>
        </w:rPr>
        <w:t xml:space="preserve">, </w:t>
      </w:r>
      <w:r>
        <w:rPr>
          <w:rtl w:val="true"/>
        </w:rPr>
        <w:t>בתקווה שלא יתעורר חשדם של הניצבים במחסום</w:t>
      </w:r>
      <w:r>
        <w:rPr>
          <w:rtl w:val="true"/>
        </w:rPr>
        <w:t xml:space="preserve">, </w:t>
      </w:r>
      <w:r>
        <w:rPr>
          <w:rtl w:val="true"/>
        </w:rPr>
        <w:t>כל זאת כדי להבטיח את העברת הנשק משטחי הרשות אל שטחי מדינת ישראל</w:t>
      </w:r>
      <w:r>
        <w:rPr>
          <w:rtl w:val="true"/>
        </w:rPr>
        <w:t>.</w:t>
      </w:r>
    </w:p>
    <w:p>
      <w:pPr>
        <w:pStyle w:val="Normal"/>
        <w:spacing w:lineRule="auto" w:line="480"/>
        <w:ind w:end="0"/>
        <w:jc w:val="both"/>
        <w:rPr/>
      </w:pPr>
      <w:r>
        <w:rPr>
          <w:rtl w:val="true"/>
        </w:rPr>
      </w:r>
    </w:p>
    <w:p>
      <w:pPr>
        <w:pStyle w:val="Normal"/>
        <w:spacing w:lineRule="auto" w:line="480"/>
        <w:ind w:hanging="720" w:start="720" w:end="0"/>
        <w:jc w:val="both"/>
        <w:rPr/>
      </w:pPr>
      <w:r>
        <w:rPr/>
        <w:t>12</w:t>
      </w:r>
      <w:r>
        <w:rPr>
          <w:rtl w:val="true"/>
        </w:rPr>
        <w:t>.</w:t>
        <w:tab/>
      </w:r>
      <w:r>
        <w:rPr>
          <w:rtl w:val="true"/>
        </w:rPr>
        <w:t>עבירות הנשק הן מהעבירות החמורות בקודקס הפלילי</w:t>
      </w:r>
      <w:r>
        <w:rPr>
          <w:rtl w:val="true"/>
        </w:rPr>
        <w:t xml:space="preserve">, </w:t>
      </w:r>
      <w:r>
        <w:rPr>
          <w:rtl w:val="true"/>
        </w:rPr>
        <w:t>עבירות בהן טמונה סכנה רבה וממשית לחיי הפרט</w:t>
      </w:r>
      <w:r>
        <w:rPr>
          <w:rtl w:val="true"/>
        </w:rPr>
        <w:t xml:space="preserve">, </w:t>
      </w:r>
      <w:r>
        <w:rPr>
          <w:rtl w:val="true"/>
        </w:rPr>
        <w:t>לביטחון ושלום הציבור</w:t>
      </w:r>
      <w:r>
        <w:rPr>
          <w:rtl w:val="true"/>
        </w:rPr>
        <w:t xml:space="preserve">. </w:t>
      </w:r>
      <w:r>
        <w:rPr>
          <w:rtl w:val="true"/>
        </w:rPr>
        <w:t>נשק אשר מוחזק שלא כדין</w:t>
      </w:r>
      <w:r>
        <w:rPr>
          <w:rtl w:val="true"/>
        </w:rPr>
        <w:t xml:space="preserve">, </w:t>
      </w:r>
      <w:r>
        <w:rPr>
          <w:rtl w:val="true"/>
        </w:rPr>
        <w:t>ללא פיקוח הרשויות עלול למצוא את דרכו לידיים עוינות ולידיים של עברייני עולם הפשע</w:t>
      </w:r>
      <w:r>
        <w:rPr>
          <w:rtl w:val="true"/>
        </w:rPr>
        <w:t xml:space="preserve">. </w:t>
      </w:r>
      <w:r>
        <w:rPr>
          <w:rtl w:val="true"/>
        </w:rPr>
        <w:t>לא אחת אנשים תמימים וחפים מפשע קיפחו את חייהם</w:t>
      </w:r>
      <w:r>
        <w:rPr>
          <w:rtl w:val="true"/>
        </w:rPr>
        <w:t xml:space="preserve">, </w:t>
      </w:r>
      <w:r>
        <w:rPr>
          <w:rtl w:val="true"/>
        </w:rPr>
        <w:t>עת שנקלעו לזירה בה נעשה שימוש בנשק בלתי מורשה</w:t>
      </w:r>
      <w:r>
        <w:rPr>
          <w:rtl w:val="true"/>
        </w:rPr>
        <w:t xml:space="preserve">. </w:t>
      </w:r>
      <w:r>
        <w:rPr>
          <w:rtl w:val="true"/>
        </w:rPr>
        <w:t>מיותר לפרט מה ניתן לעשות בנשק המוחזק שלא כדין</w:t>
      </w:r>
      <w:r>
        <w:rPr>
          <w:rtl w:val="true"/>
        </w:rPr>
        <w:t xml:space="preserve">, </w:t>
      </w:r>
      <w:r>
        <w:rPr>
          <w:rtl w:val="true"/>
        </w:rPr>
        <w:t>בידי גורמים שונים</w:t>
      </w:r>
      <w:r>
        <w:rPr>
          <w:rtl w:val="true"/>
        </w:rPr>
        <w:t xml:space="preserve">, </w:t>
      </w:r>
      <w:r>
        <w:rPr>
          <w:rtl w:val="true"/>
        </w:rPr>
        <w:t>יהיו גורמים אלה אשר יהיו</w:t>
      </w:r>
      <w:r>
        <w:rPr>
          <w:rtl w:val="true"/>
        </w:rPr>
        <w:t>.</w:t>
      </w:r>
    </w:p>
    <w:p>
      <w:pPr>
        <w:pStyle w:val="Normal"/>
        <w:spacing w:lineRule="auto" w:line="480"/>
        <w:ind w:firstLine="720" w:end="0"/>
        <w:jc w:val="both"/>
        <w:rPr/>
      </w:pPr>
      <w:r>
        <w:rPr>
          <w:rtl w:val="true"/>
        </w:rPr>
        <w:t>עבירות הנשק הן מאז ומתמיד רעה חולה בחברה ובימינו אלה ביתר שאת</w:t>
      </w:r>
      <w:r>
        <w:rPr>
          <w:rtl w:val="true"/>
        </w:rPr>
        <w:t xml:space="preserve">. </w:t>
      </w:r>
    </w:p>
    <w:p>
      <w:pPr>
        <w:pStyle w:val="Normal"/>
        <w:spacing w:lineRule="auto" w:line="480"/>
        <w:ind w:start="720" w:end="0"/>
        <w:jc w:val="both"/>
        <w:rPr/>
      </w:pPr>
      <w:r>
        <w:rPr>
          <w:rtl w:val="true"/>
        </w:rPr>
        <w:t>על חומרתן של עבירות בנשק אין צורך להכביר מילים ובית המשפט העליון הביע לא אחת את דעתו שיש לנקוט בענישה מחמירה והולמת על מנת למגר סוג זה של עבריינות</w:t>
      </w:r>
      <w:r>
        <w:rPr>
          <w:rtl w:val="true"/>
        </w:rPr>
        <w:t xml:space="preserve">, </w:t>
      </w:r>
      <w:r>
        <w:rPr>
          <w:rtl w:val="true"/>
        </w:rPr>
        <w:t>כשאחת הדרכים לכך הינה הטלת מאסרים בפועל לתקופות ממושכות כדי להעביר מסר שכל העובר עבירות מסוג זה עלול לשלם מחיר יקר ועלול לאבד את חירותו לתקופה משמעותית</w:t>
      </w:r>
      <w:r>
        <w:rPr>
          <w:rtl w:val="true"/>
        </w:rPr>
        <w:t xml:space="preserve">. </w:t>
      </w:r>
      <w:r>
        <w:rPr>
          <w:rtl w:val="true"/>
        </w:rPr>
        <w:t xml:space="preserve">ראה </w:t>
      </w:r>
      <w:hyperlink r:id="rId23">
        <w:r>
          <w:rPr>
            <w:rStyle w:val="Hyperlink"/>
            <w:rtl w:val="true"/>
          </w:rPr>
          <w:t>ע</w:t>
        </w:r>
        <w:r>
          <w:rPr>
            <w:rStyle w:val="Hyperlink"/>
            <w:rtl w:val="true"/>
          </w:rPr>
          <w:t>"</w:t>
        </w:r>
        <w:r>
          <w:rPr>
            <w:rStyle w:val="Hyperlink"/>
            <w:rtl w:val="true"/>
          </w:rPr>
          <w:t xml:space="preserve">פ </w:t>
        </w:r>
        <w:r>
          <w:rPr>
            <w:rStyle w:val="Hyperlink"/>
          </w:rPr>
          <w:t>5833/07</w:t>
        </w:r>
      </w:hyperlink>
      <w:r>
        <w:rPr>
          <w:rtl w:val="true"/>
        </w:rPr>
        <w:t xml:space="preserve"> </w:t>
      </w:r>
      <w:r>
        <w:rPr>
          <w:rtl w:val="true"/>
        </w:rPr>
        <w:t>ח</w:t>
      </w:r>
      <w:r>
        <w:rPr>
          <w:rtl w:val="true"/>
        </w:rPr>
        <w:t>'</w:t>
      </w:r>
      <w:r>
        <w:rPr>
          <w:rtl w:val="true"/>
        </w:rPr>
        <w:t>ורי נ</w:t>
      </w:r>
      <w:r>
        <w:rPr>
          <w:rtl w:val="true"/>
        </w:rPr>
        <w:t xml:space="preserve">' </w:t>
      </w:r>
      <w:r>
        <w:rPr>
          <w:rtl w:val="true"/>
        </w:rPr>
        <w:t>מדינת ישראל ו</w:t>
      </w:r>
      <w:r>
        <w:rPr>
          <w:color w:val="000000"/>
          <w:rtl w:val="true"/>
        </w:rPr>
        <w:t>ע</w:t>
      </w:r>
      <w:r>
        <w:rPr>
          <w:color w:val="000000"/>
          <w:rtl w:val="true"/>
        </w:rPr>
        <w:t>"</w:t>
      </w:r>
      <w:r>
        <w:rPr>
          <w:color w:val="000000"/>
          <w:rtl w:val="true"/>
        </w:rPr>
        <w:t xml:space="preserve">פ </w:t>
      </w:r>
      <w:r>
        <w:rPr>
          <w:color w:val="000000"/>
        </w:rPr>
        <w:t>1332/04</w:t>
      </w:r>
      <w:r>
        <w:rPr>
          <w:rtl w:val="true"/>
        </w:rPr>
        <w:t xml:space="preserve"> </w:t>
      </w:r>
      <w:r>
        <w:rPr>
          <w:rtl w:val="true"/>
        </w:rPr>
        <w:t>מדינת ישראל נ</w:t>
      </w:r>
      <w:r>
        <w:rPr>
          <w:rtl w:val="true"/>
        </w:rPr>
        <w:t xml:space="preserve">' </w:t>
      </w:r>
      <w:r>
        <w:rPr>
          <w:rtl w:val="true"/>
        </w:rPr>
        <w:t>פס</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בטיעוניו לעונש ציין הסניגור המלומד כי הנאשם החזיק בנשק להגנתו העצמית ובאותה נשימה ביקש שלא להחמיר בעונשו של זה וטען כי יש לנהוג עם הנאשם על פי עקרון השוויון כך שהעונש שיוטל עליו יהיה שווה מבחינה יחסית עם העונש שהוטל על השותפה שלו</w:t>
      </w:r>
      <w:r>
        <w:rPr>
          <w:rtl w:val="true"/>
        </w:rPr>
        <w:t xml:space="preserve">, </w:t>
      </w:r>
      <w:r>
        <w:rPr>
          <w:rtl w:val="true"/>
        </w:rPr>
        <w:t>הגב</w:t>
      </w:r>
      <w:r>
        <w:rPr>
          <w:rtl w:val="true"/>
        </w:rPr>
        <w:t xml:space="preserve">' </w:t>
      </w:r>
      <w:r>
        <w:rPr>
          <w:rtl w:val="true"/>
        </w:rPr>
        <w:t>ספאא</w:t>
      </w:r>
      <w:r>
        <w:rPr>
          <w:rtl w:val="true"/>
        </w:rPr>
        <w:t xml:space="preserve">. </w:t>
      </w:r>
    </w:p>
    <w:p>
      <w:pPr>
        <w:pStyle w:val="Normal"/>
        <w:spacing w:lineRule="auto" w:line="480"/>
        <w:ind w:end="0"/>
        <w:jc w:val="both"/>
        <w:rPr/>
      </w:pPr>
      <w:r>
        <w:rPr>
          <w:rtl w:val="true"/>
        </w:rPr>
      </w:r>
    </w:p>
    <w:p>
      <w:pPr>
        <w:pStyle w:val="Normal"/>
        <w:spacing w:lineRule="auto" w:line="480"/>
        <w:ind w:hanging="720" w:start="720" w:end="0"/>
        <w:jc w:val="both"/>
        <w:rPr/>
      </w:pPr>
      <w:r>
        <w:rPr/>
        <w:t>13</w:t>
      </w:r>
      <w:r>
        <w:rPr>
          <w:rtl w:val="true"/>
        </w:rPr>
        <w:t>.</w:t>
        <w:tab/>
      </w:r>
      <w:r>
        <w:rPr>
          <w:rtl w:val="true"/>
        </w:rPr>
        <w:t>האמנם</w:t>
      </w:r>
      <w:r>
        <w:rPr>
          <w:rtl w:val="true"/>
        </w:rPr>
        <w:t xml:space="preserve">?? </w:t>
      </w:r>
      <w:r>
        <w:rPr>
          <w:rtl w:val="true"/>
        </w:rPr>
        <w:t>האם דינו של הנאשם שלחובתו הרשעות קודמות רבות ומגוונות</w:t>
      </w:r>
      <w:r>
        <w:rPr>
          <w:rtl w:val="true"/>
        </w:rPr>
        <w:t xml:space="preserve">, </w:t>
      </w:r>
      <w:r>
        <w:rPr>
          <w:rtl w:val="true"/>
        </w:rPr>
        <w:t>כדינה של ספאא</w:t>
      </w:r>
      <w:r>
        <w:rPr>
          <w:rtl w:val="true"/>
        </w:rPr>
        <w:t>?</w:t>
      </w:r>
    </w:p>
    <w:p>
      <w:pPr>
        <w:pStyle w:val="Normal"/>
        <w:spacing w:lineRule="auto" w:line="480"/>
        <w:ind w:start="720" w:end="0"/>
        <w:jc w:val="both"/>
        <w:rPr/>
      </w:pPr>
      <w:r>
        <w:rPr>
          <w:rtl w:val="true"/>
        </w:rPr>
        <w:t xml:space="preserve">בשנת </w:t>
      </w:r>
      <w:r>
        <w:rPr/>
        <w:t>1995</w:t>
      </w:r>
      <w:r>
        <w:rPr>
          <w:rtl w:val="true"/>
        </w:rPr>
        <w:t xml:space="preserve"> </w:t>
      </w:r>
      <w:r>
        <w:rPr>
          <w:rtl w:val="true"/>
        </w:rPr>
        <w:t>נגזרו על הנאשם שבע שנות מאסר בגין עבירות נשק</w:t>
      </w:r>
      <w:r>
        <w:rPr>
          <w:rtl w:val="true"/>
        </w:rPr>
        <w:t xml:space="preserve">, </w:t>
      </w:r>
      <w:r>
        <w:rPr>
          <w:rtl w:val="true"/>
        </w:rPr>
        <w:t>ובנוסף לכך</w:t>
      </w:r>
      <w:r>
        <w:rPr>
          <w:rtl w:val="true"/>
        </w:rPr>
        <w:t xml:space="preserve">, </w:t>
      </w:r>
      <w:r>
        <w:rPr>
          <w:rtl w:val="true"/>
        </w:rPr>
        <w:t xml:space="preserve">עת ביצוע עבירה זו ריצה הנאשם עונש מאסר שהומר בעבודות שירות בגין הרשעתו בעבירת חבלה במזיד וגניבת רכב </w:t>
      </w:r>
      <w:r>
        <w:rPr>
          <w:rtl w:val="true"/>
        </w:rPr>
        <w:t xml:space="preserve">!!! </w:t>
      </w:r>
      <w:r>
        <w:rPr>
          <w:rtl w:val="true"/>
        </w:rPr>
        <w:t>בעוד הנאשמת חסרת עבר פלילי</w:t>
      </w:r>
      <w:r>
        <w:rPr>
          <w:rtl w:val="true"/>
        </w:rPr>
        <w:t xml:space="preserve">, </w:t>
      </w:r>
      <w:r>
        <w:rPr>
          <w:rtl w:val="true"/>
        </w:rPr>
        <w:t>ובעניינה הוגש תסקיר מבחן חיובי</w:t>
      </w:r>
      <w:r>
        <w:rPr>
          <w:rtl w:val="true"/>
        </w:rPr>
        <w:t xml:space="preserve">. </w:t>
      </w:r>
      <w:r>
        <w:rPr>
          <w:rtl w:val="true"/>
        </w:rPr>
        <w:t>לא זו אף זו</w:t>
      </w:r>
      <w:r>
        <w:rPr>
          <w:rtl w:val="true"/>
        </w:rPr>
        <w:t xml:space="preserve">, </w:t>
      </w:r>
      <w:r>
        <w:rPr>
          <w:rtl w:val="true"/>
        </w:rPr>
        <w:t>בישיבת הטיעונים לעונש התייצבה בפני הגב</w:t>
      </w:r>
      <w:r>
        <w:rPr>
          <w:rtl w:val="true"/>
        </w:rPr>
        <w:t xml:space="preserve">' </w:t>
      </w:r>
      <w:r>
        <w:rPr>
          <w:rtl w:val="true"/>
        </w:rPr>
        <w:t>ספאא</w:t>
      </w:r>
      <w:r>
        <w:rPr>
          <w:rtl w:val="true"/>
        </w:rPr>
        <w:t xml:space="preserve">, </w:t>
      </w:r>
      <w:r>
        <w:rPr>
          <w:rtl w:val="true"/>
        </w:rPr>
        <w:t>הכתה על חטא והביעה חרטה עמוקה על אשר עשתה</w:t>
      </w:r>
      <w:r>
        <w:rPr>
          <w:rtl w:val="true"/>
        </w:rPr>
        <w:t xml:space="preserve">. </w:t>
      </w:r>
      <w:r>
        <w:rPr>
          <w:rtl w:val="true"/>
        </w:rPr>
        <w:t>מאידך</w:t>
      </w:r>
      <w:r>
        <w:rPr>
          <w:rtl w:val="true"/>
        </w:rPr>
        <w:t xml:space="preserve">, </w:t>
      </w:r>
      <w:r>
        <w:rPr>
          <w:rtl w:val="true"/>
        </w:rPr>
        <w:t>הנאשם</w:t>
      </w:r>
      <w:r>
        <w:rPr>
          <w:rtl w:val="true"/>
        </w:rPr>
        <w:t xml:space="preserve">, </w:t>
      </w:r>
      <w:r>
        <w:rPr>
          <w:rtl w:val="true"/>
        </w:rPr>
        <w:t>עת שנשאל בישיבת הטיעונים לעונש</w:t>
      </w:r>
      <w:r>
        <w:rPr>
          <w:rtl w:val="true"/>
        </w:rPr>
        <w:t xml:space="preserve">, </w:t>
      </w:r>
      <w:r>
        <w:rPr>
          <w:rtl w:val="true"/>
        </w:rPr>
        <w:t>אם יש לו מה לומר</w:t>
      </w:r>
      <w:r>
        <w:rPr>
          <w:rtl w:val="true"/>
        </w:rPr>
        <w:t xml:space="preserve">, </w:t>
      </w:r>
      <w:r>
        <w:rPr>
          <w:rtl w:val="true"/>
        </w:rPr>
        <w:t>הודיע כי אין לו מה לומר</w:t>
      </w:r>
      <w:r>
        <w:rPr>
          <w:rtl w:val="true"/>
        </w:rPr>
        <w:t xml:space="preserve">, </w:t>
      </w:r>
      <w:r>
        <w:rPr>
          <w:rtl w:val="true"/>
        </w:rPr>
        <w:t>לא הראה ולא הביע שום סימני חרטה למעשיו</w:t>
      </w:r>
      <w:r>
        <w:rPr>
          <w:rtl w:val="true"/>
        </w:rPr>
        <w:t>.</w:t>
      </w:r>
    </w:p>
    <w:p>
      <w:pPr>
        <w:pStyle w:val="Normal"/>
        <w:spacing w:lineRule="auto" w:line="480"/>
        <w:ind w:start="720" w:end="0"/>
        <w:jc w:val="both"/>
        <w:rPr/>
      </w:pPr>
      <w:r>
        <w:rPr>
          <w:rtl w:val="true"/>
        </w:rPr>
        <w:t>זאת ועוד</w:t>
      </w:r>
      <w:r>
        <w:rPr>
          <w:rtl w:val="true"/>
        </w:rPr>
        <w:t xml:space="preserve">, </w:t>
      </w:r>
      <w:r>
        <w:rPr>
          <w:rtl w:val="true"/>
        </w:rPr>
        <w:t>הנאשם ניצל את הנאשמת בשל תלותה הכספית בו והוא היה הרוח החיה בכל המעשה נשוא כתב האישום</w:t>
      </w:r>
      <w:r>
        <w:rPr>
          <w:rtl w:val="true"/>
        </w:rPr>
        <w:t xml:space="preserve">. </w:t>
      </w:r>
      <w:r>
        <w:rPr>
          <w:rtl w:val="true"/>
        </w:rPr>
        <w:t>מעשיו חמורים פי כמה ממעשיה של הגב</w:t>
      </w:r>
      <w:r>
        <w:rPr>
          <w:rtl w:val="true"/>
        </w:rPr>
        <w:t xml:space="preserve">' </w:t>
      </w:r>
      <w:r>
        <w:rPr>
          <w:rtl w:val="true"/>
        </w:rPr>
        <w:t>ספאא</w:t>
      </w:r>
      <w:r>
        <w:rPr>
          <w:rtl w:val="true"/>
        </w:rPr>
        <w:t xml:space="preserve">, </w:t>
      </w:r>
      <w:r>
        <w:rPr>
          <w:rtl w:val="true"/>
        </w:rPr>
        <w:t>במיוחד כשלמעשיו מצטרף עברו הפלילי המכביד</w:t>
      </w:r>
      <w:r>
        <w:rPr>
          <w:rtl w:val="true"/>
        </w:rPr>
        <w:t xml:space="preserve">. </w:t>
      </w:r>
    </w:p>
    <w:p>
      <w:pPr>
        <w:pStyle w:val="Normal"/>
        <w:spacing w:lineRule="auto" w:line="480"/>
        <w:ind w:start="720" w:end="0"/>
        <w:jc w:val="both"/>
        <w:rPr/>
      </w:pPr>
      <w:r>
        <w:rPr>
          <w:rtl w:val="true"/>
        </w:rPr>
        <w:t>זאת ועוד עלי לדחות את טענתו של הסניגור המלומד בדבר החזקת הנשק לצרכי הגנתו העצמית של הנאשם וכאן נשאלת השאלה האם זו אמורה להיות סיבה מקלה</w:t>
      </w:r>
      <w:r>
        <w:rPr>
          <w:rtl w:val="true"/>
        </w:rPr>
        <w:t xml:space="preserve">?! </w:t>
      </w:r>
      <w:r>
        <w:rPr>
          <w:rtl w:val="true"/>
        </w:rPr>
        <w:t>לאיזה סיכונים חשוף הנאשם כדי להזדקק לנשק לצורך הגנה עצמית ומאיזה כיוון</w:t>
      </w:r>
      <w:r>
        <w:rPr>
          <w:rtl w:val="true"/>
        </w:rPr>
        <w:t xml:space="preserve">. </w:t>
      </w:r>
      <w:r>
        <w:rPr>
          <w:rtl w:val="true"/>
        </w:rPr>
        <w:t>האם לא משתמע מטיעון זה  שהנאשם אינו סומך על רשויות החוק האמורות לספק הגנה לכל אזרח באשר הוא</w:t>
      </w:r>
      <w:r>
        <w:rPr>
          <w:rtl w:val="true"/>
        </w:rPr>
        <w:t xml:space="preserve">?? </w:t>
      </w:r>
      <w:r>
        <w:rPr>
          <w:rtl w:val="true"/>
        </w:rPr>
        <w:t xml:space="preserve">האם לא משתמע מכך שהוא </w:t>
      </w:r>
      <w:r>
        <w:rPr>
          <w:rtl w:val="true"/>
        </w:rPr>
        <w:t>–</w:t>
      </w:r>
      <w:r>
        <w:rPr>
          <w:rtl w:val="true"/>
        </w:rPr>
        <w:t xml:space="preserve"> הנאשם </w:t>
      </w:r>
      <w:r>
        <w:rPr>
          <w:rtl w:val="true"/>
        </w:rPr>
        <w:t>–</w:t>
      </w:r>
      <w:r>
        <w:rPr>
          <w:rtl w:val="true"/>
        </w:rPr>
        <w:t xml:space="preserve"> מעוניין ליטול את החוק לידיים</w:t>
      </w:r>
      <w:r>
        <w:rPr>
          <w:rtl w:val="true"/>
        </w:rPr>
        <w:t xml:space="preserve">?? </w:t>
      </w:r>
      <w:r>
        <w:rPr>
          <w:rtl w:val="true"/>
        </w:rPr>
        <w:t>אין בטיעון זה כל ממש והתוצאה שדין טיעון זה ליפול</w:t>
      </w:r>
      <w:r>
        <w:rPr>
          <w:rtl w:val="true"/>
        </w:rPr>
        <w:t>.</w:t>
      </w:r>
    </w:p>
    <w:p>
      <w:pPr>
        <w:pStyle w:val="Normal"/>
        <w:spacing w:lineRule="auto" w:line="480"/>
        <w:ind w:end="0"/>
        <w:jc w:val="both"/>
        <w:rPr/>
      </w:pPr>
      <w:r>
        <w:rPr>
          <w:rtl w:val="true"/>
        </w:rPr>
      </w:r>
    </w:p>
    <w:p>
      <w:pPr>
        <w:pStyle w:val="Normal"/>
        <w:spacing w:lineRule="auto" w:line="480"/>
        <w:ind w:start="720" w:end="0"/>
        <w:jc w:val="both"/>
        <w:rPr/>
      </w:pPr>
      <w:r>
        <w:rPr>
          <w:rtl w:val="true"/>
        </w:rPr>
        <w:t>הסניגור המלומד ובמסגרת טיעוניו לעונש הציג בפני טבלאות ורשימה ארוכה של גזרי דין שבאמצעותם ביקש להנחות את בית המשפט בנקיטת ענישה מקילה</w:t>
      </w:r>
      <w:r>
        <w:rPr>
          <w:rtl w:val="true"/>
        </w:rPr>
        <w:t xml:space="preserve">. </w:t>
      </w:r>
      <w:r>
        <w:rPr>
          <w:rtl w:val="true"/>
        </w:rPr>
        <w:t>צדק בא כוח הנאשם עת שטען כי הענישה הינה לעולם ענישה אינדיבידואלית ודוק</w:t>
      </w:r>
      <w:r>
        <w:rPr>
          <w:rtl w:val="true"/>
        </w:rPr>
        <w:t xml:space="preserve">. </w:t>
      </w:r>
      <w:r>
        <w:rPr>
          <w:rtl w:val="true"/>
        </w:rPr>
        <w:t>עם איזה נאשם יש לנו עסק</w:t>
      </w:r>
      <w:r>
        <w:rPr>
          <w:rtl w:val="true"/>
        </w:rPr>
        <w:t xml:space="preserve">?? </w:t>
      </w:r>
      <w:r>
        <w:rPr>
          <w:rtl w:val="true"/>
        </w:rPr>
        <w:t>עסקינן בנאשם אשר בחר לעצמו את הפשע לאורח חיים</w:t>
      </w:r>
      <w:r>
        <w:rPr>
          <w:rtl w:val="true"/>
        </w:rPr>
        <w:t xml:space="preserve">, </w:t>
      </w:r>
      <w:r>
        <w:rPr>
          <w:rtl w:val="true"/>
        </w:rPr>
        <w:t>מדובר בנאשם אשר ביצע העבירה  נשוא תיק זה תוך כדי ריצוי עונש מאסר שהומר בעבודות שירות</w:t>
      </w:r>
      <w:r>
        <w:rPr>
          <w:rtl w:val="true"/>
        </w:rPr>
        <w:t xml:space="preserve">, </w:t>
      </w:r>
      <w:r>
        <w:rPr>
          <w:rtl w:val="true"/>
        </w:rPr>
        <w:t xml:space="preserve">מדובר בנאשם אשר ריצה בעבר עונש מאסר בן </w:t>
      </w:r>
      <w:r>
        <w:rPr/>
        <w:t>7</w:t>
      </w:r>
      <w:r>
        <w:rPr>
          <w:rtl w:val="true"/>
        </w:rPr>
        <w:t xml:space="preserve"> </w:t>
      </w:r>
      <w:r>
        <w:rPr>
          <w:rtl w:val="true"/>
        </w:rPr>
        <w:t>שנים בפועל בנוסף לעונשים נלווים אחרים בגין הרשעתו בעבירות נשק על ידי בית משפט המחוזי בנצרת</w:t>
      </w:r>
      <w:r>
        <w:rPr>
          <w:rtl w:val="true"/>
        </w:rPr>
        <w:t>.</w:t>
      </w:r>
    </w:p>
    <w:p>
      <w:pPr>
        <w:pStyle w:val="Normal"/>
        <w:spacing w:lineRule="auto" w:line="480"/>
        <w:ind w:end="0"/>
        <w:jc w:val="both"/>
        <w:rPr/>
      </w:pPr>
      <w:r>
        <w:rPr>
          <w:rtl w:val="true"/>
        </w:rPr>
      </w:r>
    </w:p>
    <w:p>
      <w:pPr>
        <w:pStyle w:val="Normal"/>
        <w:spacing w:lineRule="auto" w:line="480"/>
        <w:ind w:start="720" w:end="0"/>
        <w:jc w:val="both"/>
        <w:rPr/>
      </w:pPr>
      <w:r>
        <w:rPr>
          <w:rtl w:val="true"/>
        </w:rPr>
        <w:t>מדובר בנאשם אשר נצל את מצוקתה של אישה אשר היתה קשורה לתבורו הכספי</w:t>
      </w:r>
      <w:r>
        <w:rPr>
          <w:rtl w:val="true"/>
        </w:rPr>
        <w:t xml:space="preserve">. </w:t>
      </w:r>
      <w:r>
        <w:rPr>
          <w:rtl w:val="true"/>
        </w:rPr>
        <w:t>מדובר בנאשם אשר שם את החוק ללעג כשנהג על פי העיקרון שהמטרה מקדשת את האמצעים</w:t>
      </w:r>
      <w:r>
        <w:rPr>
          <w:rtl w:val="true"/>
        </w:rPr>
        <w:t xml:space="preserve">, </w:t>
      </w:r>
      <w:r>
        <w:rPr>
          <w:rtl w:val="true"/>
        </w:rPr>
        <w:t>מדובר בנאשם שלא נרתע מכל ענישה מכאיבה שהוטלה עליו בעבר</w:t>
      </w:r>
      <w:r>
        <w:rPr>
          <w:rtl w:val="true"/>
        </w:rPr>
        <w:t>.</w:t>
      </w:r>
    </w:p>
    <w:p>
      <w:pPr>
        <w:pStyle w:val="Normal"/>
        <w:spacing w:lineRule="auto" w:line="480"/>
        <w:ind w:start="720" w:end="0"/>
        <w:jc w:val="both"/>
        <w:rPr/>
      </w:pPr>
      <w:r>
        <w:rPr>
          <w:rtl w:val="true"/>
        </w:rPr>
        <w:t>בית המשפט חייב לצאת במסר חד וברור ולדבר בקול צלול ורם</w:t>
      </w:r>
      <w:r>
        <w:rPr>
          <w:rtl w:val="true"/>
        </w:rPr>
        <w:t xml:space="preserve">; </w:t>
      </w:r>
      <w:r>
        <w:rPr>
          <w:rtl w:val="true"/>
        </w:rPr>
        <w:t>שמי שטובל את ידיו בעבירות נשק ישלם על כך וביוקר</w:t>
      </w:r>
      <w:r>
        <w:rPr>
          <w:rtl w:val="true"/>
        </w:rPr>
        <w:t xml:space="preserve">, </w:t>
      </w:r>
      <w:r>
        <w:rPr>
          <w:rtl w:val="true"/>
        </w:rPr>
        <w:t>יאבד את חירותו לתקופה משמעותית על מנת שיראו וייראו</w:t>
      </w:r>
      <w:r>
        <w:rPr>
          <w:rtl w:val="true"/>
        </w:rPr>
        <w:t xml:space="preserve">. </w:t>
      </w:r>
    </w:p>
    <w:p>
      <w:pPr>
        <w:pStyle w:val="Normal"/>
        <w:spacing w:lineRule="auto" w:line="480"/>
        <w:ind w:end="0"/>
        <w:jc w:val="both"/>
        <w:rPr/>
      </w:pPr>
      <w:r>
        <w:rPr>
          <w:rtl w:val="true"/>
        </w:rPr>
      </w:r>
    </w:p>
    <w:p>
      <w:pPr>
        <w:pStyle w:val="Normal"/>
        <w:spacing w:lineRule="auto" w:line="480"/>
        <w:ind w:start="360" w:end="0"/>
        <w:jc w:val="both"/>
        <w:rPr/>
      </w:pPr>
      <w:r>
        <w:rPr>
          <w:rtl w:val="true"/>
        </w:rPr>
        <w:t>לאחר ששקלתי את טיעוני שני הצדדים</w:t>
      </w:r>
      <w:r>
        <w:rPr>
          <w:rtl w:val="true"/>
        </w:rPr>
        <w:t xml:space="preserve">, </w:t>
      </w:r>
      <w:r>
        <w:rPr>
          <w:rtl w:val="true"/>
        </w:rPr>
        <w:t>הן לקולא והן לחומרא</w:t>
      </w:r>
      <w:r>
        <w:rPr>
          <w:rtl w:val="true"/>
        </w:rPr>
        <w:t xml:space="preserve">, </w:t>
      </w:r>
      <w:r>
        <w:rPr>
          <w:rtl w:val="true"/>
        </w:rPr>
        <w:t>ולאור כל אשר נאמר לעיל</w:t>
      </w:r>
      <w:r>
        <w:rPr>
          <w:rtl w:val="true"/>
        </w:rPr>
        <w:t xml:space="preserve">, </w:t>
      </w:r>
      <w:r>
        <w:rPr>
          <w:rtl w:val="true"/>
        </w:rPr>
        <w:t>הריני לגזור על הנאשם את העונשים הבאים</w:t>
      </w:r>
      <w:r>
        <w:rPr>
          <w:rtl w:val="true"/>
        </w:rPr>
        <w:t>:</w:t>
      </w:r>
    </w:p>
    <w:p>
      <w:pPr>
        <w:pStyle w:val="Normal"/>
        <w:numPr>
          <w:ilvl w:val="0"/>
          <w:numId w:val="1"/>
        </w:numPr>
        <w:spacing w:lineRule="auto" w:line="480"/>
        <w:ind w:hanging="360" w:start="1080" w:end="0"/>
        <w:jc w:val="both"/>
        <w:rPr/>
      </w:pPr>
      <w:r>
        <w:rPr>
          <w:rtl w:val="true"/>
        </w:rPr>
        <w:t xml:space="preserve">אני דן את הנאשם לתשלום קנס בסך של </w:t>
      </w:r>
      <w:r>
        <w:rPr/>
        <w:t>10,000</w:t>
      </w:r>
      <w:r>
        <w:rPr>
          <w:rtl w:val="true"/>
        </w:rPr>
        <w:t xml:space="preserve"> ₪, </w:t>
      </w:r>
      <w:r>
        <w:rPr>
          <w:rtl w:val="true"/>
        </w:rPr>
        <w:t xml:space="preserve">או </w:t>
      </w:r>
      <w:r>
        <w:rPr/>
        <w:t>3</w:t>
      </w:r>
      <w:r>
        <w:rPr>
          <w:rtl w:val="true"/>
        </w:rPr>
        <w:t xml:space="preserve"> </w:t>
      </w:r>
      <w:r>
        <w:rPr>
          <w:rtl w:val="true"/>
        </w:rPr>
        <w:t>חודשי מאסר תמורתו</w:t>
      </w:r>
      <w:r>
        <w:rPr>
          <w:rtl w:val="true"/>
        </w:rPr>
        <w:t xml:space="preserve">, </w:t>
      </w:r>
      <w:r>
        <w:rPr>
          <w:rtl w:val="true"/>
        </w:rPr>
        <w:t>זאת במצטרף לכל מאסר אחר שהנאשם נושא</w:t>
      </w:r>
      <w:r>
        <w:rPr>
          <w:rtl w:val="true"/>
        </w:rPr>
        <w:t xml:space="preserve">. </w:t>
      </w:r>
      <w:r>
        <w:rPr>
          <w:rtl w:val="true"/>
        </w:rPr>
        <w:t xml:space="preserve">הקנס ישולם בתוך </w:t>
      </w:r>
      <w:r>
        <w:rPr/>
        <w:t>120</w:t>
      </w:r>
      <w:r>
        <w:rPr>
          <w:rtl w:val="true"/>
        </w:rPr>
        <w:t xml:space="preserve"> </w:t>
      </w:r>
      <w:r>
        <w:rPr>
          <w:rtl w:val="true"/>
        </w:rPr>
        <w:t>יום מהיום</w:t>
      </w:r>
      <w:r>
        <w:rPr>
          <w:rtl w:val="true"/>
        </w:rPr>
        <w:t>.</w:t>
      </w:r>
    </w:p>
    <w:p>
      <w:pPr>
        <w:pStyle w:val="Normal"/>
        <w:numPr>
          <w:ilvl w:val="0"/>
          <w:numId w:val="1"/>
        </w:numPr>
        <w:spacing w:lineRule="auto" w:line="480"/>
        <w:ind w:hanging="360" w:start="1080" w:end="0"/>
        <w:jc w:val="both"/>
        <w:rPr/>
      </w:pPr>
      <w:r>
        <w:rPr>
          <w:rtl w:val="true"/>
        </w:rPr>
        <w:t xml:space="preserve">אני דן את הנאשם למאסר לתקופה של </w:t>
      </w:r>
      <w:r>
        <w:rPr/>
        <w:t>60</w:t>
      </w:r>
      <w:r>
        <w:rPr>
          <w:rtl w:val="true"/>
        </w:rPr>
        <w:t xml:space="preserve"> </w:t>
      </w:r>
      <w:r>
        <w:rPr>
          <w:rtl w:val="true"/>
        </w:rPr>
        <w:t>חודשים</w:t>
      </w:r>
      <w:r>
        <w:rPr>
          <w:rtl w:val="true"/>
        </w:rPr>
        <w:t xml:space="preserve">, </w:t>
      </w:r>
      <w:r>
        <w:rPr>
          <w:rtl w:val="true"/>
        </w:rPr>
        <w:t xml:space="preserve">מתוכם </w:t>
      </w:r>
      <w:r>
        <w:rPr/>
        <w:t>45</w:t>
      </w:r>
      <w:r>
        <w:rPr>
          <w:rtl w:val="true"/>
        </w:rPr>
        <w:t xml:space="preserve"> </w:t>
      </w:r>
      <w:r>
        <w:rPr>
          <w:rtl w:val="true"/>
        </w:rPr>
        <w:t xml:space="preserve">חודשים לריצוי בפועל ואילו היתרה על תנאי למשך </w:t>
      </w:r>
      <w:r>
        <w:rPr/>
        <w:t>3</w:t>
      </w:r>
      <w:r>
        <w:rPr>
          <w:rtl w:val="true"/>
        </w:rPr>
        <w:t xml:space="preserve"> </w:t>
      </w:r>
      <w:r>
        <w:rPr>
          <w:rtl w:val="true"/>
        </w:rPr>
        <w:t>שנים והתנאי שלא יעבור ויורשע בפרק זמן זה על כל אחת מהעבירות בהן הורשע בגזר דין זה</w:t>
      </w:r>
      <w:r>
        <w:rPr>
          <w:rtl w:val="true"/>
        </w:rPr>
        <w:t xml:space="preserve">, </w:t>
      </w:r>
      <w:r>
        <w:rPr>
          <w:rtl w:val="true"/>
        </w:rPr>
        <w:t>וזאת בניכוי ימי מעצרו בגין תיק זה בלבד</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 xml:space="preserve">זכות ערעור לבית המשפט העליון בתוך </w:t>
      </w:r>
      <w:r>
        <w:rPr/>
        <w:t>45</w:t>
      </w:r>
      <w:r>
        <w:rPr>
          <w:rtl w:val="true"/>
        </w:rPr>
        <w:t xml:space="preserve"> </w:t>
      </w:r>
      <w:r>
        <w:rPr>
          <w:rtl w:val="true"/>
        </w:rPr>
        <w:t>יום</w:t>
      </w:r>
      <w:r>
        <w:rPr>
          <w:rtl w:val="true"/>
        </w:rPr>
        <w:t>.</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ניתן והודע היום כ</w:t>
      </w:r>
      <w:r>
        <w:rPr>
          <w:b/>
          <w:bCs/>
          <w:rtl w:val="true"/>
        </w:rPr>
        <w:t>"</w:t>
      </w:r>
      <w:r>
        <w:rPr>
          <w:b/>
          <w:b/>
          <w:bCs/>
          <w:rtl w:val="true"/>
        </w:rPr>
        <w:t>ה  אדר ב תשע</w:t>
      </w:r>
      <w:r>
        <w:rPr>
          <w:b/>
          <w:bCs/>
          <w:rtl w:val="true"/>
        </w:rPr>
        <w:t>"</w:t>
      </w:r>
      <w:r>
        <w:rPr>
          <w:b/>
          <w:b/>
          <w:bCs/>
          <w:rtl w:val="true"/>
        </w:rPr>
        <w:t>א</w:t>
      </w:r>
      <w:r>
        <w:rPr>
          <w:b/>
          <w:bCs/>
          <w:rtl w:val="true"/>
        </w:rPr>
        <w:t xml:space="preserve">, </w:t>
      </w:r>
      <w:r>
        <w:rPr>
          <w:b/>
          <w:bCs/>
        </w:rPr>
        <w:t>31/03/2011</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תאופיק כתילי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תאופיק</w:t>
            </w:r>
            <w:r>
              <w:rPr>
                <w:b/>
                <w:b/>
                <w:bCs/>
                <w:rtl w:val="true"/>
              </w:rPr>
              <w:t xml:space="preserve"> </w:t>
            </w:r>
            <w:r>
              <w:rPr>
                <w:b/>
                <w:b/>
                <w:bCs/>
                <w:rtl w:val="true"/>
              </w:rPr>
              <w:t>כתילי</w:t>
            </w:r>
            <w:r>
              <w:rPr>
                <w:b/>
                <w:bCs/>
                <w:rtl w:val="true"/>
              </w:rPr>
              <w:t xml:space="preserve">, </w:t>
            </w:r>
            <w:r>
              <w:rPr>
                <w:b/>
                <w:b/>
                <w:bCs/>
                <w:rtl w:val="true"/>
              </w:rPr>
              <w:t>סגן נשיא</w:t>
            </w:r>
          </w:p>
        </w:tc>
      </w:tr>
    </w:tbl>
    <w:p>
      <w:pPr>
        <w:pStyle w:val="Normal"/>
        <w:ind w:end="0"/>
        <w:jc w:val="end"/>
        <w:rPr/>
      </w:pPr>
      <w:r>
        <w:rPr>
          <w:rtl w:val="true"/>
        </w:rPr>
      </w:r>
    </w:p>
    <w:p>
      <w:pPr>
        <w:pStyle w:val="Normal"/>
        <w:spacing w:lineRule="auto" w:line="360"/>
        <w:ind w:end="0"/>
        <w:jc w:val="center"/>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לבנה</w:t>
      </w:r>
      <w:r>
        <w:rPr>
          <w:rFonts w:ascii="Arial" w:hAnsi="Arial" w:eastAsia="Arial" w:cs="Arial"/>
          <w:sz w:val="28"/>
          <w:sz w:val="28"/>
          <w:szCs w:val="28"/>
          <w:rtl w:val="true"/>
        </w:rPr>
        <w:t xml:space="preserve"> </w:t>
      </w:r>
      <w:r>
        <w:rPr>
          <w:rFonts w:ascii="Arial" w:hAnsi="Arial" w:cs="FrankRuehl"/>
          <w:sz w:val="28"/>
          <w:sz w:val="28"/>
          <w:szCs w:val="28"/>
          <w:rtl w:val="true"/>
        </w:rPr>
        <w:t>זגורי</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24"/>
      <w:footerReference w:type="default" r:id="rId25"/>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38274-09-10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מוחמד סבייח</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1080"/>
        </w:tabs>
        <w:ind w:start="108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499.a.1" TargetMode="External"/><Relationship Id="rId7" Type="http://schemas.openxmlformats.org/officeDocument/2006/relationships/hyperlink" Target="http://www.nevo.co.il/law/70301/144.b2.;144.b"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499.a.1"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144.b2"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499.a.1" TargetMode="External"/><Relationship Id="rId17"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144.b2"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499.a.1" TargetMode="External"/><Relationship Id="rId22" Type="http://schemas.openxmlformats.org/officeDocument/2006/relationships/hyperlink" Target="http://www.nevo.co.il/law/70301" TargetMode="External"/><Relationship Id="rId23" Type="http://schemas.openxmlformats.org/officeDocument/2006/relationships/hyperlink" Target="http://www.nevo.co.il/case/6034921"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2016-05-10T14:55:00Z</dcterms:created>
  <dc:creator> </dc:creator>
  <dc:description/>
  <cp:keywords/>
  <dc:language>en-IL</dc:language>
  <cp:lastModifiedBy>yafit</cp:lastModifiedBy>
  <dcterms:modified xsi:type="dcterms:W3CDTF">2016-05-10T14:55:00Z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ישראל;פרקליטות מחוז צפון</vt:lpwstr>
  </property>
  <property fmtid="{D5CDD505-2E9C-101B-9397-08002B2CF9AE}" pid="3" name="APPELLEE">
    <vt:lpwstr>מוחמד סבייח</vt:lpwstr>
  </property>
  <property fmtid="{D5CDD505-2E9C-101B-9397-08002B2CF9AE}" pid="4" name="CASENOTES1">
    <vt:lpwstr>ProcID=133;209&amp;PartA=1332&amp;PartC=04</vt:lpwstr>
  </property>
  <property fmtid="{D5CDD505-2E9C-101B-9397-08002B2CF9AE}" pid="5" name="CASESLISTTMP1">
    <vt:lpwstr>6034921</vt:lpwstr>
  </property>
  <property fmtid="{D5CDD505-2E9C-101B-9397-08002B2CF9AE}" pid="6" name="CITY">
    <vt:lpwstr>נצ'</vt:lpwstr>
  </property>
  <property fmtid="{D5CDD505-2E9C-101B-9397-08002B2CF9AE}" pid="7" name="DATE">
    <vt:lpwstr>20110331</vt:lpwstr>
  </property>
  <property fmtid="{D5CDD505-2E9C-101B-9397-08002B2CF9AE}" pid="8" name="ISABSTRACT">
    <vt:lpwstr>Y</vt:lpwstr>
  </property>
  <property fmtid="{D5CDD505-2E9C-101B-9397-08002B2CF9AE}" pid="9" name="JUDGE">
    <vt:lpwstr>תאופיק כתילי</vt:lpwstr>
  </property>
  <property fmtid="{D5CDD505-2E9C-101B-9397-08002B2CF9AE}" pid="10" name="LAWLISTTMP1">
    <vt:lpwstr>70301/144.b2:3;144.b:3;499.a.1:3;144.a</vt:lpwstr>
  </property>
  <property fmtid="{D5CDD505-2E9C-101B-9397-08002B2CF9AE}" pid="11" name="NEWPARTA">
    <vt:lpwstr>38274</vt:lpwstr>
  </property>
  <property fmtid="{D5CDD505-2E9C-101B-9397-08002B2CF9AE}" pid="12" name="NEWPARTB">
    <vt:lpwstr>09</vt:lpwstr>
  </property>
  <property fmtid="{D5CDD505-2E9C-101B-9397-08002B2CF9AE}" pid="13" name="NEWPARTC">
    <vt:lpwstr>10</vt:lpwstr>
  </property>
  <property fmtid="{D5CDD505-2E9C-101B-9397-08002B2CF9AE}" pid="14" name="NEWPROC">
    <vt:lpwstr>תפ</vt:lpwstr>
  </property>
  <property fmtid="{D5CDD505-2E9C-101B-9397-08002B2CF9AE}" pid="15" name="PSAKDIN">
    <vt:lpwstr>גזר-דין</vt:lpwstr>
  </property>
  <property fmtid="{D5CDD505-2E9C-101B-9397-08002B2CF9AE}" pid="16" name="RemarkFileName">
    <vt:lpwstr>mechozi me 10 09 38274 146 htm</vt:lpwstr>
  </property>
  <property fmtid="{D5CDD505-2E9C-101B-9397-08002B2CF9AE}" pid="17" name="TYPE">
    <vt:lpwstr>2</vt:lpwstr>
  </property>
  <property fmtid="{D5CDD505-2E9C-101B-9397-08002B2CF9AE}" pid="18" name="TYPE_ABS_DATE">
    <vt:lpwstr>390020110331</vt:lpwstr>
  </property>
  <property fmtid="{D5CDD505-2E9C-101B-9397-08002B2CF9AE}" pid="19" name="TYPE_N_DATE">
    <vt:lpwstr>39020110331</vt:lpwstr>
  </property>
  <property fmtid="{D5CDD505-2E9C-101B-9397-08002B2CF9AE}" pid="20" name="WORDNUMPAGES">
    <vt:lpwstr>6</vt:lpwstr>
  </property>
</Properties>
</file>