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388-05-10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  <w:highlight w:val="yellow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צילה קינן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IL" w:eastAsia="en-IL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עזמי סח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חמזה 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עינב איטסקו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אמיר 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את העדים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אני לזמן לעדות את העדים ש ביקש בישיבת ההוכחות האחרונה לזמנם אך בהמשך הגיש בקשה למחוק את הבקשה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אבקש לזמנם לעדות ההגנה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ביהמ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ש קובע את המועד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מתאימים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התאריכים שבין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לא מתאימים ל 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כן התאריך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22-02-2011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22-03-2011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עזמי סח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עינב איטסקו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אמיר 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את העדים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אני לזמן לעדות את העדים ש ביקש בישיבת ההוכחות האחרונה לזמנם אך בהמשך הגיש בקשה למחוק את הבקשה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אבקש לזמנם לעדות ההגנה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ביהמ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ש קובע את המועד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מתאימים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התאריכים שבין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לא מתאימים ל 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כן התאריך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17-05-2011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נדון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22-08-2011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עזמי סח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30-11-2011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8866/11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חמזה חאג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גאנם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עינב איטסקו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אמיר 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את העדים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אני לזמן לעדות את העדים ש ביקש בישיבת ההוכחות האחרונה לזמנם אך בהמשך הגיש בקשה למחוק את הבקשה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אבקש לזמנם לעדות ההגנה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ביהמ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ש קובע את המועד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מתאימים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התאריכים שבין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לא מתאימים ל 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כן התאריך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22-02-2011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22-03-2011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עזמי סח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עינב איטסקו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אמיר 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את העדים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אני לזמן לעדות את העדים ש ביקש בישיבת ההוכחות האחרונה לזמנם אך בהמשך הגיש בקשה למחוק את הבקשה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אבקש לזמנם לעדות ההגנה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ביהמ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ש קובע את המועד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מתאימים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התאריכים שבין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לא מתאימים ל 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כן התאריך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17-05-2011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נדון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22-08-2011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עזמי סח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30-11-2011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8866/11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חמזה חאג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01-12-2011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8866/11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חמזה חאג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אפרת גולדשטיין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19-01-2011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עינב איטסקו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אמיר 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את העדים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אני לזמן לעדות את העדים ש ביקש בישיבת ההוכחות האחרונה לזמנם אך בהמשך הגיש בקשה למחוק את הבקשה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אבקש לזמנם לעדות ההגנה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ביהמ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ש קובע את המועד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מתאימים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התאריכים שבין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לא מתאימים ל 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כן התאריך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22-02-2011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22-03-2011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עזמי סח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עינב איטסקו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אמיר 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את העדים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אני לזמן לעדות את העדים ש ביקש בישיבת ההוכחות האחרונה לזמנם אך בהמשך הגיש בקשה למחוק את הבקשה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אבקש לזמנם לעדות ההגנה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ביהמ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ש קובע את המועד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לא מתאימים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התאריכים שבין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לא מתאימים ל 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כן התאריך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17-05-2011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עזמי סח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נדון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בני פסקל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22-08-2011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388-05-10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עזמי סח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אמיר 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30-11-2011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8866/11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חמזה חאג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גאנם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05-12-2011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3663/11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עזמי סח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3663/11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</w:t>
      </w:r>
      <w:hyperlink r:id="rId23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3750/11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איברהים כנאענה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24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3663/11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 ב</w:t>
      </w:r>
      <w:hyperlink r:id="rId25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3750/11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יעל שרף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6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5">
        <w:r>
          <w:rPr>
            <w:rStyle w:val="Hyperlink"/>
            <w:rFonts w:cs="FrankRuehl" w:ascii="FrankRuehl" w:hAnsi="FrankRuehl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וחמזה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"). 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hyperlink r:id="rId3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1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bookmarkStart w:id="8" w:name="ABSTRACT_END"/>
      <w:bookmarkEnd w:id="8"/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+ </w:t>
      </w:r>
      <w:hyperlink r:id="rId4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45">
        <w:r>
          <w:rPr>
            <w:rStyle w:val="Hyperlink"/>
          </w:rPr>
          <w:t>29</w:t>
        </w:r>
      </w:hyperlink>
      <w:r>
        <w:rPr/>
        <w:t>+</w:t>
      </w:r>
      <w:hyperlink r:id="rId46">
        <w:r>
          <w:rPr>
            <w:rStyle w:val="Hyperlink"/>
          </w:rPr>
          <w:t>25</w:t>
        </w:r>
      </w:hyperlink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)-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חיגאזי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4.12.09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5.12.09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האחרים</w:t>
      </w:r>
      <w:r>
        <w:rPr>
          <w:rtl w:val="true"/>
        </w:rPr>
        <w:t xml:space="preserve">")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16.12.09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המחרת</w:t>
      </w:r>
      <w:r>
        <w:rPr>
          <w:rtl w:val="true"/>
        </w:rPr>
        <w:t xml:space="preserve">,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14,500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17.12.09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.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להובלתם</w:t>
      </w:r>
      <w:r>
        <w:rPr>
          <w:rtl w:val="true"/>
        </w:rPr>
        <w:t xml:space="preserve">,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לשני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נאשמים</w:t>
      </w:r>
      <w:r>
        <w:rPr>
          <w:b/>
          <w:bCs/>
          <w:u w:val="single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הקשר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18.2.10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18.2.10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כמוסכם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בעראבה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tl w:val="true"/>
        </w:rPr>
        <w:t xml:space="preserve">,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M-16</w:t>
      </w:r>
      <w:r>
        <w:rPr>
          <w:rtl w:val="true"/>
        </w:rPr>
        <w:t xml:space="preserve">"),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האחר</w:t>
      </w:r>
      <w:r>
        <w:rPr>
          <w:rtl w:val="true"/>
        </w:rPr>
        <w:t xml:space="preserve">"),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הסוברו</w:t>
      </w:r>
      <w:r>
        <w:rPr>
          <w:rtl w:val="true"/>
        </w:rPr>
        <w:t xml:space="preserve">, </w:t>
      </w:r>
      <w:r>
        <w:rPr>
          <w:rtl w:val="true"/>
        </w:rPr>
        <w:t>ופגשו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- </w:t>
      </w:r>
      <w:r>
        <w:rPr>
          <w:rtl w:val="true"/>
        </w:rPr>
        <w:t>כנא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הנסיעה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 "</w:t>
      </w:r>
      <w:r>
        <w:rPr/>
        <w:t>M-16</w:t>
      </w:r>
      <w:r>
        <w:rPr>
          <w:rtl w:val="true"/>
        </w:rPr>
        <w:t xml:space="preserve">",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/>
        <w:t>M-16</w:t>
      </w:r>
      <w:r>
        <w:rPr>
          <w:rtl w:val="true"/>
        </w:rPr>
        <w:t xml:space="preserve">",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-" </w:t>
      </w:r>
      <w:r>
        <w:rPr/>
        <w:t>M-16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רביעי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22.4.10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כשהאחרונה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עאסלה</w:t>
      </w:r>
      <w:r>
        <w:rPr>
          <w:rtl w:val="true"/>
        </w:rPr>
        <w:t xml:space="preserve">,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",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9798-05-10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27.12.10</w:t>
      </w:r>
      <w:r>
        <w:rPr>
          <w:rtl w:val="true"/>
        </w:rPr>
        <w:t xml:space="preserve">),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המפחיתים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tl w:val="true"/>
        </w:rPr>
        <w:t xml:space="preserve">, </w:t>
      </w:r>
      <w:r>
        <w:rPr>
          <w:rtl w:val="true"/>
        </w:rPr>
        <w:t>המוכיחות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tl w:val="true"/>
        </w:rPr>
        <w:t xml:space="preserve">"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לניצולו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מעראבה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הסתכמה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",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וישנה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במימונם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31606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קבהא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13.7.10</w:t>
      </w:r>
      <w:r>
        <w:rPr>
          <w:rtl w:val="true"/>
        </w:rPr>
        <w:t xml:space="preserve">, 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845" w:end="180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שיטפלו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שאגמור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הלכלוך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72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72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72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tl w:val="true"/>
        </w:rPr>
        <w:t xml:space="preserve">,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מלווה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העסקה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הסוכן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להשלמתה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משיג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הנשק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והתחמושת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ומוכר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לסוכן</w:t>
      </w:r>
      <w:r>
        <w:rPr>
          <w:b/>
          <w:rtl w:val="true"/>
        </w:rPr>
        <w:t xml:space="preserve">.   </w:t>
      </w:r>
    </w:p>
    <w:p>
      <w:pPr>
        <w:pStyle w:val="Normal"/>
        <w:overflowPunct w:val="false"/>
        <w:autoSpaceDE w:val="false"/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ולניסיונו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'" </w:t>
      </w:r>
      <w:r>
        <w:rPr>
          <w:rtl w:val="true"/>
        </w:rPr>
        <w:t xml:space="preserve">",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 xml:space="preserve">-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end="720"/>
        <w:jc w:val="both"/>
        <w:rPr>
          <w:rFonts w:cs="Times New Roman"/>
          <w:spacing w:val="10"/>
        </w:rPr>
      </w:pPr>
      <w:r>
        <w:rPr>
          <w:rFonts w:cs="Times New Roman"/>
          <w:spacing w:val="10"/>
          <w:rtl w:val="true"/>
        </w:rPr>
      </w:r>
    </w:p>
    <w:p>
      <w:pPr>
        <w:pStyle w:val="Normal"/>
        <w:spacing w:lineRule="auto" w:line="360"/>
        <w:ind w:hanging="181" w:start="1845" w:end="1800"/>
        <w:jc w:val="both"/>
        <w:rPr>
          <w:b/>
          <w:bCs/>
        </w:rPr>
      </w:pPr>
      <w:r>
        <w:rPr>
          <w:b/>
          <w:bCs/>
          <w:spacing w:val="10"/>
          <w:rtl w:val="true"/>
        </w:rPr>
        <w:tab/>
        <w:t>"</w:t>
      </w:r>
      <w:r>
        <w:rPr>
          <w:b/>
          <w:b/>
          <w:bCs/>
          <w:spacing w:val="10"/>
          <w:rtl w:val="true"/>
        </w:rPr>
        <w:t>באשר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שבתוך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יושב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חזר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לנקוט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כלפיהן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ברורים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כשמש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המחזיקים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הסוחרים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רוב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אינם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עושים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לצרכי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הכרוכות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בהפחדה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נועד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וטבעו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שבשעת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צורך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הסובייקטיבי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זדוני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ומרושע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שיהיה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עלולה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האצבע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ההדק</w:t>
      </w:r>
      <w:r>
        <w:rPr>
          <w:b/>
          <w:bCs/>
          <w:spacing w:val="10"/>
          <w:rtl w:val="true"/>
        </w:rPr>
        <w:t xml:space="preserve">" </w:t>
      </w:r>
      <w:bookmarkStart w:id="9" w:name="Text1"/>
      <w:r>
        <w:rPr>
          <w:rFonts w:cs="FrankRuehl" w:ascii="FrankRuehl" w:hAnsi="FrankRuehl"/>
          <w:b/>
          <w:bCs/>
          <w:color w:val="000000"/>
          <w:rtl w:val="true"/>
        </w:rPr>
        <w:t>(</w:t>
      </w:r>
      <w:hyperlink r:id="rId52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4050/08</w:t>
        </w:r>
      </w:hyperlink>
      <w:r>
        <w:rPr>
          <w:rFonts w:cs="FrankRuehl" w:ascii="FrankRuehl" w:hAnsi="FrankRuehl"/>
          <w:color w:val="000000"/>
          <w:rtl w:val="true"/>
        </w:rPr>
        <w:t xml:space="preserve"> 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נתנאל ליבוביץ</w:t>
      </w:r>
      <w:r>
        <w:rPr>
          <w:rFonts w:cs="FrankRuehl" w:ascii="FrankRuehl" w:hAnsi="FrankRuehl"/>
          <w:b/>
          <w:bCs/>
          <w:color w:val="000000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נ</w:t>
      </w:r>
      <w:r>
        <w:rPr>
          <w:rFonts w:cs="FrankRuehl" w:ascii="FrankRuehl" w:hAnsi="FrankRuehl"/>
          <w:b/>
          <w:bCs/>
          <w:color w:val="000000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מדינת ישראל</w:t>
      </w:r>
      <w:bookmarkEnd w:id="9"/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פורסם במאגרים</w:t>
      </w:r>
      <w:r>
        <w:rPr>
          <w:rFonts w:cs="FrankRuehl" w:ascii="FrankRuehl" w:hAnsi="FrankRuehl"/>
          <w:color w:val="000000"/>
          <w:rtl w:val="true"/>
        </w:rPr>
        <w:t xml:space="preserve">), </w:t>
      </w:r>
      <w:r>
        <w:rPr>
          <w:rFonts w:ascii="FrankRuehl" w:hAnsi="FrankRuehl" w:cs="FrankRuehl"/>
          <w:color w:val="000000"/>
          <w:rtl w:val="true"/>
        </w:rPr>
        <w:t xml:space="preserve">ניתן ביום </w:t>
      </w:r>
      <w:r>
        <w:rPr>
          <w:rFonts w:cs="FrankRuehl" w:ascii="FrankRuehl" w:hAnsi="FrankRuehl"/>
          <w:color w:val="000000"/>
        </w:rPr>
        <w:t>27.7.08</w:t>
      </w:r>
      <w:r>
        <w:rPr>
          <w:rFonts w:cs="FrankRuehl" w:ascii="FrankRuehl" w:hAnsi="FrankRuehl"/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FileNumber"/>
        <w:spacing w:before="100" w:after="0"/>
        <w:ind w:start="924" w:end="1440"/>
        <w:jc w:val="both"/>
        <w:rPr>
          <w:b/>
          <w:bCs w:val="false"/>
          <w:sz w:val="24"/>
          <w:szCs w:val="24"/>
        </w:rPr>
      </w:pPr>
      <w:r>
        <w:rPr>
          <w:b/>
          <w:bCs w:val="false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ind w:start="926" w:end="126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692" w:start="720" w:end="540"/>
        <w:jc w:val="both"/>
        <w:rPr>
          <w:b/>
        </w:rPr>
      </w:pPr>
      <w:r>
        <w:rPr>
          <w:b/>
          <w:rtl w:val="true"/>
        </w:rPr>
        <w:tab/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בהחמרה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במדיניות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הענישה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אפנה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</w:t>
      </w:r>
      <w:hyperlink r:id="rId5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>)</w:t>
      </w:r>
      <w:r>
        <w:rPr>
          <w:b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28" w:end="1259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overflowPunct w:val="false"/>
        <w:autoSpaceDE w:val="false"/>
        <w:ind w:start="26" w:end="126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overflowPunct w:val="false"/>
        <w:spacing w:lineRule="auto" w:line="360"/>
        <w:ind w:firstLine="2" w:start="1845" w:end="180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513/99</w:t>
      </w:r>
      <w:r>
        <w:rPr>
          <w:b/>
          <w:bCs/>
        </w:rPr>
        <w:t>,4477/98,4609/98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716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מתגלגלים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". </w:t>
      </w:r>
    </w:p>
    <w:p>
      <w:pPr>
        <w:pStyle w:val="Normal"/>
        <w:overflowPunct w:val="false"/>
        <w:spacing w:lineRule="auto" w:line="360"/>
        <w:ind w:hanging="204" w:start="1845" w:end="18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ind w:hanging="898" w:start="924" w:end="107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ריבויין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22.4.10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25,000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  <w:tab/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10.04.2011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התוצאה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קיבלו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 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רמי סלאמה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 xml:space="preserve">הנאשם 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איברהים כנאענה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 הליווי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388-05-10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עזמי סח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ileNumber">
    <w:name w:val="סגנון File Number + ימין"/>
    <w:basedOn w:val="Normal"/>
    <w:qFormat/>
    <w:pPr>
      <w:overflowPunct w:val="false"/>
      <w:autoSpaceDE w:val="false"/>
      <w:spacing w:lineRule="auto" w:line="360"/>
    </w:pPr>
    <w:rPr>
      <w:bCs/>
      <w:sz w:val="2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460494" TargetMode="External"/><Relationship Id="rId3" Type="http://schemas.openxmlformats.org/officeDocument/2006/relationships/hyperlink" Target="http://www.nevo.co.il/case/5460494" TargetMode="External"/><Relationship Id="rId4" Type="http://schemas.openxmlformats.org/officeDocument/2006/relationships/hyperlink" Target="http://www.nevo.co.il/case/5460494" TargetMode="External"/><Relationship Id="rId5" Type="http://schemas.openxmlformats.org/officeDocument/2006/relationships/hyperlink" Target="http://www.nevo.co.il/case/5460494" TargetMode="External"/><Relationship Id="rId6" Type="http://schemas.openxmlformats.org/officeDocument/2006/relationships/hyperlink" Target="http://www.nevo.co.il/case/5460494" TargetMode="External"/><Relationship Id="rId7" Type="http://schemas.openxmlformats.org/officeDocument/2006/relationships/hyperlink" Target="http://www.nevo.co.il/case/5610199" TargetMode="External"/><Relationship Id="rId8" Type="http://schemas.openxmlformats.org/officeDocument/2006/relationships/hyperlink" Target="http://www.nevo.co.il/case/5460494" TargetMode="External"/><Relationship Id="rId9" Type="http://schemas.openxmlformats.org/officeDocument/2006/relationships/hyperlink" Target="http://www.nevo.co.il/case/5460494" TargetMode="External"/><Relationship Id="rId10" Type="http://schemas.openxmlformats.org/officeDocument/2006/relationships/hyperlink" Target="http://www.nevo.co.il/case/5460494" TargetMode="External"/><Relationship Id="rId11" Type="http://schemas.openxmlformats.org/officeDocument/2006/relationships/hyperlink" Target="http://www.nevo.co.il/case/5460494" TargetMode="External"/><Relationship Id="rId12" Type="http://schemas.openxmlformats.org/officeDocument/2006/relationships/hyperlink" Target="http://www.nevo.co.il/case/5460494" TargetMode="External"/><Relationship Id="rId13" Type="http://schemas.openxmlformats.org/officeDocument/2006/relationships/hyperlink" Target="http://www.nevo.co.il/case/5610199" TargetMode="External"/><Relationship Id="rId14" Type="http://schemas.openxmlformats.org/officeDocument/2006/relationships/hyperlink" Target="http://www.nevo.co.il/case/5610199" TargetMode="External"/><Relationship Id="rId15" Type="http://schemas.openxmlformats.org/officeDocument/2006/relationships/hyperlink" Target="http://www.nevo.co.il/case/5460494" TargetMode="External"/><Relationship Id="rId16" Type="http://schemas.openxmlformats.org/officeDocument/2006/relationships/hyperlink" Target="http://www.nevo.co.il/case/5460494" TargetMode="External"/><Relationship Id="rId17" Type="http://schemas.openxmlformats.org/officeDocument/2006/relationships/hyperlink" Target="http://www.nevo.co.il/case/5460494" TargetMode="External"/><Relationship Id="rId18" Type="http://schemas.openxmlformats.org/officeDocument/2006/relationships/hyperlink" Target="http://www.nevo.co.il/case/5460494" TargetMode="External"/><Relationship Id="rId19" Type="http://schemas.openxmlformats.org/officeDocument/2006/relationships/hyperlink" Target="http://www.nevo.co.il/case/5460494" TargetMode="External"/><Relationship Id="rId20" Type="http://schemas.openxmlformats.org/officeDocument/2006/relationships/hyperlink" Target="http://www.nevo.co.il/case/5610199" TargetMode="External"/><Relationship Id="rId21" Type="http://schemas.openxmlformats.org/officeDocument/2006/relationships/hyperlink" Target="http://www.nevo.co.il/case/5610200" TargetMode="External"/><Relationship Id="rId22" Type="http://schemas.openxmlformats.org/officeDocument/2006/relationships/hyperlink" Target="http://www.nevo.co.il/case/5610200" TargetMode="External"/><Relationship Id="rId23" Type="http://schemas.openxmlformats.org/officeDocument/2006/relationships/hyperlink" Target="http://www.nevo.co.il/case/5610201" TargetMode="External"/><Relationship Id="rId24" Type="http://schemas.openxmlformats.org/officeDocument/2006/relationships/hyperlink" Target="http://www.nevo.co.il/case/5610200" TargetMode="External"/><Relationship Id="rId25" Type="http://schemas.openxmlformats.org/officeDocument/2006/relationships/hyperlink" Target="http://www.nevo.co.il/case/56102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c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law/5227/10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/144.c" TargetMode="External"/><Relationship Id="rId38" Type="http://schemas.openxmlformats.org/officeDocument/2006/relationships/hyperlink" Target="http://www.nevo.co.il/law/70301/144.b2" TargetMode="External"/><Relationship Id="rId39" Type="http://schemas.openxmlformats.org/officeDocument/2006/relationships/hyperlink" Target="http://www.nevo.co.il/law/70301/144.c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144.c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yperlink" Target="http://www.nevo.co.il/law/70301/144.b2" TargetMode="External"/><Relationship Id="rId44" Type="http://schemas.openxmlformats.org/officeDocument/2006/relationships/hyperlink" Target="http://www.nevo.co.il/law/70301/144.c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/25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5227/10" TargetMode="External"/><Relationship Id="rId49" Type="http://schemas.openxmlformats.org/officeDocument/2006/relationships/hyperlink" Target="http://www.nevo.co.il/law/5227" TargetMode="External"/><Relationship Id="rId50" Type="http://schemas.openxmlformats.org/officeDocument/2006/relationships/hyperlink" Target="http://www.nevo.co.il/case/5028782" TargetMode="External"/><Relationship Id="rId51" Type="http://schemas.openxmlformats.org/officeDocument/2006/relationships/hyperlink" Target="http://www.nevo.co.il/case/4687296" TargetMode="External"/><Relationship Id="rId52" Type="http://schemas.openxmlformats.org/officeDocument/2006/relationships/hyperlink" Target="http://www.nevo.co.il/case/5891607" TargetMode="External"/><Relationship Id="rId53" Type="http://schemas.openxmlformats.org/officeDocument/2006/relationships/hyperlink" Target="http://www.nevo.co.il/case/6180713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2016-05-23T21:24:00Z</dcterms:created>
  <dc:creator> </dc:creator>
  <dc:description/>
  <cp:keywords/>
  <dc:language>en-IL</dc:language>
  <cp:lastModifiedBy>yafit</cp:lastModifiedBy>
  <dcterms:modified xsi:type="dcterms:W3CDTF">2016-05-23T21:24:00Z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עזמי סח;חמזה חאג'</vt:lpwstr>
  </property>
  <property fmtid="{D5CDD505-2E9C-101B-9397-08002B2CF9AE}" pid="4" name="CASESLISTTMP1">
    <vt:lpwstr>5460494:15;5610199:4;5610200:3;5610201:2;5028782;4687296;5891607;6180713</vt:lpwstr>
  </property>
  <property fmtid="{D5CDD505-2E9C-101B-9397-08002B2CF9AE}" pid="5" name="CITY">
    <vt:lpwstr>חי'</vt:lpwstr>
  </property>
  <property fmtid="{D5CDD505-2E9C-101B-9397-08002B2CF9AE}" pid="6" name="DATE">
    <vt:lpwstr>20110330</vt:lpwstr>
  </property>
  <property fmtid="{D5CDD505-2E9C-101B-9397-08002B2CF9AE}" pid="7" name="ISABSTRACT">
    <vt:lpwstr>Y</vt:lpwstr>
  </property>
  <property fmtid="{D5CDD505-2E9C-101B-9397-08002B2CF9AE}" pid="8" name="JUDGE">
    <vt:lpwstr>צילה קינן</vt:lpwstr>
  </property>
  <property fmtid="{D5CDD505-2E9C-101B-9397-08002B2CF9AE}" pid="9" name="LAWLISTTMP1">
    <vt:lpwstr>70301/144.b;144.c:4;144.b2:2;144.a;499.a.1;029;025</vt:lpwstr>
  </property>
  <property fmtid="{D5CDD505-2E9C-101B-9397-08002B2CF9AE}" pid="10" name="LAWLISTTMP2">
    <vt:lpwstr>5227/010</vt:lpwstr>
  </property>
  <property fmtid="{D5CDD505-2E9C-101B-9397-08002B2CF9AE}" pid="11" name="LINKK1">
    <vt:lpwstr>http://www.nevo.co.il/Psika_word/mechozi/ME-10-05-388-626.doc;להחלטה במחוזי (19-01-2011)#תפ 388-05-10 מדינת ישראל נ' עזמי סח (עציר)#שופטים: צילה קינן#עו''ד: גב' עינב איטסקו פסקל, אמיר גאנם, את העדים, אני לזמן לעדות את העדים ש ביקש בישיבת ההוכחות האחרונה ל</vt:lpwstr>
  </property>
  <property fmtid="{D5CDD505-2E9C-101B-9397-08002B2CF9AE}" pid="12" name="LINKK10">
    <vt:lpwstr>http://www.nevo.co.il/Psika_word/mechozi/ME-10-05-388-388.doc;להכרעת-דין במחוזי (17-05-2011)#תפ 388-05-10 מדינת ישראל נ' עזמי סח (נדון)#שופטים: צילה קינן#עו''ד: בני פסקל, אמיר גאנם</vt:lpwstr>
  </property>
  <property fmtid="{D5CDD505-2E9C-101B-9397-08002B2CF9AE}" pid="13" name="LINKK11">
    <vt:lpwstr>http://www.nevo.co.il/Psika_word/mechozi/ME-10-05-388-468.doc;להחלטה במחוזי (22-08-2011)#תפ 388-05-10 מדינת ישראל נ' עזמי סח #שופטים: צילה קינן#עו''ד: אמיר גאנם</vt:lpwstr>
  </property>
  <property fmtid="{D5CDD505-2E9C-101B-9397-08002B2CF9AE}" pid="14" name="LINKK12">
    <vt:lpwstr>http://www.nevo.co.il/Psika_word/elyon/11088660-b01.doc;להחלטה בעליון (30-11-2011)#עפ 8866/11 חמזה חאג' נ' מדינת ישראל#שופטים: ע' ארבל#עו''ד: א' גאנם</vt:lpwstr>
  </property>
  <property fmtid="{D5CDD505-2E9C-101B-9397-08002B2CF9AE}" pid="15" name="LINKK2">
    <vt:lpwstr>http://www.nevo.co.il/Psika_word/mechozi/ME-10-05-388-429.doc;להחלטה במחוזי (22-02-2011)#תפ 388-05-10 מדינת ישראל נ' עזמי סח (עציר)#שופטים: צילה קינן#עו''ד: בני פסקל, אמיר גאנם</vt:lpwstr>
  </property>
  <property fmtid="{D5CDD505-2E9C-101B-9397-08002B2CF9AE}" pid="16" name="LINKK3">
    <vt:lpwstr>http://www.nevo.co.il/Psika_word/mechozi/ME-10-05-388-514.doc;להחלטה במחוזי (22-03-2011)#תפ 388-05-10 מדינת ישראל נ' עזמי סח#שופטים: צילה קינן#עו''ד: גב' עינב איטסקו פסקל, אמיר גאנם, את העדים, אני לזמן לעדות את העדים ש ביקש בישיבת ההוכחות האחרונה לזמנם אך</vt:lpwstr>
  </property>
  <property fmtid="{D5CDD505-2E9C-101B-9397-08002B2CF9AE}" pid="17" name="LINKK4">
    <vt:lpwstr>http://www.nevo.co.il/Psika_word/mechozi/ME-10-05-388-388.doc;להכרעת-דין במחוזי (17-05-2011)#תפ 388-05-10 מדינת ישראל נ' עזמי סח (נדון)#שופטים: צילה קינן#עו''ד: בני פסקל, אמיר גאנם</vt:lpwstr>
  </property>
  <property fmtid="{D5CDD505-2E9C-101B-9397-08002B2CF9AE}" pid="18" name="LINKK5">
    <vt:lpwstr>http://www.nevo.co.il/Psika_word/mechozi/ME-10-05-388-468.doc;להחלטה במחוזי (22-08-2011)#תפ 388-05-10 מדינת ישראל נ' עזמי סח #שופטים: צילה קינן#עו''ד: אמיר גאנם</vt:lpwstr>
  </property>
  <property fmtid="{D5CDD505-2E9C-101B-9397-08002B2CF9AE}" pid="19" name="LINKK6">
    <vt:lpwstr>http://www.nevo.co.il/Psika_word/elyon/11088660-b01.doc;להחלטה בעליון (30-11-2011)#עפ 8866/11 חמזה חאג' נ' מדינת ישראל#שופטים: ע' ארבל#עו''ד: א' גאנם</vt:lpwstr>
  </property>
  <property fmtid="{D5CDD505-2E9C-101B-9397-08002B2CF9AE}" pid="20" name="LINKK7">
    <vt:lpwstr>http://www.nevo.co.il/Psika_word/mechozi/ME-10-05-388-626.doc;להחלטה במחוזי (19-01-2011)#תפ 388-05-10 מדינת ישראל נ' עזמי סח (עציר)#שופטים: צילה קינן#עו''ד: גב' עינב איטסקו פסקל, אמיר גאנם, את העדים, אני לזמן לעדות את העדים ש ביקש בישיבת ההוכחות האחרונה ל</vt:lpwstr>
  </property>
  <property fmtid="{D5CDD505-2E9C-101B-9397-08002B2CF9AE}" pid="21" name="LINKK8">
    <vt:lpwstr>http://www.nevo.co.il/Psika_word/mechozi/ME-10-05-388-429.doc;להחלטה במחוזי (22-02-2011)#תפ 388-05-10 מדינת ישראל נ' עזמי סח (עציר)#שופטים: צילה קינן#עו''ד: בני פסקל, אמיר גאנם</vt:lpwstr>
  </property>
  <property fmtid="{D5CDD505-2E9C-101B-9397-08002B2CF9AE}" pid="22" name="LINKK9">
    <vt:lpwstr>http://www.nevo.co.il/Psika_word/mechozi/ME-10-05-388-514.doc;להחלטה במחוזי (22-03-2011)#תפ 388-05-10 מדינת ישראל נ' עזמי סח#שופטים: צילה קינן#עו''ד: גב' עינב איטסקו פסקל, אמיר גאנם, את העדים, אני לזמן לעדות את העדים ש ביקש בישיבת ההוכחות האחרונה לזמנם אך</vt:lpwstr>
  </property>
  <property fmtid="{D5CDD505-2E9C-101B-9397-08002B2CF9AE}" pid="23" name="NEWPARTA">
    <vt:lpwstr>388</vt:lpwstr>
  </property>
  <property fmtid="{D5CDD505-2E9C-101B-9397-08002B2CF9AE}" pid="24" name="NEWPARTB">
    <vt:lpwstr>05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SAKDIN">
    <vt:lpwstr>גזר-דין</vt:lpwstr>
  </property>
  <property fmtid="{D5CDD505-2E9C-101B-9397-08002B2CF9AE}" pid="28" name="RemarkFileName">
    <vt:lpwstr>mechozi me 10 05 388 570 htm</vt:lpwstr>
  </property>
  <property fmtid="{D5CDD505-2E9C-101B-9397-08002B2CF9AE}" pid="29" name="TYPE">
    <vt:lpwstr>2</vt:lpwstr>
  </property>
  <property fmtid="{D5CDD505-2E9C-101B-9397-08002B2CF9AE}" pid="30" name="TYPE_ABS_DATE">
    <vt:lpwstr>390020110330</vt:lpwstr>
  </property>
  <property fmtid="{D5CDD505-2E9C-101B-9397-08002B2CF9AE}" pid="31" name="TYPE_N_DATE">
    <vt:lpwstr>39020110330</vt:lpwstr>
  </property>
  <property fmtid="{D5CDD505-2E9C-101B-9397-08002B2CF9AE}" pid="32" name="WORDNUMPAGES">
    <vt:lpwstr>9</vt:lpwstr>
  </property>
</Properties>
</file>