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3884-10-23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גיבטו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4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מרץ </w:t>
            </w:r>
            <w:r>
              <w:rPr>
                <w:rFonts w:cs="David" w:ascii="David" w:hAnsi="David"/>
                <w:b/>
                <w:bCs/>
              </w:rPr>
              <w:t>2024</w:t>
            </w:r>
          </w:p>
        </w:tc>
      </w:tr>
    </w:tbl>
    <w:p>
      <w:pPr>
        <w:pStyle w:val="Header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 </w:t>
      </w:r>
    </w:p>
    <w:tbl>
      <w:tblPr>
        <w:bidiVisual w:val="true"/>
        <w:tblW w:w="8912" w:type="dxa"/>
        <w:jc w:val="start"/>
        <w:tblInd w:w="64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3"/>
        <w:gridCol w:w="6469"/>
      </w:tblGrid>
      <w:tr>
        <w:trPr/>
        <w:tc>
          <w:tcPr>
            <w:tcW w:w="891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בפני כב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השופט בני שגיא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סגן נשיא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44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rtl w:val="true"/>
              </w:rPr>
              <w:t>ה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646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ידי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בן מחני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8912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2443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646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ישוואס גיבטו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ידי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כ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קסנטיני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338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10" w:name="PsakDin"/>
      <w:bookmarkEnd w:id="10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כללי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13" w:name="ABSTRACT_START"/>
      <w:bookmarkEnd w:id="13"/>
      <w:r>
        <w:rPr>
          <w:rFonts w:ascii="Arial" w:hAnsi="Arial" w:cs="Arial"/>
          <w:rtl w:val="true"/>
        </w:rPr>
        <w:t>הנאשם הורשע על יסוד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בעסקה אחרת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7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9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 ומעשה פזיזות ורשלנות בחומר נפיץ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0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338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3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 xml:space="preserve">הסדר הטיעון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גובש כלל את תיקונו של כתב האישום המקורי אך זאת מבלי שגובשה הסכמה לעניין העונש</w:t>
      </w:r>
      <w:r>
        <w:rPr>
          <w:rFonts w:cs="David" w:ascii="David" w:hAnsi="David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להשלמת התמונה העובדתית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יצוין כי רן תפרי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תפרי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הקשור למסכת העובדתית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במסגרת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27164-09-23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ודינו צפוי להיגזר ביום </w:t>
      </w:r>
      <w:r>
        <w:rPr>
          <w:rFonts w:cs="Arial" w:ascii="Arial" w:hAnsi="Arial"/>
        </w:rPr>
        <w:t>6.3.24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בין הנאשם ובין תפרי קיימת הכירות מוקדמת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נגד אחיו של הנאשם התנהל הליך פלילי בבית המשפט השלום בתל 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תקיפה ואיומים כלפי </w:t>
      </w:r>
      <w:r>
        <w:rPr>
          <w:rFonts w:ascii="Arial" w:hAnsi="Arial" w:cs="Arial"/>
          <w:rtl w:val="true"/>
        </w:rPr>
        <w:t>ולריה ואיציק</w:t>
      </w:r>
      <w:r>
        <w:rPr>
          <w:rFonts w:ascii="Arial" w:hAnsi="Arial" w:cs="Arial"/>
          <w:rtl w:val="true"/>
        </w:rPr>
        <w:t xml:space="preserve"> ששון שהתגוררו עד חודש יולי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בבניין באור יהודה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ולריה ואיציק</w:t>
      </w:r>
      <w:r>
        <w:rPr>
          <w:rFonts w:ascii="Arial" w:hAnsi="Arial" w:cs="Arial"/>
          <w:rtl w:val="true"/>
        </w:rPr>
        <w:t xml:space="preserve"> היו עדי תביעה ב</w:t>
      </w:r>
      <w:r>
        <w:rPr>
          <w:rFonts w:ascii="Arial" w:hAnsi="Arial" w:cs="Arial"/>
          <w:rtl w:val="true"/>
        </w:rPr>
        <w:t>אותו הליך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כשבוע עובר ליום </w:t>
      </w:r>
      <w:r>
        <w:rPr>
          <w:rFonts w:cs="Arial" w:ascii="Arial" w:hAnsi="Arial"/>
        </w:rPr>
        <w:t>27.7.23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נפגשו תפרי והנאשם בקיוסק סמוך לבניין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</w:t>
      </w:r>
      <w:r>
        <w:rPr>
          <w:rFonts w:ascii="Arial" w:hAnsi="Arial" w:cs="Arial"/>
          <w:rtl w:val="true"/>
        </w:rPr>
        <w:t>איציק ששון</w:t>
      </w:r>
      <w:r>
        <w:rPr>
          <w:rFonts w:ascii="Arial" w:hAnsi="Arial" w:cs="Arial"/>
          <w:rtl w:val="true"/>
        </w:rPr>
        <w:t xml:space="preserve"> עבר במקרה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סיפר הנאשם לתפרי על ההליך הפלילי נגד אחיו </w:t>
      </w:r>
      <w:r>
        <w:rPr>
          <w:rFonts w:ascii="Arial" w:hAnsi="Arial" w:cs="Arial"/>
          <w:rtl w:val="true"/>
        </w:rPr>
        <w:t>ועל זהותו של איציק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 לדברי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הציע תפרי </w:t>
      </w:r>
      <w:r>
        <w:rPr>
          <w:rFonts w:ascii="Arial" w:hAnsi="Arial" w:cs="Arial"/>
          <w:rtl w:val="true"/>
        </w:rPr>
        <w:t>לדקור את איציק ששון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אמר לתפרי</w:t>
      </w:r>
      <w:r>
        <w:rPr>
          <w:rFonts w:ascii="Arial" w:hAnsi="Arial" w:cs="Arial"/>
          <w:rtl w:val="true"/>
        </w:rPr>
        <w:t xml:space="preserve"> בתגובה כי הדבר מסוכן ועדיף להשליך רימון הלם לעבר חצר ביתו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בעקבות זאת קשר הנאשם קשר עם תפרי להשליך רימון הלם לעבר הבניין בכוונה לאיים על איציק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כך שלח הנאשם את תפרי למכולת באור יהודה כדי לקבל מאחר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900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לצורך רכישת רימון הלם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בהנחיית מי מטעמו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רכש תפרי רימון הלם סינוור </w:t>
      </w:r>
      <w:r>
        <w:rPr>
          <w:rFonts w:cs="Arial" w:ascii="Arial" w:hAnsi="Arial"/>
        </w:rPr>
        <w:t>M7290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הרימון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באמצעות הכסף שקיבל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בקשתו של תפרי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סיפק הנאשם</w:t>
      </w:r>
      <w:r>
        <w:rPr>
          <w:rFonts w:ascii="Arial" w:hAnsi="Arial" w:cs="Arial"/>
          <w:rtl w:val="true"/>
        </w:rPr>
        <w:t xml:space="preserve"> לתפרי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בעצמו ובין באמצעות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אופנוע גנוב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וי רייד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27.7.23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15:38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תפרי לבניין כשהוא רכוב על האופנוע ונושא את הרימון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תפרי השליך את הרימון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דעתו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חצר הבניין בכוונה לאיים על איציק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להפחידו או להקניטו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 הרימון התפוצץ ברעש גדול והעלה עשן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בסיס האמור לעיל הורשע הנאשם בעבירות של עסקה אחרת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 ומעשה פזיזות ורשלנות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טיעוני התביעה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מחני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עמד בטיעוניו על מכלול הערכים המוגנים שנפגעו כתוצאה ממעשי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שמירה על 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לאור התפוצצות רימון הלם בבניין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ופגיעה בהליכי משפט תקינים</w:t>
      </w:r>
      <w:r>
        <w:rPr>
          <w:rFonts w:ascii="David" w:hAnsi="David"/>
          <w:rtl w:val="true"/>
        </w:rPr>
        <w:t xml:space="preserve"> ובסמלי שלטון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התובע עמד על נסיבות ביצוע העבירות 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רקע פסיקה שהוצגה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לקבוע מתחם עונש 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קסנטיני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ארנברג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מנוע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תפרי</w:t>
      </w:r>
      <w:r>
        <w:rPr>
          <w:rtl w:val="true"/>
        </w:rPr>
        <w:t xml:space="preserve">,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ובמתן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ולראיה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8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בשורה ארוכה של פסקי דין על מגוון הערכים המוגנים הנפגעים כתוצאה מעבירות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שהמרכזי בהם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הצורך בשמירה על 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וביתר שאת בתקופה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הצורך בהעלאת רף הענישה בעבירות מסוג זה נוכח פגיעתן הקשה בציבור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וכך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ידי בית המשפט העליון 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היום חולקין כי עבירות מסוג זה הפכו 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ממש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cs="David" w:ascii="David" w:hAnsi="David"/>
          <w:rtl w:val="true"/>
        </w:rPr>
        <w:t>".</w:t>
      </w:r>
      <w:r>
        <w:rPr>
          <w:rtl w:val="true"/>
        </w:rPr>
        <w:t xml:space="preserve"> 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15.12.2021</w:t>
      </w:r>
      <w:r>
        <w:rPr>
          <w:rtl w:val="true"/>
        </w:rPr>
        <w:t>))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במקרה דנן נפגעים גם אותם ערכים של שמירה על תקינות ההליך המשפטי והצורך לייצר סביבה בטוחה לעדים שאמורים להעיד בהליכים 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8.12.21</w:t>
      </w:r>
      <w:r>
        <w:rPr>
          <w:rtl w:val="true"/>
        </w:rPr>
        <w:t xml:space="preserve">. </w:t>
      </w:r>
      <w:hyperlink r:id="rId1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ז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מוביל</w:t>
      </w:r>
      <w:r>
        <w:rPr>
          <w:rtl w:val="true"/>
        </w:rPr>
        <w:t xml:space="preserve">"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. </w:t>
      </w:r>
      <w:r>
        <w:rPr>
          <w:rtl w:val="true"/>
        </w:rPr>
        <w:t>לעומתה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באיציק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המימון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שהצריך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ומימון</w:t>
      </w:r>
      <w:r>
        <w:rPr>
          <w:rtl w:val="true"/>
        </w:rPr>
        <w:t xml:space="preserve">, </w:t>
      </w:r>
      <w:r>
        <w:rPr>
          <w:rtl w:val="true"/>
        </w:rPr>
        <w:t>משליכה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סינוור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.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להפחידו</w:t>
      </w:r>
      <w:r>
        <w:rPr>
          <w:rtl w:val="true"/>
        </w:rPr>
        <w:t xml:space="preserve">",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ומועד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>
          <w:b/>
          <w:b/>
          <w:bCs/>
          <w:rtl w:val="true"/>
        </w:rPr>
        <w:t>ד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מזריקת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" </w:t>
      </w:r>
      <w:r>
        <w:rPr>
          <w:rtl w:val="true"/>
        </w:rPr>
        <w:t>ובעשן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ולעשן</w:t>
      </w:r>
      <w:r>
        <w:rPr>
          <w:rtl w:val="true"/>
        </w:rPr>
        <w:t xml:space="preserve">.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בבחינת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את פסקי הדין הבאים כרלוונטיים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1693/23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3.12.2023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,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2933/19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26.9.2019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8845/15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7133-07-20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6.9.2022</w:t>
      </w:r>
      <w:r>
        <w:rPr>
          <w:rtl w:val="true"/>
        </w:rPr>
        <w:t xml:space="preserve">)-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r>
        <w:rPr>
          <w:rFonts w:ascii="David" w:hAnsi="David"/>
          <w:color w:val="000000"/>
          <w:shd w:fill="FFFFFF" w:val="clear"/>
          <w:rtl w:val="true"/>
        </w:rPr>
        <w:t>מקרה זה הנאשם הורשע בעבירות 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ומעשה פזיזות ורשלנות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הנאשם נשא ברכבו יחד עם אחר רימון הלם בכוונה להשליכו לעבר ביתו של בן זוגה לשעבר של זוגתו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הנאשם נהג ברכב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האחר השליך את הרימון לעבר גדר הבית והרימון התפוצץ בעוצמה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ברכבו של הנאשם אותר אקדח הזנקה שהוסב לירי תחמושת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וגזרתי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),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התייתמותו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לגזור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1105-06-20</w:t>
        </w:r>
      </w:hyperlink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חפיפתו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19.9.23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חודשי מאסר אולם הנאשם לא יישא עונש זה אלא אם יעבור תוך שלוש שנים מיום שחרורו עבירת אלימות נגד הגוף מסוג פשע או עביר</w:t>
      </w:r>
      <w:r>
        <w:rPr>
          <w:rFonts w:ascii="David" w:hAnsi="David"/>
          <w:rtl w:val="true"/>
        </w:rPr>
        <w:t xml:space="preserve">ה לפי </w:t>
      </w:r>
      <w:hyperlink r:id="rId2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).</w:t>
        </w:r>
      </w:hyperlink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אולם הנאשם לא יישא עונש זה אלא אם יעבור תוך שלוש שנים מיום שחרורו עבירת אלימות נגד הגוף מסוג עוון</w:t>
      </w:r>
      <w:r>
        <w:rPr>
          <w:rFonts w:ascii="David" w:hAnsi="David"/>
          <w:rtl w:val="true"/>
        </w:rPr>
        <w:t xml:space="preserve"> או עבירת נשק מסוג עוון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bookmarkStart w:id="16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אדר 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6"/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tblpPr w:vertAnchor="text" w:horzAnchor="margin" w:tblpXSpec="left" w:rightFromText="180" w:tblpY="723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077" w:right="1077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3884-10-23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ישוואס גיבטו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38.a.3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38.a.3" TargetMode="External"/><Relationship Id="rId11" Type="http://schemas.openxmlformats.org/officeDocument/2006/relationships/hyperlink" Target="http://www.nevo.co.il/case/30029821" TargetMode="External"/><Relationship Id="rId12" Type="http://schemas.openxmlformats.org/officeDocument/2006/relationships/hyperlink" Target="http://www.nevo.co.il/case/27513376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g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9445473" TargetMode="External"/><Relationship Id="rId17" Type="http://schemas.openxmlformats.org/officeDocument/2006/relationships/hyperlink" Target="http://www.nevo.co.il/case/25651836" TargetMode="External"/><Relationship Id="rId18" Type="http://schemas.openxmlformats.org/officeDocument/2006/relationships/hyperlink" Target="http://www.nevo.co.il/case/20817889" TargetMode="External"/><Relationship Id="rId19" Type="http://schemas.openxmlformats.org/officeDocument/2006/relationships/hyperlink" Target="http://www.nevo.co.il/case/26815828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6717819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2024-03-07T11:12:00Z</dcterms:created>
  <dc:creator> </dc:creator>
  <dc:description/>
  <cp:keywords/>
  <dc:language>en-IL</dc:language>
  <cp:lastModifiedBy>h1</cp:lastModifiedBy>
  <dcterms:modified xsi:type="dcterms:W3CDTF">2024-03-07T11:12:00Z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ישוואס גיבטו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30029821;27513376;29445473;25651836;20817889;26815828;26717819</vt:lpwstr>
  </property>
  <property fmtid="{D5CDD505-2E9C-101B-9397-08002B2CF9AE}" pid="9" name="CITY">
    <vt:lpwstr>ת"א</vt:lpwstr>
  </property>
  <property fmtid="{D5CDD505-2E9C-101B-9397-08002B2CF9AE}" pid="10" name="DATE">
    <vt:lpwstr>20240304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70301/144.b2:2;192;338.a.3;144.g</vt:lpwstr>
  </property>
  <property fmtid="{D5CDD505-2E9C-101B-9397-08002B2CF9AE}" pid="15" name="LAWYER">
    <vt:lpwstr>בן מחני;אליז קסנטיני;גיא ארנברג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3884</vt:lpwstr>
  </property>
  <property fmtid="{D5CDD505-2E9C-101B-9397-08002B2CF9AE}" pid="22" name="NEWPARTB">
    <vt:lpwstr>10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390020240304</vt:lpwstr>
  </property>
  <property fmtid="{D5CDD505-2E9C-101B-9397-08002B2CF9AE}" pid="34" name="TYPE_N_DATE">
    <vt:lpwstr>39020240304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