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בחדרה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3887-04-09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גבארין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2009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מוחמד מסארווה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מוחמד גבארין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מיכאל ג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 xml:space="preserve">אן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בעצמו 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>מובא על ידי הליווי</w:t>
      </w:r>
      <w:r>
        <w:rPr>
          <w:b w:val="false"/>
          <w:bCs w:val="false"/>
          <w:u w:val="none"/>
          <w:rtl w:val="true"/>
        </w:rPr>
        <w:t xml:space="preserve">)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כ 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 זכריא עוידת 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</w:rPr>
      </w:pPr>
      <w:hyperlink r:id="rId2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חוק העונשין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 xml:space="preserve">, 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ז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b/>
            <w:bCs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'  </w:t>
      </w:r>
      <w:hyperlink r:id="rId3">
        <w:r>
          <w:rPr>
            <w:rStyle w:val="Hyperlink"/>
            <w:rFonts w:eastAsia="David" w:cs="FrankRuehl" w:ascii="FrankRuehl" w:hAnsi="FrankRuehl"/>
            <w:b/>
            <w:bCs/>
          </w:rPr>
          <w:t>144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 xml:space="preserve"> (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4" w:name="LawTable_End"/>
      <w:bookmarkStart w:id="5" w:name="LawTable_End"/>
      <w:bookmarkEnd w:id="5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end="0"/>
        <w:jc w:val="both"/>
        <w:rPr/>
      </w:pPr>
      <w:bookmarkStart w:id="9" w:name="ABSTRACT_START"/>
      <w:bookmarkEnd w:id="9"/>
      <w:r>
        <w:rPr>
          <w:rtl w:val="true"/>
        </w:rPr>
        <w:t>הנאשם הורשע על פי הודייתו</w:t>
      </w:r>
      <w:r>
        <w:rPr>
          <w:rtl w:val="true"/>
        </w:rPr>
        <w:t xml:space="preserve">,  </w:t>
      </w:r>
      <w:r>
        <w:rPr>
          <w:rtl w:val="true"/>
        </w:rPr>
        <w:t>בעבירות המיוחסות לו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שעניינן  החזקת נשק שלא כדין </w:t>
      </w:r>
      <w:r>
        <w:rPr>
          <w:rtl w:val="true"/>
        </w:rPr>
        <w:t>–</w:t>
      </w:r>
      <w:r>
        <w:rPr>
          <w:rtl w:val="true"/>
        </w:rPr>
        <w:t xml:space="preserve"> עבירה על </w:t>
      </w:r>
      <w:hyperlink r:id="rId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 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 xml:space="preserve">בכך שבמהלך חיפוש שנערך בביתו של הנאשם ביום </w:t>
      </w:r>
      <w:r>
        <w:rPr/>
        <w:t>6.4.09</w:t>
      </w:r>
      <w:r>
        <w:rPr>
          <w:rtl w:val="true"/>
        </w:rPr>
        <w:t xml:space="preserve"> </w:t>
      </w:r>
      <w:r>
        <w:rPr>
          <w:rtl w:val="true"/>
        </w:rPr>
        <w:t>בשכונת אלביר באום אל פחם</w:t>
      </w:r>
      <w:r>
        <w:rPr>
          <w:rtl w:val="true"/>
        </w:rPr>
        <w:t xml:space="preserve">, </w:t>
      </w:r>
      <w:r>
        <w:rPr>
          <w:rtl w:val="true"/>
        </w:rPr>
        <w:t>נתפס נשק ארוך ותחמושת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0" w:name="ABSTRACT_END"/>
      <w:bookmarkEnd w:id="10"/>
      <w:r>
        <w:rPr>
          <w:rtl w:val="true"/>
        </w:rPr>
        <w:t>בנסיבות הנ</w:t>
      </w:r>
      <w:r>
        <w:rPr>
          <w:rtl w:val="true"/>
        </w:rPr>
        <w:t>"</w:t>
      </w:r>
      <w:r>
        <w:rPr>
          <w:rtl w:val="true"/>
        </w:rPr>
        <w:t>ל נמצא הנאשם מחזיק בנשק שמסוגל לירות כדורים</w:t>
      </w:r>
      <w:r>
        <w:rPr>
          <w:rtl w:val="true"/>
        </w:rPr>
        <w:t xml:space="preserve">, </w:t>
      </w:r>
      <w:r>
        <w:rPr>
          <w:rtl w:val="true"/>
        </w:rPr>
        <w:t>ובכוחו להמית אדם</w:t>
      </w:r>
      <w:r>
        <w:rPr>
          <w:rtl w:val="true"/>
        </w:rPr>
        <w:t xml:space="preserve">, </w:t>
      </w:r>
      <w:r>
        <w:rPr>
          <w:rtl w:val="true"/>
        </w:rPr>
        <w:t>וזאת ללא רשות שניתנה כדין באחזקתם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 הודה והורשע</w:t>
      </w:r>
      <w:r>
        <w:rPr>
          <w:rtl w:val="true"/>
        </w:rPr>
        <w:t xml:space="preserve">, </w:t>
      </w:r>
      <w:r>
        <w:rPr>
          <w:rtl w:val="true"/>
        </w:rPr>
        <w:t>והטיעון לעונש נדחה לבקשת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על מנת ששירות המבחן יגיש תסקיר אודות הנאשם</w:t>
      </w:r>
      <w:r>
        <w:rPr>
          <w:rtl w:val="true"/>
        </w:rPr>
        <w:t xml:space="preserve">. </w:t>
      </w:r>
      <w:r>
        <w:rPr>
          <w:rtl w:val="true"/>
        </w:rPr>
        <w:t>התסקיר ממ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tl w:val="true"/>
        </w:rPr>
        <w:t xml:space="preserve">, </w:t>
      </w:r>
      <w:r>
        <w:rPr>
          <w:rtl w:val="true"/>
        </w:rPr>
        <w:t>וממנו עולה</w:t>
      </w:r>
      <w:r>
        <w:rPr>
          <w:rtl w:val="true"/>
        </w:rPr>
        <w:t xml:space="preserve">, </w:t>
      </w:r>
      <w:r>
        <w:rPr>
          <w:rtl w:val="true"/>
        </w:rPr>
        <w:t>כי לנוכח התרשמותם של שירותי המבחן והתנהלותו של הנאשם</w:t>
      </w:r>
      <w:r>
        <w:rPr>
          <w:rtl w:val="true"/>
        </w:rPr>
        <w:t xml:space="preserve">, </w:t>
      </w:r>
      <w:r>
        <w:rPr>
          <w:rtl w:val="true"/>
        </w:rPr>
        <w:t>המעידה על קיומם של כוחות ויכולות תפקודיות טובות אצלו</w:t>
      </w:r>
      <w:r>
        <w:rPr>
          <w:rtl w:val="true"/>
        </w:rPr>
        <w:t xml:space="preserve">, </w:t>
      </w:r>
      <w:r>
        <w:rPr>
          <w:rtl w:val="true"/>
        </w:rPr>
        <w:t>אין שירות המבחן בא בהמלצה בעלת אופי טיפולי לגביו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בטיעוניו לעונש של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 xml:space="preserve">הוצג גליון הרשעותיו הקודמות של הנאשם </w:t>
      </w:r>
      <w:r>
        <w:rPr>
          <w:rtl w:val="true"/>
        </w:rPr>
        <w:t>–</w:t>
      </w:r>
      <w:r>
        <w:rPr>
          <w:rtl w:val="true"/>
        </w:rPr>
        <w:t xml:space="preserve"> 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וממנו עולה</w:t>
      </w:r>
      <w:r>
        <w:rPr>
          <w:rtl w:val="true"/>
        </w:rPr>
        <w:t xml:space="preserve">, </w:t>
      </w:r>
      <w:r>
        <w:rPr>
          <w:rtl w:val="true"/>
        </w:rPr>
        <w:t>כי לחובתו של הנאשם שתי הרשעות בעבירה של העסקת עובד זר ללא אישור כניסה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לנוכח החומרה שבהחזקת נשק בידי מי שאינו מורשה לכך</w:t>
      </w:r>
      <w:r>
        <w:rPr>
          <w:rtl w:val="true"/>
        </w:rPr>
        <w:t xml:space="preserve">, </w:t>
      </w:r>
      <w:r>
        <w:rPr>
          <w:rtl w:val="true"/>
        </w:rPr>
        <w:t>והסכנה הטמונה בהחזקת נשק שעלול להגיע לידיים עברייניות</w:t>
      </w:r>
      <w:r>
        <w:rPr>
          <w:rtl w:val="true"/>
        </w:rPr>
        <w:t xml:space="preserve">, </w:t>
      </w:r>
      <w:r>
        <w:rPr>
          <w:rtl w:val="true"/>
        </w:rPr>
        <w:t>לפגוע בחפים מפשע</w:t>
      </w:r>
      <w:r>
        <w:rPr>
          <w:rtl w:val="true"/>
        </w:rPr>
        <w:t xml:space="preserve">, </w:t>
      </w:r>
      <w:r>
        <w:rPr>
          <w:rtl w:val="true"/>
        </w:rPr>
        <w:t>וזאת ללא רשיון החזקת נשק</w:t>
      </w:r>
      <w:r>
        <w:rPr>
          <w:rtl w:val="true"/>
        </w:rPr>
        <w:t xml:space="preserve">,  </w:t>
      </w:r>
      <w:r>
        <w:rPr>
          <w:rtl w:val="true"/>
        </w:rPr>
        <w:t>מבקש הוא להטיל על הנאשם עונש מאסר משמעותי</w:t>
      </w:r>
      <w:r>
        <w:rPr>
          <w:rtl w:val="true"/>
        </w:rPr>
        <w:t xml:space="preserve">, </w:t>
      </w:r>
      <w:r>
        <w:rPr>
          <w:rtl w:val="true"/>
        </w:rPr>
        <w:t>מאסר על תנאי</w:t>
      </w:r>
      <w:r>
        <w:rPr>
          <w:rtl w:val="true"/>
        </w:rPr>
        <w:t xml:space="preserve">, </w:t>
      </w:r>
      <w:r>
        <w:rPr>
          <w:rtl w:val="true"/>
        </w:rPr>
        <w:t>קנס כספי וחיובו של הנאשם לחתום על כתב התחייבות להימנע מביצוע עבירות 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העלה בטיעוניו פסיקה של בתי המשפט</w:t>
      </w:r>
      <w:r>
        <w:rPr>
          <w:rtl w:val="true"/>
        </w:rPr>
        <w:t xml:space="preserve">, </w:t>
      </w:r>
      <w:r>
        <w:rPr>
          <w:rtl w:val="true"/>
        </w:rPr>
        <w:t>המצביעים על החומרה שבעבירה של החזקת נשק ללא רשיון החזקה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טוען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 xml:space="preserve">כי המדובר בנאשם  בן </w:t>
      </w:r>
      <w:r>
        <w:rPr/>
        <w:t>29</w:t>
      </w:r>
      <w:r>
        <w:rPr>
          <w:rtl w:val="true"/>
        </w:rPr>
        <w:t xml:space="preserve">, </w:t>
      </w:r>
      <w:r>
        <w:rPr>
          <w:rtl w:val="true"/>
        </w:rPr>
        <w:t>שעברו אינו מכביד כלל וכלל</w:t>
      </w:r>
      <w:r>
        <w:rPr>
          <w:rtl w:val="true"/>
        </w:rPr>
        <w:t xml:space="preserve">, </w:t>
      </w:r>
      <w:r>
        <w:rPr>
          <w:rtl w:val="true"/>
        </w:rPr>
        <w:t>ובנסיבותיו האישיות של מי שעבר להתגורר באום אל פחם</w:t>
      </w:r>
      <w:r>
        <w:rPr>
          <w:rtl w:val="true"/>
        </w:rPr>
        <w:t xml:space="preserve">, </w:t>
      </w:r>
      <w:r>
        <w:rPr>
          <w:rtl w:val="true"/>
        </w:rPr>
        <w:t>בשטח הגדה המערבית</w:t>
      </w:r>
      <w:r>
        <w:rPr>
          <w:rtl w:val="true"/>
        </w:rPr>
        <w:t xml:space="preserve">, </w:t>
      </w:r>
      <w:r>
        <w:rPr>
          <w:rtl w:val="true"/>
        </w:rPr>
        <w:t>מהכפר טייבה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 xml:space="preserve">אב לשתי בנות בגילאי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עבד עד למעצרו כקבלן לעבודות פיתוח</w:t>
      </w:r>
      <w:r>
        <w:rPr>
          <w:rtl w:val="true"/>
        </w:rPr>
        <w:t xml:space="preserve">, </w:t>
      </w:r>
      <w:r>
        <w:rPr>
          <w:rtl w:val="true"/>
        </w:rPr>
        <w:t>אשתו עקרת בית</w:t>
      </w:r>
      <w:r>
        <w:rPr>
          <w:rtl w:val="true"/>
        </w:rPr>
        <w:t xml:space="preserve">, </w:t>
      </w:r>
      <w:r>
        <w:rPr>
          <w:rtl w:val="true"/>
        </w:rPr>
        <w:t>מבקש הוא לראות בהודאתו של הנאשם בהזדמנות הראשונה כהבעת חרטה כנה</w:t>
      </w:r>
      <w:r>
        <w:rPr>
          <w:rtl w:val="true"/>
        </w:rPr>
        <w:t xml:space="preserve">, </w:t>
      </w:r>
      <w:r>
        <w:rPr>
          <w:rtl w:val="true"/>
        </w:rPr>
        <w:t>ונטילת אחריות על המעשה המיוחס לו בכתב 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אף הוא העלה אסמכתאות מפסיקת בתי המשפט</w:t>
      </w:r>
      <w:r>
        <w:rPr>
          <w:rtl w:val="true"/>
        </w:rPr>
        <w:t xml:space="preserve">, </w:t>
      </w:r>
      <w:r>
        <w:rPr>
          <w:rtl w:val="true"/>
        </w:rPr>
        <w:t>שבהן בתי המשפט נהגו בקולא עם נאשמים</w:t>
      </w:r>
      <w:r>
        <w:rPr>
          <w:rtl w:val="true"/>
        </w:rPr>
        <w:t xml:space="preserve">, </w:t>
      </w:r>
      <w:r>
        <w:rPr>
          <w:rtl w:val="true"/>
        </w:rPr>
        <w:t>אשר לא עשו שימוש בנשק</w:t>
      </w:r>
      <w:r>
        <w:rPr>
          <w:rtl w:val="true"/>
        </w:rPr>
        <w:t xml:space="preserve">, </w:t>
      </w:r>
      <w:r>
        <w:rPr>
          <w:rtl w:val="true"/>
        </w:rPr>
        <w:t>והנשק לא היה ואינו למטרות עברייניות</w:t>
      </w:r>
      <w:r>
        <w:rPr>
          <w:rtl w:val="true"/>
        </w:rPr>
        <w:t xml:space="preserve">, </w:t>
      </w:r>
      <w:r>
        <w:rPr>
          <w:rtl w:val="true"/>
        </w:rPr>
        <w:t>שהרי הנשק על פי הודאתו של הנאשם נתקבל כבטוחה בעלת ערך והתחייבותו של גורם שלישי</w:t>
      </w:r>
      <w:r>
        <w:rPr>
          <w:rtl w:val="true"/>
        </w:rPr>
        <w:t xml:space="preserve">, </w:t>
      </w:r>
      <w:r>
        <w:rPr>
          <w:rtl w:val="true"/>
        </w:rPr>
        <w:t xml:space="preserve">עבורו נתן הנאשם שירותים 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 ספק</w:t>
      </w:r>
      <w:r>
        <w:rPr>
          <w:rtl w:val="true"/>
        </w:rPr>
        <w:t xml:space="preserve">, </w:t>
      </w:r>
      <w:r>
        <w:rPr>
          <w:rtl w:val="true"/>
        </w:rPr>
        <w:t>כי החזקת נשק שבכוחו להמית אדם</w:t>
      </w:r>
      <w:r>
        <w:rPr>
          <w:rtl w:val="true"/>
        </w:rPr>
        <w:t xml:space="preserve">, </w:t>
      </w:r>
      <w:r>
        <w:rPr>
          <w:rtl w:val="true"/>
        </w:rPr>
        <w:t>בידי שאינו מורשה לכך</w:t>
      </w:r>
      <w:r>
        <w:rPr>
          <w:rtl w:val="true"/>
        </w:rPr>
        <w:t xml:space="preserve">, </w:t>
      </w:r>
      <w:r>
        <w:rPr>
          <w:rtl w:val="true"/>
        </w:rPr>
        <w:t>עבירה חמורה היא</w:t>
      </w:r>
      <w:r>
        <w:rPr>
          <w:rtl w:val="true"/>
        </w:rPr>
        <w:t xml:space="preserve">, </w:t>
      </w:r>
      <w:r>
        <w:rPr>
          <w:rtl w:val="true"/>
        </w:rPr>
        <w:t>שהרי או שהנשק מוחזק למטרות פליליות עברייניות</w:t>
      </w:r>
      <w:r>
        <w:rPr>
          <w:rtl w:val="true"/>
        </w:rPr>
        <w:t xml:space="preserve">, </w:t>
      </w:r>
      <w:r>
        <w:rPr>
          <w:rtl w:val="true"/>
        </w:rPr>
        <w:t>או בטחוניות</w:t>
      </w:r>
      <w:r>
        <w:rPr>
          <w:rtl w:val="true"/>
        </w:rPr>
        <w:t xml:space="preserve">, </w:t>
      </w:r>
      <w:r>
        <w:rPr>
          <w:rtl w:val="true"/>
        </w:rPr>
        <w:t>או שהנשק נמצא בידי מי שאינו מורשה לכך</w:t>
      </w:r>
      <w:r>
        <w:rPr>
          <w:rtl w:val="true"/>
        </w:rPr>
        <w:t xml:space="preserve">, </w:t>
      </w:r>
      <w:r>
        <w:rPr>
          <w:rtl w:val="true"/>
        </w:rPr>
        <w:t>ועלול הוא</w:t>
      </w:r>
      <w:r>
        <w:rPr>
          <w:rtl w:val="true"/>
        </w:rPr>
        <w:t xml:space="preserve">, </w:t>
      </w:r>
      <w:r>
        <w:rPr>
          <w:rtl w:val="true"/>
        </w:rPr>
        <w:t>בשלב מסויים</w:t>
      </w:r>
      <w:r>
        <w:rPr>
          <w:rtl w:val="true"/>
        </w:rPr>
        <w:t xml:space="preserve">, </w:t>
      </w:r>
      <w:r>
        <w:rPr>
          <w:rtl w:val="true"/>
        </w:rPr>
        <w:t>להגיע לידי מי שיעשה בנשק שימוש לרעה כנגד חפים מפשע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זה הרציונל מאחורי ההחמרה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בבוא ביהמ</w:t>
      </w:r>
      <w:r>
        <w:rPr>
          <w:rtl w:val="true"/>
        </w:rPr>
        <w:t>"</w:t>
      </w:r>
      <w:r>
        <w:rPr>
          <w:rtl w:val="true"/>
        </w:rPr>
        <w:t>ש לגזור את דינו של הנאשם</w:t>
      </w:r>
      <w:r>
        <w:rPr>
          <w:rtl w:val="true"/>
        </w:rPr>
        <w:t xml:space="preserve">, </w:t>
      </w:r>
      <w:r>
        <w:rPr>
          <w:rtl w:val="true"/>
        </w:rPr>
        <w:t>יהיה עליו לשקול את נסיבות  ההחזקה של הנשק ונסיבותיו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שהרי הענישה תמיד היא עניין אישי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תסקיר שירות המבחן העלה    קצין המבחן</w:t>
      </w:r>
      <w:r>
        <w:rPr>
          <w:rtl w:val="true"/>
        </w:rPr>
        <w:t xml:space="preserve">,  </w:t>
      </w:r>
      <w:r>
        <w:rPr>
          <w:rtl w:val="true"/>
        </w:rPr>
        <w:t>את העובדה שהנאשם הודה בביצוע המעשה</w:t>
      </w:r>
      <w:r>
        <w:rPr>
          <w:rtl w:val="true"/>
        </w:rPr>
        <w:t xml:space="preserve">, </w:t>
      </w:r>
      <w:r>
        <w:rPr>
          <w:rtl w:val="true"/>
        </w:rPr>
        <w:t>נטל אחריות</w:t>
      </w:r>
      <w:r>
        <w:rPr>
          <w:rtl w:val="true"/>
        </w:rPr>
        <w:t xml:space="preserve">, </w:t>
      </w:r>
      <w:r>
        <w:rPr>
          <w:rtl w:val="true"/>
        </w:rPr>
        <w:t>הביע צער וחרטה</w:t>
      </w:r>
      <w:r>
        <w:rPr>
          <w:rtl w:val="true"/>
        </w:rPr>
        <w:t xml:space="preserve">, </w:t>
      </w:r>
      <w:r>
        <w:rPr>
          <w:rtl w:val="true"/>
        </w:rPr>
        <w:t>והגדיר עצמו כמי שאינו עבריין</w:t>
      </w:r>
      <w:r>
        <w:rPr>
          <w:rtl w:val="true"/>
        </w:rPr>
        <w:t xml:space="preserve">, </w:t>
      </w:r>
      <w:r>
        <w:rPr>
          <w:rtl w:val="true"/>
        </w:rPr>
        <w:t xml:space="preserve">וכל שאירע הוא שטות וטעות בשיקול הדעת </w:t>
      </w:r>
      <w:r>
        <w:rPr>
          <w:rtl w:val="true"/>
        </w:rPr>
        <w:t xml:space="preserve">. </w:t>
      </w:r>
      <w:r>
        <w:rPr>
          <w:rtl w:val="true"/>
        </w:rPr>
        <w:t>הנאשם טען כי הנשק הגיע אליו בטעות</w:t>
      </w:r>
      <w:r>
        <w:rPr>
          <w:rtl w:val="true"/>
        </w:rPr>
        <w:t xml:space="preserve">. </w:t>
      </w:r>
      <w:r>
        <w:rPr>
          <w:rtl w:val="true"/>
        </w:rPr>
        <w:t>מי שחייב לו כסף בעבור שירותים שעשה לו הנאשם</w:t>
      </w:r>
      <w:r>
        <w:rPr>
          <w:rtl w:val="true"/>
        </w:rPr>
        <w:t xml:space="preserve">, </w:t>
      </w:r>
      <w:r>
        <w:rPr>
          <w:rtl w:val="true"/>
        </w:rPr>
        <w:t>נתן לו את הנשק כפיקדון עד אשר ישלם לו את התמורה בעבור השירותים שניתנו לו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 ביקש לבדוק את תקינות ואמיתות הטענה</w:t>
      </w:r>
      <w:r>
        <w:rPr>
          <w:rtl w:val="true"/>
        </w:rPr>
        <w:t xml:space="preserve">, </w:t>
      </w:r>
      <w:r>
        <w:rPr>
          <w:rtl w:val="true"/>
        </w:rPr>
        <w:t xml:space="preserve">בהודעתו הראשונה של הנאשם שנמסרה בחקירתו במשטרה עוד ביום </w:t>
      </w:r>
      <w:r>
        <w:rPr/>
        <w:t>6.4.09</w:t>
      </w:r>
      <w:r>
        <w:rPr>
          <w:rtl w:val="true"/>
        </w:rPr>
        <w:t xml:space="preserve">, </w:t>
      </w:r>
      <w:r>
        <w:rPr>
          <w:rtl w:val="true"/>
        </w:rPr>
        <w:t>מיד לאחר שהנשק נמצא בחיפוש שנערך בביתו של הנאשם</w:t>
      </w:r>
      <w:r>
        <w:rPr>
          <w:rtl w:val="true"/>
        </w:rPr>
        <w:t xml:space="preserve">, </w:t>
      </w:r>
      <w:r>
        <w:rPr>
          <w:rtl w:val="true"/>
        </w:rPr>
        <w:t>ונמצא כי אכן זוהי גרסתו של הנאשם</w:t>
      </w:r>
      <w:r>
        <w:rPr>
          <w:rtl w:val="true"/>
        </w:rPr>
        <w:t xml:space="preserve">, </w:t>
      </w:r>
      <w:r>
        <w:rPr>
          <w:rtl w:val="true"/>
        </w:rPr>
        <w:t>שנמסרה לחוקריו בהזדמנות הראשונה כשהנשק נמצא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 ייאמר</w:t>
      </w:r>
      <w:r>
        <w:rPr>
          <w:rtl w:val="true"/>
        </w:rPr>
        <w:t xml:space="preserve">, </w:t>
      </w:r>
      <w:r>
        <w:rPr>
          <w:rtl w:val="true"/>
        </w:rPr>
        <w:t>כי על פי גרסת הנאשם</w:t>
      </w:r>
      <w:r>
        <w:rPr>
          <w:rtl w:val="true"/>
        </w:rPr>
        <w:t xml:space="preserve">, </w:t>
      </w:r>
      <w:r>
        <w:rPr>
          <w:rtl w:val="true"/>
        </w:rPr>
        <w:t>גרסה שאין ראיות לסתור אותה</w:t>
      </w:r>
      <w:r>
        <w:rPr>
          <w:rtl w:val="true"/>
        </w:rPr>
        <w:t xml:space="preserve">, </w:t>
      </w:r>
      <w:r>
        <w:rPr>
          <w:rtl w:val="true"/>
        </w:rPr>
        <w:t xml:space="preserve">הנשק הגיע לידיו יומיים קודם </w:t>
      </w:r>
      <w:r>
        <w:rPr>
          <w:rtl w:val="true"/>
        </w:rPr>
        <w:t>–</w:t>
      </w:r>
      <w:r>
        <w:rPr>
          <w:rtl w:val="true"/>
        </w:rPr>
        <w:t xml:space="preserve"> ביום </w:t>
      </w:r>
      <w:r>
        <w:rPr/>
        <w:t>4.4.09</w:t>
      </w:r>
      <w:r>
        <w:rPr>
          <w:rtl w:val="true"/>
        </w:rPr>
        <w:t xml:space="preserve">, </w:t>
      </w:r>
      <w:r>
        <w:rPr>
          <w:rtl w:val="true"/>
        </w:rPr>
        <w:t xml:space="preserve">כשהנשק נתפס בחיפוש ביום </w:t>
      </w:r>
      <w:r>
        <w:rPr/>
        <w:t>6.4.09</w:t>
      </w:r>
      <w:r>
        <w:rPr>
          <w:rtl w:val="true"/>
        </w:rPr>
        <w:t xml:space="preserve">. </w:t>
      </w:r>
      <w:r>
        <w:rPr>
          <w:rtl w:val="true"/>
        </w:rPr>
        <w:t>הנאשם לא עשה בנשק כל שימוש</w:t>
      </w:r>
      <w:r>
        <w:rPr>
          <w:rtl w:val="true"/>
        </w:rPr>
        <w:t xml:space="preserve">, </w:t>
      </w:r>
      <w:r>
        <w:rPr>
          <w:rtl w:val="true"/>
        </w:rPr>
        <w:t>ולא נטען כי בוצעו מעשים עברייניים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לנוכח הודאתו של הנאשם בהזדמנות הראשונה</w:t>
      </w:r>
      <w:r>
        <w:rPr>
          <w:rtl w:val="true"/>
        </w:rPr>
        <w:t xml:space="preserve">, </w:t>
      </w:r>
      <w:r>
        <w:rPr>
          <w:rtl w:val="true"/>
        </w:rPr>
        <w:t>הובלת הכוחות המחפשים של המשטרה לנשק במהלך חיפוש</w:t>
      </w:r>
      <w:r>
        <w:rPr>
          <w:rtl w:val="true"/>
        </w:rPr>
        <w:t xml:space="preserve">, </w:t>
      </w:r>
      <w:r>
        <w:rPr>
          <w:rtl w:val="true"/>
        </w:rPr>
        <w:t xml:space="preserve">תקופת ההחזקה של הנשק </w:t>
      </w:r>
      <w:r>
        <w:rPr>
          <w:rtl w:val="true"/>
        </w:rPr>
        <w:t>–</w:t>
      </w:r>
      <w:r>
        <w:rPr>
          <w:rtl w:val="true"/>
        </w:rPr>
        <w:t xml:space="preserve"> יומיים בלבד</w:t>
      </w:r>
      <w:r>
        <w:rPr>
          <w:rtl w:val="true"/>
        </w:rPr>
        <w:t xml:space="preserve">, </w:t>
      </w:r>
      <w:r>
        <w:rPr>
          <w:rtl w:val="true"/>
        </w:rPr>
        <w:t>ההסבר שניתן על ידי הנאשם להחזקת הנשק</w:t>
      </w:r>
      <w:r>
        <w:rPr>
          <w:rtl w:val="true"/>
        </w:rPr>
        <w:t xml:space="preserve">, </w:t>
      </w:r>
      <w:r>
        <w:rPr>
          <w:rtl w:val="true"/>
        </w:rPr>
        <w:t>עברו של הנאשם והיות הנאשם נשוי</w:t>
      </w:r>
      <w:r>
        <w:rPr>
          <w:rtl w:val="true"/>
        </w:rPr>
        <w:t xml:space="preserve">, </w:t>
      </w:r>
      <w:r>
        <w:rPr>
          <w:rtl w:val="true"/>
        </w:rPr>
        <w:t>אב לשתי בנות קטינות</w:t>
      </w:r>
      <w:r>
        <w:rPr>
          <w:rtl w:val="true"/>
        </w:rPr>
        <w:t xml:space="preserve">, </w:t>
      </w:r>
      <w:r>
        <w:rPr>
          <w:rtl w:val="true"/>
        </w:rPr>
        <w:t>ופעיל במעגל העבודה</w:t>
      </w:r>
      <w:r>
        <w:rPr>
          <w:rtl w:val="true"/>
        </w:rPr>
        <w:t xml:space="preserve">,  </w:t>
      </w:r>
      <w:r>
        <w:rPr>
          <w:rtl w:val="true"/>
        </w:rPr>
        <w:t xml:space="preserve">כמי שבעל חברה לעבודות פיתוח משנת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ונמצא פעילה</w:t>
      </w:r>
      <w:r>
        <w:rPr>
          <w:rtl w:val="true"/>
        </w:rPr>
        <w:t xml:space="preserve">, </w:t>
      </w:r>
      <w:r>
        <w:rPr>
          <w:rtl w:val="true"/>
        </w:rPr>
        <w:t>והמשך מעצרו עלול לפגוע במשפחתו</w:t>
      </w:r>
      <w:r>
        <w:rPr>
          <w:rtl w:val="true"/>
        </w:rPr>
        <w:t xml:space="preserve">, </w:t>
      </w:r>
      <w:r>
        <w:rPr>
          <w:rtl w:val="true"/>
        </w:rPr>
        <w:t>מהווה נסיבות לקולא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 בנסיבות המחמירות של המעשה</w:t>
      </w:r>
      <w:r>
        <w:rPr>
          <w:rtl w:val="true"/>
        </w:rPr>
        <w:t xml:space="preserve">, </w:t>
      </w:r>
      <w:r>
        <w:rPr>
          <w:rtl w:val="true"/>
        </w:rPr>
        <w:t>ובהתחשב בנסיבות האישיות המקלות של  הנאשם</w:t>
      </w:r>
      <w:r>
        <w:rPr>
          <w:rtl w:val="true"/>
        </w:rPr>
        <w:t xml:space="preserve">, </w:t>
      </w:r>
      <w:r>
        <w:rPr>
          <w:rtl w:val="true"/>
        </w:rPr>
        <w:t>אני גוזר על הנאשם את העונשים 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 xml:space="preserve">מאסר לתקופה של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שמתוכם ירצה הנאשם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במאסר בפועל</w:t>
      </w:r>
      <w:r>
        <w:rPr>
          <w:rtl w:val="true"/>
        </w:rPr>
        <w:t xml:space="preserve">,  </w:t>
      </w:r>
      <w:r>
        <w:rPr>
          <w:rtl w:val="true"/>
        </w:rPr>
        <w:t xml:space="preserve">מיום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מעצרו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6.4.09</w:t>
      </w:r>
      <w:r>
        <w:rPr>
          <w:rtl w:val="true"/>
        </w:rPr>
        <w:t xml:space="preserve">, </w:t>
      </w:r>
      <w:r>
        <w:rPr>
          <w:rtl w:val="true"/>
        </w:rPr>
        <w:t xml:space="preserve">והיתרה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תהיה על תנאי  </w:t>
      </w:r>
      <w:r>
        <w:rPr>
          <w:rtl w:val="true"/>
        </w:rPr>
        <w:t xml:space="preserve">והתנאי הוא </w:t>
      </w:r>
      <w:r>
        <w:rPr>
          <w:rtl w:val="true"/>
        </w:rPr>
        <w:t>שהנאשם</w:t>
      </w:r>
      <w:r>
        <w:rPr>
          <w:rtl w:val="true"/>
        </w:rPr>
        <w:t xml:space="preserve"> לא </w:t>
      </w:r>
      <w:r>
        <w:rPr>
          <w:rtl w:val="true"/>
        </w:rPr>
        <w:t xml:space="preserve">ישא בו </w:t>
      </w:r>
      <w:r>
        <w:rPr>
          <w:rtl w:val="true"/>
        </w:rPr>
        <w:t>–</w:t>
      </w:r>
      <w:r>
        <w:rPr>
          <w:rtl w:val="true"/>
        </w:rPr>
        <w:t xml:space="preserve"> בעונש</w:t>
      </w:r>
      <w:r>
        <w:rPr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 xml:space="preserve">אלא אם יעבור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</w:t>
      </w:r>
      <w:r>
        <w:rPr>
          <w:rtl w:val="true"/>
        </w:rPr>
        <w:t>מ</w:t>
      </w:r>
      <w:r>
        <w:rPr>
          <w:rtl w:val="true"/>
        </w:rPr>
        <w:t>יום שחרורו</w:t>
      </w:r>
      <w:r>
        <w:rPr>
          <w:rtl w:val="true"/>
        </w:rPr>
        <w:t xml:space="preserve"> עבירה מסוג העבירות בהן הורשע הנאשם בתיק זה</w:t>
      </w:r>
      <w:r>
        <w:rPr>
          <w:rtl w:val="true"/>
        </w:rPr>
        <w:t xml:space="preserve">, </w:t>
      </w:r>
      <w:r>
        <w:rPr>
          <w:rtl w:val="true"/>
        </w:rPr>
        <w:t xml:space="preserve">ויורשע בה בין בתקופת התנאי </w:t>
      </w:r>
      <w:r>
        <w:rPr>
          <w:rtl w:val="true"/>
        </w:rPr>
        <w:t>ובין</w:t>
      </w:r>
      <w:r>
        <w:rPr>
          <w:rtl w:val="true"/>
        </w:rPr>
        <w:t xml:space="preserve"> לאחריה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תשלום קנס כספי בשיעור של </w:t>
      </w:r>
      <w:r>
        <w:rPr/>
        <w:t>3000</w:t>
      </w:r>
      <w:r>
        <w:rPr>
          <w:rtl w:val="true"/>
        </w:rPr>
        <w:t xml:space="preserve">  ₪, </w:t>
      </w:r>
      <w:r>
        <w:rPr>
          <w:rtl w:val="true"/>
        </w:rPr>
        <w:t xml:space="preserve">או 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ימי  מאסר תחתיו</w:t>
      </w:r>
      <w:r>
        <w:rPr>
          <w:rtl w:val="true"/>
        </w:rPr>
        <w:t>.</w:t>
      </w:r>
    </w:p>
    <w:p>
      <w:pPr>
        <w:pStyle w:val="BodyTextIndent"/>
        <w:ind w:end="0"/>
        <w:jc w:val="both"/>
        <w:rPr/>
      </w:pPr>
      <w:r>
        <w:rPr>
          <w:rtl w:val="true"/>
        </w:rPr>
        <w:t>הקנס ישולם 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 </w:t>
      </w:r>
      <w:r>
        <w:rPr>
          <w:rtl w:val="true"/>
        </w:rPr>
        <w:t xml:space="preserve">תשלומים חודשיים שווים ורצופים של </w:t>
      </w:r>
      <w:r>
        <w:rPr/>
        <w:t>600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כל אחד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 </w:t>
      </w:r>
      <w:r>
        <w:rPr/>
        <w:t>15.11.09</w:t>
      </w:r>
      <w:r>
        <w:rPr>
          <w:rtl w:val="true"/>
        </w:rPr>
        <w:t xml:space="preserve">  </w:t>
      </w:r>
      <w:r>
        <w:rPr>
          <w:rtl w:val="true"/>
        </w:rPr>
        <w:t xml:space="preserve">ובכל </w:t>
      </w:r>
      <w:r>
        <w:rPr/>
        <w:t>15</w:t>
      </w:r>
      <w:r>
        <w:rPr>
          <w:rtl w:val="true"/>
        </w:rPr>
        <w:t xml:space="preserve">  </w:t>
      </w:r>
      <w:r>
        <w:rPr>
          <w:rtl w:val="true"/>
        </w:rPr>
        <w:t>לחודש שלאחריו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אי עמידה באחד מן התשלומים תעמיד לפרעון מיידי את כל יתרת הקנס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אני מחייב את הנאשם לחתום על התחייבות כספית בסך </w:t>
      </w:r>
      <w:r>
        <w:rPr/>
        <w:t>5000</w:t>
      </w:r>
      <w:r>
        <w:rPr>
          <w:rtl w:val="true"/>
        </w:rPr>
        <w:t xml:space="preserve"> ₪, </w:t>
      </w:r>
      <w:r>
        <w:rPr>
          <w:rtl w:val="true"/>
        </w:rPr>
        <w:t xml:space="preserve">להימנע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</w:t>
      </w:r>
      <w:r>
        <w:rPr>
          <w:rtl w:val="true"/>
        </w:rPr>
        <w:t xml:space="preserve">, </w:t>
      </w:r>
      <w:r>
        <w:rPr>
          <w:rtl w:val="true"/>
        </w:rPr>
        <w:t>מלעבור עבירה על סעיפים בהם הורשע</w:t>
      </w:r>
      <w:r>
        <w:rPr>
          <w:rtl w:val="true"/>
        </w:rPr>
        <w:t xml:space="preserve">. </w:t>
      </w:r>
      <w:r>
        <w:rPr>
          <w:rtl w:val="true"/>
        </w:rPr>
        <w:t xml:space="preserve">באם יסרב לחתום על ההתחייבות </w:t>
      </w:r>
      <w:r>
        <w:rPr>
          <w:rtl w:val="true"/>
        </w:rPr>
        <w:t>–</w:t>
      </w:r>
      <w:r>
        <w:rPr>
          <w:rtl w:val="true"/>
        </w:rPr>
        <w:t xml:space="preserve"> ייאסר 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ימים או עד שיחתום לפי המוקדם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אני מורה על חילוט הנשק והתחמושת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הודעה</w:t>
      </w:r>
      <w:r>
        <w:rPr>
          <w:b/>
          <w:b/>
          <w:bCs/>
          <w:rtl w:val="true"/>
        </w:rPr>
        <w:t xml:space="preserve"> והוסברה זכות ערעור לביהמ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/>
          <w:bCs/>
          <w:rtl w:val="true"/>
        </w:rPr>
        <w:t xml:space="preserve"> המחוזי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/>
          <w:bCs/>
          <w:rtl w:val="true"/>
        </w:rPr>
        <w:t xml:space="preserve"> 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 תמוז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13/07/2009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מוחמד מסארווה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מוחמד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מסארווה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קרן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אנגל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sz w:val="28"/>
          <w:u w:val="single"/>
        </w:rPr>
      </w:pPr>
      <w:r>
        <w:rPr>
          <w:color w:val="000000"/>
          <w:sz w:val="28"/>
          <w:sz w:val="28"/>
          <w:rtl w:val="true"/>
        </w:rPr>
        <w:t>הודעה למנויים על עריכה ושינויים במסמכי פסיקה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 xml:space="preserve">חקיקה ועוד באתר נבו </w:t>
      </w:r>
      <w:r>
        <w:rPr>
          <w:color w:val="000000"/>
          <w:sz w:val="28"/>
          <w:rtl w:val="true"/>
        </w:rPr>
        <w:t xml:space="preserve">- </w:t>
      </w:r>
      <w:r>
        <w:rPr>
          <w:color w:val="000000"/>
          <w:sz w:val="28"/>
          <w:sz w:val="28"/>
          <w:rtl w:val="true"/>
        </w:rPr>
        <w:t>הקש כאן</w:t>
      </w:r>
    </w:p>
    <w:p>
      <w:pPr>
        <w:pStyle w:val="Normal"/>
        <w:ind w:end="0"/>
        <w:jc w:val="center"/>
        <w:rPr>
          <w:color w:val="0000FF"/>
          <w:sz w:val="28"/>
          <w:u w:val="single"/>
        </w:rPr>
      </w:pPr>
      <w:r>
        <w:rPr>
          <w:color w:val="0000FF"/>
          <w:sz w:val="28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/Users/liorb/Downloads/study2025-p2/SH-09-04-3887-440.doc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חד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3887-04-09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 גבארין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3887-04-09"/>
    <w:docVar w:name="caseId" w:val="12192146"/>
    <w:docVar w:name="deriveClass" w:val="NGCS.Protocol.BL.Client.ProtocolBLClientCriminal"/>
    <w:docVar w:name="firstPageNumber" w:val="4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401145"/>
    <w:docVar w:name="releaseSign" w:val="0"/>
    <w:docVar w:name="sittingDateTime" w:val="13/07/2009 09:30     "/>
    <w:docVar w:name="sittingId" w:val="15535166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BodyTextIndent">
    <w:name w:val="Body Text Indent"/>
    <w:basedOn w:val="Normal"/>
    <w:pPr>
      <w:spacing w:lineRule="auto" w:line="360"/>
      <w:ind w:hanging="0" w:start="720" w:end="0"/>
    </w:pPr>
    <w:rPr>
      <w:rFonts w:ascii="Times New Roman" w:hAnsi="Times New Roman" w:eastAsia="Times New Roman" w:cs="Times New Roman"/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2016-08-14T08:03:00Z</dcterms:created>
  <dc:creator> </dc:creator>
  <dc:description/>
  <cp:keywords/>
  <dc:language>en-IL</dc:language>
  <cp:lastModifiedBy>hofit</cp:lastModifiedBy>
  <cp:lastPrinted>2009-07-13T12:01:00Z</cp:lastPrinted>
  <dcterms:modified xsi:type="dcterms:W3CDTF">2016-08-14T08:03:00Z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גבארין</vt:lpwstr>
  </property>
  <property fmtid="{D5CDD505-2E9C-101B-9397-08002B2CF9AE}" pid="4" name="CITY">
    <vt:lpwstr>חד'</vt:lpwstr>
  </property>
  <property fmtid="{D5CDD505-2E9C-101B-9397-08002B2CF9AE}" pid="5" name="DATE">
    <vt:lpwstr>20090713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מוחמד מסארווה</vt:lpwstr>
  </property>
  <property fmtid="{D5CDD505-2E9C-101B-9397-08002B2CF9AE}" pid="9" name="LAWLISTTMP1">
    <vt:lpwstr>70301/144.a</vt:lpwstr>
  </property>
  <property fmtid="{D5CDD505-2E9C-101B-9397-08002B2CF9AE}" pid="10" name="LAWYER">
    <vt:lpwstr>מיכאל ג'אן;זכריא עוידת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>3887</vt:lpwstr>
  </property>
  <property fmtid="{D5CDD505-2E9C-101B-9397-08002B2CF9AE}" pid="24" name="NEWPARTB">
    <vt:lpwstr>04</vt:lpwstr>
  </property>
  <property fmtid="{D5CDD505-2E9C-101B-9397-08002B2CF9AE}" pid="25" name="NEWPARTC">
    <vt:lpwstr>09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380020090713</vt:lpwstr>
  </property>
  <property fmtid="{D5CDD505-2E9C-101B-9397-08002B2CF9AE}" pid="36" name="TYPE_N_DATE">
    <vt:lpwstr>38020090713</vt:lpwstr>
  </property>
  <property fmtid="{D5CDD505-2E9C-101B-9397-08002B2CF9AE}" pid="37" name="VOLUME">
    <vt:lpwstr/>
  </property>
  <property fmtid="{D5CDD505-2E9C-101B-9397-08002B2CF9AE}" pid="38" name="WORDNUMPAGES">
    <vt:lpwstr>4</vt:lpwstr>
  </property>
</Properties>
</file>