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3902-07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המכונה 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")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נשיא  חיותה כוחן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רמי רחמים מעודד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רביד שיפמן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גדי ציון ממשרד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ניל סיימון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בפרשה גדולה של ייבוא כדורי ויאגרה מזוייפים וטובין מסוג אחר</w:t>
      </w:r>
      <w:r>
        <w:rPr>
          <w:rtl w:val="true"/>
        </w:rPr>
        <w:t xml:space="preserve">, </w:t>
      </w:r>
      <w:r>
        <w:rPr>
          <w:rtl w:val="true"/>
        </w:rPr>
        <w:t>בה היו מעורבים נאשמים אחרים</w:t>
      </w:r>
      <w:r>
        <w:rPr>
          <w:rtl w:val="true"/>
        </w:rPr>
        <w:t xml:space="preserve">, </w:t>
      </w:r>
      <w:r>
        <w:rPr>
          <w:rtl w:val="true"/>
        </w:rPr>
        <w:t>אשר נדונו בפניי</w:t>
      </w:r>
      <w:r>
        <w:rPr>
          <w:rtl w:val="true"/>
        </w:rPr>
        <w:t xml:space="preserve">, </w:t>
      </w:r>
      <w:r>
        <w:rPr>
          <w:rtl w:val="true"/>
        </w:rPr>
        <w:t>כל אחד על פי חלקו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ההסדר</w:t>
      </w:r>
      <w:r>
        <w:rPr>
          <w:rtl w:val="true"/>
        </w:rPr>
        <w:t xml:space="preserve">, </w:t>
      </w:r>
      <w:r>
        <w:rPr>
          <w:rtl w:val="true"/>
        </w:rPr>
        <w:t xml:space="preserve">הנאשם היה צפוי לעונש מאסר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על פי חוות דעת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הנאשם מנוע מלבצע עבודות שירות</w:t>
      </w:r>
      <w:r>
        <w:rPr>
          <w:rtl w:val="true"/>
        </w:rPr>
        <w:t xml:space="preserve">. </w:t>
      </w: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>המדינה הסכימה</w:t>
      </w:r>
      <w:r>
        <w:rPr>
          <w:rtl w:val="true"/>
        </w:rPr>
        <w:t xml:space="preserve">, </w:t>
      </w:r>
      <w:r>
        <w:rPr>
          <w:rtl w:val="true"/>
        </w:rPr>
        <w:t>ברוב הגינותה</w:t>
      </w:r>
      <w:r>
        <w:rPr>
          <w:rtl w:val="true"/>
        </w:rPr>
        <w:t xml:space="preserve">, </w:t>
      </w:r>
      <w:r>
        <w:rPr>
          <w:rtl w:val="true"/>
        </w:rPr>
        <w:t>להמיר את עונש המאסר בקנס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 לנאשם אין עבר פלילי והסתבכותו בתיק הזה התמצתה בכך שהוא קיבל לידיו שתי חבילות מהמכס</w:t>
      </w:r>
      <w:r>
        <w:rPr>
          <w:rtl w:val="true"/>
        </w:rPr>
        <w:t xml:space="preserve">, </w:t>
      </w:r>
      <w:r>
        <w:rPr>
          <w:rtl w:val="true"/>
        </w:rPr>
        <w:t>שבתוכן כדורי ויאגרה מזוייפים</w:t>
      </w:r>
      <w:r>
        <w:rPr>
          <w:rtl w:val="true"/>
        </w:rPr>
        <w:t xml:space="preserve">, </w:t>
      </w:r>
      <w:r>
        <w:rPr>
          <w:rtl w:val="true"/>
        </w:rPr>
        <w:t>והעבירן לאחר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בנסיבות שפורטו לעיל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אותם הוא לא ירצה</w:t>
      </w:r>
      <w:r>
        <w:rPr>
          <w:rtl w:val="true"/>
        </w:rPr>
        <w:t xml:space="preserve">, </w:t>
      </w:r>
      <w:r>
        <w:rPr>
          <w:rtl w:val="true"/>
        </w:rPr>
        <w:t xml:space="preserve">אלא אם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עבירות בניגוד לפקודת סימני המסחר</w:t>
      </w:r>
      <w:r>
        <w:rPr>
          <w:rtl w:val="true"/>
        </w:rPr>
        <w:t xml:space="preserve">, </w:t>
      </w:r>
      <w:hyperlink r:id="rId2">
        <w:r>
          <w:rPr>
            <w:rStyle w:val="Hyperlink"/>
            <w:color w:val="0000FF"/>
            <w:u w:val="single"/>
            <w:rtl w:val="true"/>
          </w:rPr>
          <w:t>פקודת המכס</w:t>
        </w:r>
      </w:hyperlink>
      <w:r>
        <w:rPr>
          <w:rtl w:val="true"/>
        </w:rPr>
        <w:t xml:space="preserve"> ועבירת מרמה מסוג כלשהו</w:t>
      </w:r>
      <w:r>
        <w:rPr>
          <w:rtl w:val="true"/>
        </w:rPr>
        <w:t xml:space="preserve">, </w:t>
      </w:r>
      <w:r>
        <w:rPr>
          <w:rtl w:val="true"/>
        </w:rPr>
        <w:t>לרבות ניסיון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או שנה מאסר</w:t>
      </w:r>
      <w:r>
        <w:rPr>
          <w:rtl w:val="true"/>
        </w:rPr>
        <w:t xml:space="preserve">. </w:t>
      </w:r>
      <w:r>
        <w:rPr>
          <w:rtl w:val="true"/>
        </w:rPr>
        <w:t xml:space="preserve">הפיקדון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יקוזז מהקנס והיתרה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17,000</w:t>
      </w:r>
      <w:r>
        <w:rPr>
          <w:rtl w:val="true"/>
        </w:rPr>
        <w:t xml:space="preserve"> ₪, </w:t>
      </w:r>
      <w:r>
        <w:rPr>
          <w:rtl w:val="true"/>
        </w:rPr>
        <w:t>תשולם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 שווים ורצופים</w:t>
      </w:r>
      <w:r>
        <w:rPr>
          <w:rtl w:val="true"/>
        </w:rPr>
        <w:t xml:space="preserve">, </w:t>
      </w:r>
      <w:r>
        <w:rPr>
          <w:rtl w:val="true"/>
        </w:rPr>
        <w:t>החל מ</w:t>
      </w:r>
      <w:r>
        <w:rPr>
          <w:rtl w:val="true"/>
        </w:rPr>
        <w:t>-</w:t>
      </w:r>
      <w:r>
        <w:rPr/>
        <w:t>1/6/10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 חיותה כוחן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 ניסן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11/04/2010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חיותה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/Users/liorb/Downloads/study2025-p2/SH-07-3902-729.doc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3902-07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 xml:space="preserve">א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רמי רחמים מעודד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65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2010-04-12T00:16:00Z</dcterms:created>
  <dc:creator> </dc:creator>
  <dc:description/>
  <cp:keywords/>
  <dc:language>en-IL</dc:language>
  <cp:lastModifiedBy>comp</cp:lastModifiedBy>
  <dcterms:modified xsi:type="dcterms:W3CDTF">2010-04-12T08:01:00Z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רמי רחמים מעודד</vt:lpwstr>
  </property>
  <property fmtid="{D5CDD505-2E9C-101B-9397-08002B2CF9AE}" pid="4" name="CITY">
    <vt:lpwstr>ת"א</vt:lpwstr>
  </property>
  <property fmtid="{D5CDD505-2E9C-101B-9397-08002B2CF9AE}" pid="5" name="DATE">
    <vt:lpwstr>20100411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חיותה כוחן</vt:lpwstr>
  </property>
  <property fmtid="{D5CDD505-2E9C-101B-9397-08002B2CF9AE}" pid="9" name="LAWYER">
    <vt:lpwstr>רביד שיפמן;גדי ציון ;ניל סיימון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3902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3902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07 3902 729 htm</vt:lpwstr>
  </property>
  <property fmtid="{D5CDD505-2E9C-101B-9397-08002B2CF9AE}" pid="34" name="TYPE">
    <vt:lpwstr>3</vt:lpwstr>
  </property>
  <property fmtid="{D5CDD505-2E9C-101B-9397-08002B2CF9AE}" pid="35" name="TYPE_ABS_DATE">
    <vt:lpwstr>380020100411</vt:lpwstr>
  </property>
  <property fmtid="{D5CDD505-2E9C-101B-9397-08002B2CF9AE}" pid="36" name="TYPE_N_DATE">
    <vt:lpwstr>38020100411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