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p>
      <w:pPr>
        <w:pStyle w:val="Header"/>
        <w:tabs>
          <w:tab w:val="clear" w:pos="720"/>
        </w:tabs>
        <w:ind w:end="0"/>
        <w:jc w:val="center"/>
        <w:rPr/>
      </w:pPr>
      <w:r>
        <w:rPr>
          <w:rtl w:val="true"/>
        </w:rPr>
      </w:r>
    </w:p>
    <w:p>
      <w:pPr>
        <w:pStyle w:val="Header"/>
        <w:tabs>
          <w:tab w:val="clear" w:pos="720"/>
        </w:tabs>
        <w:ind w:end="0"/>
        <w:jc w:val="center"/>
        <w:rPr/>
      </w:pPr>
      <w:r>
        <w:rPr>
          <w:rtl w:val="true"/>
        </w:rPr>
      </w:r>
    </w:p>
    <w:p>
      <w:pPr>
        <w:pStyle w:val="Header"/>
        <w:tabs>
          <w:tab w:val="clear" w:pos="720"/>
        </w:tabs>
        <w:ind w:end="0"/>
        <w:jc w:val="center"/>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בחיפה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3902-08-09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אבו רג</w:t>
            </w:r>
            <w:r>
              <w:rPr>
                <w:b/>
                <w:bCs/>
                <w:sz w:val="26"/>
                <w:szCs w:val="26"/>
                <w:rtl w:val="true"/>
              </w:rPr>
              <w:t>'</w:t>
            </w:r>
            <w:r>
              <w:rPr>
                <w:b/>
                <w:b/>
                <w:bCs/>
                <w:sz w:val="26"/>
                <w:sz w:val="26"/>
                <w:szCs w:val="26"/>
                <w:rtl w:val="true"/>
              </w:rPr>
              <w:t>יס 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w:t>
            </w:r>
            <w:r>
              <w:rPr>
                <w:b/>
                <w:bCs/>
                <w:sz w:val="26"/>
                <w:szCs w:val="26"/>
              </w:rPr>
              <w:t>1</w:t>
            </w:r>
            <w:r>
              <w:rPr>
                <w:b/>
                <w:bCs/>
                <w:sz w:val="26"/>
                <w:szCs w:val="26"/>
                <w:rtl w:val="true"/>
              </w:rPr>
              <w:t xml:space="preserve"> </w:t>
            </w:r>
            <w:r>
              <w:rPr>
                <w:b/>
                <w:b/>
                <w:bCs/>
                <w:sz w:val="26"/>
                <w:sz w:val="26"/>
                <w:szCs w:val="26"/>
                <w:rtl w:val="true"/>
              </w:rPr>
              <w:t xml:space="preserve">דצמבר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napToGrid w:val="false"/>
              <w:spacing w:lineRule="auto" w:line="360"/>
              <w:jc w:val="both"/>
              <w:rPr/>
            </w:pPr>
            <w:r>
              <w:rPr/>
            </w:r>
          </w:p>
        </w:tc>
        <w:tc>
          <w:tcPr>
            <w:tcW w:w="7128" w:type="dxa"/>
            <w:tcBorders/>
          </w:tcPr>
          <w:p>
            <w:pPr>
              <w:pStyle w:val="Header"/>
              <w:ind w:end="0"/>
              <w:jc w:val="end"/>
              <w:rPr>
                <w:sz w:val="26"/>
                <w:szCs w:val="26"/>
              </w:rPr>
            </w:pPr>
            <w:r>
              <w:rPr/>
              <w:t>3920-08-09</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Style w:val="TimesNewRomanTimesNewRoman"/>
                <w:b w:val="false"/>
                <w:bCs w:val="false"/>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ברכה  בר</w:t>
            </w:r>
            <w:r>
              <w:rPr>
                <w:b/>
                <w:bCs/>
                <w:sz w:val="26"/>
                <w:szCs w:val="26"/>
                <w:rtl w:val="true"/>
              </w:rPr>
              <w:t>-</w:t>
            </w:r>
            <w:r>
              <w:rPr>
                <w:b/>
                <w:b/>
                <w:bCs/>
                <w:sz w:val="26"/>
                <w:sz w:val="26"/>
                <w:szCs w:val="26"/>
                <w:rtl w:val="true"/>
              </w:rPr>
              <w:t>זיו</w:t>
            </w:r>
            <w:r>
              <w:rPr>
                <w:rStyle w:val="TimesNewRomanTimesNewRoman"/>
                <w:rtl w:val="true"/>
              </w:rPr>
              <w:t xml:space="preserve"> </w:t>
            </w:r>
          </w:p>
          <w:p>
            <w:pPr>
              <w:pStyle w:val="Normal"/>
              <w:spacing w:lineRule="auto" w:line="360"/>
              <w:ind w:end="0"/>
              <w:jc w:val="both"/>
              <w:rPr>
                <w:rStyle w:val="TimesNewRomanTimesNewRoman"/>
                <w:b w:val="false"/>
                <w:bCs w:val="false"/>
                <w:sz w:val="26"/>
                <w:szCs w:val="26"/>
              </w:rPr>
            </w:pPr>
            <w:r>
              <w:rPr>
                <w:rtl w:val="true"/>
              </w:rPr>
            </w:r>
          </w:p>
        </w:tc>
      </w:tr>
      <w:tr>
        <w:trPr/>
        <w:tc>
          <w:tcPr>
            <w:tcW w:w="2880" w:type="dxa"/>
            <w:gridSpan w:val="2"/>
            <w:tcBorders/>
            <w:tcMar>
              <w:start w:w="108" w:type="dxa"/>
              <w:end w:w="108" w:type="dxa"/>
            </w:tcMar>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sz w:val="26"/>
                <w:szCs w:val="26"/>
              </w:rPr>
            </w:pPr>
            <w:r>
              <w:rPr>
                <w:sz w:val="26"/>
                <w:szCs w:val="26"/>
                <w:rtl w:val="true"/>
              </w:rPr>
              <w:t xml:space="preserve"> </w:t>
            </w:r>
            <w:r>
              <w:rPr>
                <w:sz w:val="26"/>
                <w:sz w:val="26"/>
                <w:szCs w:val="26"/>
                <w:rtl w:val="true"/>
              </w:rPr>
              <w:t>מדינת ישראל</w:t>
            </w:r>
          </w:p>
          <w:p>
            <w:pPr>
              <w:pStyle w:val="Normal"/>
              <w:ind w:end="0"/>
              <w:jc w:val="start"/>
              <w:rPr>
                <w:sz w:val="26"/>
                <w:szCs w:val="26"/>
              </w:rPr>
            </w:pPr>
            <w:r>
              <w:rPr>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sz w:val="26"/>
                <w:szCs w:val="26"/>
              </w:rPr>
            </w:pPr>
            <w:r>
              <w:rPr>
                <w:rFonts w:cs="Arial" w:ascii="Arial" w:hAnsi="Arial"/>
                <w:sz w:val="26"/>
                <w:szCs w:val="26"/>
                <w:rtl w:val="true"/>
              </w:rPr>
            </w:r>
          </w:p>
          <w:p>
            <w:pPr>
              <w:pStyle w:val="Normal"/>
              <w:ind w:end="0"/>
              <w:jc w:val="center"/>
              <w:rPr>
                <w:rFonts w:ascii="Arial" w:hAnsi="Arial" w:cs="Arial"/>
                <w:sz w:val="26"/>
                <w:szCs w:val="26"/>
              </w:rPr>
            </w:pPr>
            <w:r>
              <w:rPr>
                <w:rFonts w:ascii="Arial" w:hAnsi="Arial" w:cs="Arial"/>
                <w:sz w:val="26"/>
                <w:sz w:val="26"/>
                <w:szCs w:val="26"/>
                <w:rtl w:val="true"/>
              </w:rPr>
              <w:t>נגד</w:t>
            </w:r>
          </w:p>
          <w:p>
            <w:pPr>
              <w:pStyle w:val="Normal"/>
              <w:ind w:end="0"/>
              <w:jc w:val="center"/>
              <w:rPr>
                <w:rFonts w:ascii="Arial" w:hAnsi="Arial" w:cs="Arial"/>
                <w:sz w:val="26"/>
                <w:szCs w:val="26"/>
              </w:rPr>
            </w:pPr>
            <w:r>
              <w:rPr>
                <w:rFonts w:cs="Arial" w:ascii="Arial" w:hAnsi="Arial"/>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22" w:type="dxa"/>
            <w:tcBorders/>
            <w:tcMar>
              <w:start w:w="108" w:type="dxa"/>
              <w:end w:w="108" w:type="dxa"/>
            </w:tcMar>
          </w:tcPr>
          <w:p>
            <w:pPr>
              <w:pStyle w:val="Normal"/>
              <w:ind w:end="0"/>
              <w:jc w:val="start"/>
              <w:rPr>
                <w:sz w:val="26"/>
                <w:szCs w:val="26"/>
              </w:rPr>
            </w:pPr>
            <w:r>
              <w:rPr>
                <w:sz w:val="26"/>
                <w:szCs w:val="26"/>
              </w:rPr>
              <w:t>1</w:t>
            </w:r>
            <w:r>
              <w:rPr>
                <w:sz w:val="26"/>
                <w:szCs w:val="26"/>
                <w:rtl w:val="true"/>
              </w:rPr>
              <w:t xml:space="preserve">. </w:t>
            </w:r>
            <w:r>
              <w:rPr>
                <w:sz w:val="26"/>
                <w:szCs w:val="26"/>
                <w:rtl w:val="true"/>
              </w:rPr>
              <w:t xml:space="preserve"> </w:t>
            </w:r>
            <w:r>
              <w:rPr>
                <w:sz w:val="26"/>
                <w:sz w:val="26"/>
                <w:szCs w:val="26"/>
                <w:rtl w:val="true"/>
              </w:rPr>
              <w:t>חוסאם אבו רג</w:t>
            </w:r>
            <w:r>
              <w:rPr>
                <w:sz w:val="26"/>
                <w:szCs w:val="26"/>
                <w:rtl w:val="true"/>
              </w:rPr>
              <w:t>'</w:t>
            </w:r>
            <w:r>
              <w:rPr>
                <w:sz w:val="26"/>
                <w:sz w:val="26"/>
                <w:szCs w:val="26"/>
                <w:rtl w:val="true"/>
              </w:rPr>
              <w:t>יס</w:t>
            </w:r>
          </w:p>
          <w:p>
            <w:pPr>
              <w:pStyle w:val="Normal"/>
              <w:ind w:end="0"/>
              <w:jc w:val="start"/>
              <w:rPr>
                <w:sz w:val="26"/>
                <w:szCs w:val="26"/>
              </w:rPr>
            </w:pPr>
            <w:r>
              <w:rPr>
                <w:sz w:val="26"/>
                <w:szCs w:val="26"/>
              </w:rPr>
              <w:t>2</w:t>
            </w:r>
            <w:r>
              <w:rPr>
                <w:sz w:val="26"/>
                <w:szCs w:val="26"/>
                <w:rtl w:val="true"/>
              </w:rPr>
              <w:t xml:space="preserve">. </w:t>
            </w:r>
            <w:r>
              <w:rPr>
                <w:sz w:val="26"/>
                <w:szCs w:val="26"/>
                <w:rtl w:val="true"/>
              </w:rPr>
              <w:t xml:space="preserve"> </w:t>
            </w:r>
            <w:r>
              <w:rPr>
                <w:sz w:val="26"/>
                <w:sz w:val="26"/>
                <w:szCs w:val="26"/>
                <w:rtl w:val="true"/>
              </w:rPr>
              <w:t>ואפי מנסור</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אין הופעה</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Cs w:val="false"/>
          <w:u w:val="none"/>
        </w:rPr>
        <w:t>1</w:t>
      </w:r>
      <w:r>
        <w:rPr>
          <w:b w:val="false"/>
          <w:bCs w:val="false"/>
          <w:u w:val="none"/>
          <w:rtl w:val="true"/>
        </w:rPr>
        <w:t xml:space="preserve"> </w:t>
      </w:r>
      <w:r>
        <w:rPr>
          <w:b w:val="false"/>
          <w:bCs w:val="false"/>
          <w:u w:val="none"/>
          <w:rtl w:val="true"/>
        </w:rPr>
        <w:t>–</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סולימאן עאמר</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Cs w:val="false"/>
          <w:u w:val="none"/>
        </w:rPr>
        <w:t>2</w:t>
      </w:r>
      <w:r>
        <w:rPr>
          <w:b w:val="false"/>
          <w:bCs w:val="false"/>
          <w:u w:val="none"/>
          <w:rtl w:val="true"/>
        </w:rPr>
        <w:t xml:space="preserve"> </w:t>
      </w:r>
      <w:r>
        <w:rPr>
          <w:b w:val="false"/>
          <w:bCs w:val="false"/>
          <w:u w:val="none"/>
          <w:rtl w:val="true"/>
        </w:rPr>
        <w:t>–</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עאדל דבאח</w:t>
      </w:r>
    </w:p>
    <w:p>
      <w:pPr>
        <w:pStyle w:val="12"/>
        <w:ind w:end="0"/>
        <w:jc w:val="start"/>
        <w:rPr>
          <w:b w:val="false"/>
          <w:bCs w:val="false"/>
          <w:u w:val="none"/>
        </w:rPr>
      </w:pPr>
      <w:r>
        <w:rPr>
          <w:b w:val="false"/>
          <w:b w:val="false"/>
          <w:bCs w:val="false"/>
          <w:u w:val="none"/>
          <w:rtl w:val="true"/>
        </w:rPr>
        <w:t xml:space="preserve">הנאשמים </w:t>
      </w:r>
      <w:r>
        <w:rPr>
          <w:b w:val="false"/>
          <w:bCs w:val="false"/>
          <w:u w:val="none"/>
          <w:rtl w:val="true"/>
        </w:rPr>
        <w:t xml:space="preserve">- </w:t>
      </w:r>
      <w:r>
        <w:rPr>
          <w:b w:val="false"/>
          <w:b w:val="false"/>
          <w:bCs w:val="false"/>
          <w:u w:val="none"/>
          <w:rtl w:val="true"/>
        </w:rPr>
        <w:t>בעצמם</w:t>
      </w:r>
    </w:p>
    <w:p>
      <w:pPr>
        <w:pStyle w:val="12"/>
        <w:ind w:end="0"/>
        <w:jc w:val="start"/>
        <w:rPr>
          <w:b w:val="false"/>
          <w:bCs w:val="false"/>
          <w:u w:val="none"/>
        </w:rPr>
      </w:pPr>
      <w:r>
        <w:rPr>
          <w:b w:val="false"/>
          <w:bCs w:val="false"/>
          <w:u w:val="none"/>
          <w:rtl w:val="true"/>
        </w:rPr>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18-08-2009</w:t>
      </w:r>
      <w:r>
        <w:rPr>
          <w:rFonts w:cs="FrankRuehl" w:ascii="FrankRuehl" w:hAnsi="FrankRuehl"/>
          <w:b w:val="false"/>
          <w:bCs w:val="false"/>
          <w:u w:val="none"/>
          <w:rtl w:val="true"/>
        </w:rPr>
        <w:t xml:space="preserve">): </w:t>
      </w:r>
      <w:hyperlink r:id="rId2">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יצחק עמית</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אולגה שיינמן</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כמיל עודה</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30-09-2009</w:t>
      </w:r>
      <w:r>
        <w:rPr>
          <w:rFonts w:cs="FrankRuehl" w:ascii="FrankRuehl" w:hAnsi="FrankRuehl"/>
          <w:b w:val="false"/>
          <w:bCs w:val="false"/>
          <w:u w:val="none"/>
          <w:rtl w:val="true"/>
        </w:rPr>
        <w:t xml:space="preserve">): </w:t>
      </w:r>
      <w:hyperlink r:id="rId3">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גב</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בוגדנוב</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סעב חאטם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27-12-2009</w:t>
      </w:r>
      <w:r>
        <w:rPr>
          <w:rFonts w:cs="FrankRuehl" w:ascii="FrankRuehl" w:hAnsi="FrankRuehl"/>
          <w:b w:val="false"/>
          <w:bCs w:val="false"/>
          <w:u w:val="none"/>
          <w:rtl w:val="true"/>
        </w:rPr>
        <w:t xml:space="preserve">): </w:t>
      </w:r>
      <w:hyperlink r:id="rId4">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ספיר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דבאח עאדל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אסדי תאמר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18-01-2010</w:t>
      </w:r>
      <w:r>
        <w:rPr>
          <w:rFonts w:cs="FrankRuehl" w:ascii="FrankRuehl" w:hAnsi="FrankRuehl"/>
          <w:b w:val="false"/>
          <w:bCs w:val="false"/>
          <w:u w:val="none"/>
          <w:rtl w:val="true"/>
        </w:rPr>
        <w:t xml:space="preserve">): </w:t>
      </w:r>
      <w:hyperlink r:id="rId5">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איטסקו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13-04-2010</w:t>
      </w:r>
      <w:r>
        <w:rPr>
          <w:rFonts w:cs="FrankRuehl" w:ascii="FrankRuehl" w:hAnsi="FrankRuehl"/>
          <w:b w:val="false"/>
          <w:bCs w:val="false"/>
          <w:u w:val="none"/>
          <w:rtl w:val="true"/>
        </w:rPr>
        <w:t xml:space="preserve">): </w:t>
      </w:r>
      <w:hyperlink r:id="rId6">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יוכי ספיר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עאדל 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05-09-2010</w:t>
      </w:r>
      <w:r>
        <w:rPr>
          <w:rFonts w:cs="FrankRuehl" w:ascii="FrankRuehl" w:hAnsi="FrankRuehl"/>
          <w:b w:val="false"/>
          <w:bCs w:val="false"/>
          <w:u w:val="none"/>
          <w:rtl w:val="true"/>
        </w:rPr>
        <w:t xml:space="preserve">): </w:t>
      </w:r>
      <w:hyperlink r:id="rId7">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גב</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רזניצ</w:t>
      </w:r>
      <w:r>
        <w:rPr>
          <w:rFonts w:cs="FrankRuehl" w:ascii="FrankRuehl" w:hAnsi="FrankRuehl"/>
          <w:b w:val="false"/>
          <w:bCs w:val="false"/>
          <w:u w:val="none"/>
          <w:rtl w:val="true"/>
        </w:rPr>
        <w:t>'</w:t>
      </w:r>
      <w:r>
        <w:rPr>
          <w:rFonts w:ascii="FrankRuehl" w:hAnsi="FrankRuehl" w:cs="FrankRuehl"/>
          <w:b w:val="false"/>
          <w:b w:val="false"/>
          <w:bCs w:val="false"/>
          <w:u w:val="none"/>
          <w:rtl w:val="true"/>
        </w:rPr>
        <w:t>נקו</w:t>
      </w:r>
      <w:r>
        <w:rPr>
          <w:rFonts w:cs="FrankRuehl" w:ascii="FrankRuehl" w:hAnsi="FrankRuehl"/>
          <w:b w:val="false"/>
          <w:bCs w:val="false"/>
          <w:u w:val="none"/>
          <w:rtl w:val="true"/>
        </w:rPr>
        <w:t xml:space="preserve">, </w:t>
      </w:r>
      <w:r>
        <w:rPr>
          <w:rFonts w:cs="FrankRuehl" w:ascii="FrankRuehl" w:hAnsi="FrankRuehl"/>
          <w:b w:val="false"/>
          <w:bCs w:val="false"/>
          <w:u w:val="none"/>
        </w:rPr>
        <w:t>1</w:t>
      </w:r>
      <w:r>
        <w:rPr>
          <w:rFonts w:cs="FrankRuehl" w:ascii="FrankRuehl" w:hAnsi="FrankRuehl"/>
          <w:b w:val="false"/>
          <w:bCs w:val="false"/>
          <w:u w:val="none"/>
          <w:rtl w:val="true"/>
        </w:rPr>
        <w:t xml:space="preserve"> –,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cs="FrankRuehl" w:ascii="FrankRuehl" w:hAnsi="FrankRuehl"/>
          <w:b w:val="false"/>
          <w:bCs w:val="false"/>
          <w:u w:val="none"/>
        </w:rPr>
        <w:t>2</w:t>
      </w:r>
      <w:r>
        <w:rPr>
          <w:rFonts w:cs="FrankRuehl" w:ascii="FrankRuehl" w:hAnsi="FrankRuehl"/>
          <w:b w:val="false"/>
          <w:bCs w:val="false"/>
          <w:u w:val="none"/>
          <w:rtl w:val="true"/>
        </w:rPr>
        <w:t xml:space="preserve"> – </w:t>
      </w:r>
      <w:r>
        <w:rPr>
          <w:rFonts w:ascii="FrankRuehl" w:hAnsi="FrankRuehl" w:cs="FrankRuehl"/>
          <w:b w:val="false"/>
          <w:b w:val="false"/>
          <w:bCs w:val="false"/>
          <w:u w:val="none"/>
          <w:rtl w:val="true"/>
        </w:rPr>
        <w:t xml:space="preserve">אין הופעה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בעליון </w:t>
      </w:r>
      <w:r>
        <w:rPr>
          <w:rFonts w:cs="FrankRuehl" w:ascii="FrankRuehl" w:hAnsi="FrankRuehl"/>
          <w:b w:val="false"/>
          <w:bCs w:val="false"/>
          <w:u w:val="none"/>
          <w:rtl w:val="true"/>
        </w:rPr>
        <w:t>(</w:t>
      </w:r>
      <w:r>
        <w:rPr>
          <w:rFonts w:cs="FrankRuehl" w:ascii="FrankRuehl" w:hAnsi="FrankRuehl"/>
          <w:b w:val="false"/>
          <w:bCs w:val="false"/>
          <w:u w:val="none"/>
        </w:rPr>
        <w:t>30-12-2010</w:t>
      </w:r>
      <w:r>
        <w:rPr>
          <w:rFonts w:cs="FrankRuehl" w:ascii="FrankRuehl" w:hAnsi="FrankRuehl"/>
          <w:b w:val="false"/>
          <w:bCs w:val="false"/>
          <w:u w:val="none"/>
          <w:rtl w:val="true"/>
        </w:rPr>
        <w:t xml:space="preserve">): </w:t>
      </w:r>
      <w:hyperlink r:id="rId8">
        <w:r>
          <w:rPr>
            <w:rStyle w:val="Hyperlink"/>
            <w:rFonts w:ascii="FrankRuehl" w:hAnsi="FrankRuehl" w:cs="FrankRuehl"/>
            <w:b/>
            <w:b/>
            <w:bCs/>
            <w:rtl w:val="true"/>
          </w:rPr>
          <w:t xml:space="preserve">עפ </w:t>
        </w:r>
        <w:r>
          <w:rPr>
            <w:rStyle w:val="Hyperlink"/>
            <w:rFonts w:cs="FrankRuehl" w:ascii="FrankRuehl" w:hAnsi="FrankRuehl"/>
            <w:b/>
            <w:bCs/>
          </w:rPr>
          <w:t>9597/10</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גרוניס</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איילת קדוש</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שי נודל </w:t>
      </w:r>
    </w:p>
    <w:p>
      <w:pPr>
        <w:pStyle w:val="12"/>
        <w:ind w:end="0"/>
        <w:jc w:val="start"/>
        <w:rPr>
          <w:b w:val="false"/>
          <w:bCs w:val="false"/>
          <w:u w:val="none"/>
        </w:rPr>
      </w:pPr>
      <w:r>
        <w:rPr>
          <w:b w:val="false"/>
          <w:bCs w:val="false"/>
          <w:u w:val="none"/>
          <w:rtl w:val="true"/>
        </w:rPr>
        <w:t xml:space="preserve"> </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bookmarkStart w:id="4" w:name="Links_Start"/>
      <w:bookmarkStart w:id="5" w:name="Links_Start"/>
      <w:bookmarkEnd w:id="5"/>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18-08-2009</w:t>
      </w:r>
      <w:r>
        <w:rPr>
          <w:rFonts w:cs="FrankRuehl" w:ascii="FrankRuehl" w:hAnsi="FrankRuehl"/>
          <w:b w:val="false"/>
          <w:bCs w:val="false"/>
          <w:u w:val="none"/>
          <w:rtl w:val="true"/>
        </w:rPr>
        <w:t xml:space="preserve">): </w:t>
      </w:r>
      <w:hyperlink r:id="rId9">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יצחק עמית</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אולגה שיינמן</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כמיל עודה</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b w:val="false"/>
          <w:bCs w:val="false"/>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30-09-2009</w:t>
      </w:r>
      <w:r>
        <w:rPr>
          <w:rFonts w:cs="FrankRuehl" w:ascii="FrankRuehl" w:hAnsi="FrankRuehl"/>
          <w:b w:val="false"/>
          <w:bCs w:val="false"/>
          <w:u w:val="none"/>
          <w:rtl w:val="true"/>
        </w:rPr>
        <w:t xml:space="preserve">): </w:t>
      </w:r>
      <w:hyperlink r:id="rId10">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גב</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בוגדנוב</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סעב חאטם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27-12-2009</w:t>
      </w:r>
      <w:r>
        <w:rPr>
          <w:rFonts w:cs="FrankRuehl" w:ascii="FrankRuehl" w:hAnsi="FrankRuehl"/>
          <w:b w:val="false"/>
          <w:bCs w:val="false"/>
          <w:u w:val="none"/>
          <w:rtl w:val="true"/>
        </w:rPr>
        <w:t xml:space="preserve">): </w:t>
      </w:r>
      <w:hyperlink r:id="rId11">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ספיר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דבאח עאדל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אסדי תאמר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18-01-2010</w:t>
      </w:r>
      <w:r>
        <w:rPr>
          <w:rFonts w:cs="FrankRuehl" w:ascii="FrankRuehl" w:hAnsi="FrankRuehl"/>
          <w:b w:val="false"/>
          <w:bCs w:val="false"/>
          <w:u w:val="none"/>
          <w:rtl w:val="true"/>
        </w:rPr>
        <w:t xml:space="preserve">): </w:t>
      </w:r>
      <w:hyperlink r:id="rId12">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איטסקו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13-04-2010</w:t>
      </w:r>
      <w:r>
        <w:rPr>
          <w:rFonts w:cs="FrankRuehl" w:ascii="FrankRuehl" w:hAnsi="FrankRuehl"/>
          <w:b w:val="false"/>
          <w:bCs w:val="false"/>
          <w:u w:val="none"/>
          <w:rtl w:val="true"/>
        </w:rPr>
        <w:t xml:space="preserve">): </w:t>
      </w:r>
      <w:hyperlink r:id="rId13">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יוכי ספיר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עאדל 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במחוזי </w:t>
      </w:r>
      <w:r>
        <w:rPr>
          <w:rFonts w:cs="FrankRuehl" w:ascii="FrankRuehl" w:hAnsi="FrankRuehl"/>
          <w:b w:val="false"/>
          <w:bCs w:val="false"/>
          <w:u w:val="none"/>
          <w:rtl w:val="true"/>
        </w:rPr>
        <w:t>(</w:t>
      </w:r>
      <w:r>
        <w:rPr>
          <w:rFonts w:cs="FrankRuehl" w:ascii="FrankRuehl" w:hAnsi="FrankRuehl"/>
          <w:b w:val="false"/>
          <w:bCs w:val="false"/>
          <w:u w:val="none"/>
        </w:rPr>
        <w:t>05-09-2010</w:t>
      </w:r>
      <w:r>
        <w:rPr>
          <w:rFonts w:cs="FrankRuehl" w:ascii="FrankRuehl" w:hAnsi="FrankRuehl"/>
          <w:b w:val="false"/>
          <w:bCs w:val="false"/>
          <w:u w:val="none"/>
          <w:rtl w:val="true"/>
        </w:rPr>
        <w:t xml:space="preserve">): </w:t>
      </w:r>
      <w:hyperlink r:id="rId14">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גב</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רזניצ</w:t>
      </w:r>
      <w:r>
        <w:rPr>
          <w:rFonts w:cs="FrankRuehl" w:ascii="FrankRuehl" w:hAnsi="FrankRuehl"/>
          <w:b w:val="false"/>
          <w:bCs w:val="false"/>
          <w:u w:val="none"/>
          <w:rtl w:val="true"/>
        </w:rPr>
        <w:t>'</w:t>
      </w:r>
      <w:r>
        <w:rPr>
          <w:rFonts w:ascii="FrankRuehl" w:hAnsi="FrankRuehl" w:cs="FrankRuehl"/>
          <w:b w:val="false"/>
          <w:b w:val="false"/>
          <w:bCs w:val="false"/>
          <w:u w:val="none"/>
          <w:rtl w:val="true"/>
        </w:rPr>
        <w:t>נקו</w:t>
      </w:r>
      <w:r>
        <w:rPr>
          <w:rFonts w:cs="FrankRuehl" w:ascii="FrankRuehl" w:hAnsi="FrankRuehl"/>
          <w:b w:val="false"/>
          <w:bCs w:val="false"/>
          <w:u w:val="none"/>
          <w:rtl w:val="true"/>
        </w:rPr>
        <w:t xml:space="preserve">, </w:t>
      </w:r>
      <w:r>
        <w:rPr>
          <w:rFonts w:cs="FrankRuehl" w:ascii="FrankRuehl" w:hAnsi="FrankRuehl"/>
          <w:b w:val="false"/>
          <w:bCs w:val="false"/>
          <w:u w:val="none"/>
        </w:rPr>
        <w:t>1</w:t>
      </w:r>
      <w:r>
        <w:rPr>
          <w:rFonts w:cs="FrankRuehl" w:ascii="FrankRuehl" w:hAnsi="FrankRuehl"/>
          <w:b w:val="false"/>
          <w:bCs w:val="false"/>
          <w:u w:val="none"/>
          <w:rtl w:val="true"/>
        </w:rPr>
        <w:t xml:space="preserve"> –,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cs="FrankRuehl" w:ascii="FrankRuehl" w:hAnsi="FrankRuehl"/>
          <w:b w:val="false"/>
          <w:bCs w:val="false"/>
          <w:u w:val="none"/>
        </w:rPr>
        <w:t>2</w:t>
      </w:r>
      <w:r>
        <w:rPr>
          <w:rFonts w:cs="FrankRuehl" w:ascii="FrankRuehl" w:hAnsi="FrankRuehl"/>
          <w:b w:val="false"/>
          <w:bCs w:val="false"/>
          <w:u w:val="none"/>
          <w:rtl w:val="true"/>
        </w:rPr>
        <w:t xml:space="preserve"> – </w:t>
      </w:r>
      <w:r>
        <w:rPr>
          <w:rFonts w:ascii="FrankRuehl" w:hAnsi="FrankRuehl" w:cs="FrankRuehl"/>
          <w:b w:val="false"/>
          <w:b w:val="false"/>
          <w:bCs w:val="false"/>
          <w:u w:val="none"/>
          <w:rtl w:val="true"/>
        </w:rPr>
        <w:t xml:space="preserve">אין הופעה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להחלטה בעליון </w:t>
      </w:r>
      <w:r>
        <w:rPr>
          <w:rFonts w:cs="FrankRuehl" w:ascii="FrankRuehl" w:hAnsi="FrankRuehl"/>
          <w:b w:val="false"/>
          <w:bCs w:val="false"/>
          <w:u w:val="none"/>
          <w:rtl w:val="true"/>
        </w:rPr>
        <w:t>(</w:t>
      </w:r>
      <w:r>
        <w:rPr>
          <w:rFonts w:cs="FrankRuehl" w:ascii="FrankRuehl" w:hAnsi="FrankRuehl"/>
          <w:b w:val="false"/>
          <w:bCs w:val="false"/>
          <w:u w:val="none"/>
        </w:rPr>
        <w:t>30-12-2010</w:t>
      </w:r>
      <w:r>
        <w:rPr>
          <w:rFonts w:cs="FrankRuehl" w:ascii="FrankRuehl" w:hAnsi="FrankRuehl"/>
          <w:b w:val="false"/>
          <w:bCs w:val="false"/>
          <w:u w:val="none"/>
          <w:rtl w:val="true"/>
        </w:rPr>
        <w:t xml:space="preserve">): </w:t>
      </w:r>
      <w:hyperlink r:id="rId15">
        <w:r>
          <w:rPr>
            <w:rStyle w:val="Hyperlink"/>
            <w:rFonts w:ascii="FrankRuehl" w:hAnsi="FrankRuehl" w:cs="FrankRuehl"/>
            <w:b/>
            <w:b/>
            <w:bCs/>
            <w:rtl w:val="true"/>
          </w:rPr>
          <w:t xml:space="preserve">עפ </w:t>
        </w:r>
        <w:r>
          <w:rPr>
            <w:rStyle w:val="Hyperlink"/>
            <w:rFonts w:cs="FrankRuehl" w:ascii="FrankRuehl" w:hAnsi="FrankRuehl"/>
            <w:b/>
            <w:bCs/>
          </w:rPr>
          <w:t>9597/10</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גרוניס</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איילת קדוש</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שי נודל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 xml:space="preserve">ל במחוזי </w:t>
      </w:r>
      <w:r>
        <w:rPr>
          <w:rFonts w:cs="FrankRuehl" w:ascii="FrankRuehl" w:hAnsi="FrankRuehl"/>
          <w:b w:val="false"/>
          <w:bCs w:val="false"/>
          <w:u w:val="none"/>
          <w:rtl w:val="true"/>
        </w:rPr>
        <w:t>(</w:t>
      </w:r>
      <w:r>
        <w:rPr>
          <w:rFonts w:cs="FrankRuehl" w:ascii="FrankRuehl" w:hAnsi="FrankRuehl"/>
          <w:b w:val="false"/>
          <w:bCs w:val="false"/>
          <w:u w:val="none"/>
        </w:rPr>
        <w:t>13-01-2011</w:t>
      </w:r>
      <w:r>
        <w:rPr>
          <w:rFonts w:cs="FrankRuehl" w:ascii="FrankRuehl" w:hAnsi="FrankRuehl"/>
          <w:b w:val="false"/>
          <w:bCs w:val="false"/>
          <w:u w:val="none"/>
          <w:rtl w:val="true"/>
        </w:rPr>
        <w:t xml:space="preserve">): </w:t>
      </w:r>
      <w:hyperlink r:id="rId16">
        <w:r>
          <w:rPr>
            <w:rStyle w:val="Hyperlink"/>
            <w:rFonts w:ascii="FrankRuehl" w:hAnsi="FrankRuehl" w:cs="FrankRuehl"/>
            <w:b/>
            <w:b/>
            <w:bCs/>
            <w:rtl w:val="true"/>
          </w:rPr>
          <w:t xml:space="preserve">תפ </w:t>
        </w:r>
        <w:r>
          <w:rPr>
            <w:rStyle w:val="Hyperlink"/>
            <w:rFonts w:cs="FrankRuehl" w:ascii="FrankRuehl" w:hAnsi="FrankRuehl"/>
            <w:b/>
            <w:bCs/>
          </w:rPr>
          <w:t>3902-08-09</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מאשימה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ברכה בר זיו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איטסקו</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שי נודל</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סולימאן עאמר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דבאח </w:t>
      </w:r>
    </w:p>
    <w:p>
      <w:pPr>
        <w:pStyle w:val="12"/>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b w:val="false"/>
          <w:b w:val="false"/>
          <w:bCs w:val="false"/>
          <w:u w:val="none"/>
          <w:rtl w:val="true"/>
        </w:rPr>
        <w:t>לפסק</w:t>
      </w:r>
      <w:r>
        <w:rPr>
          <w:rFonts w:cs="FrankRuehl" w:ascii="FrankRuehl" w:hAnsi="FrankRuehl"/>
          <w:b w:val="false"/>
          <w:bCs w:val="false"/>
          <w:u w:val="none"/>
          <w:rtl w:val="true"/>
        </w:rPr>
        <w:t>-</w:t>
      </w:r>
      <w:r>
        <w:rPr>
          <w:rFonts w:ascii="FrankRuehl" w:hAnsi="FrankRuehl" w:cs="FrankRuehl"/>
          <w:b w:val="false"/>
          <w:b w:val="false"/>
          <w:bCs w:val="false"/>
          <w:u w:val="none"/>
          <w:rtl w:val="true"/>
        </w:rPr>
        <w:t xml:space="preserve">דין בעליון </w:t>
      </w:r>
      <w:r>
        <w:rPr>
          <w:rFonts w:cs="FrankRuehl" w:ascii="FrankRuehl" w:hAnsi="FrankRuehl"/>
          <w:b w:val="false"/>
          <w:bCs w:val="false"/>
          <w:u w:val="none"/>
          <w:rtl w:val="true"/>
        </w:rPr>
        <w:t>(</w:t>
      </w:r>
      <w:r>
        <w:rPr>
          <w:rFonts w:cs="FrankRuehl" w:ascii="FrankRuehl" w:hAnsi="FrankRuehl"/>
          <w:b w:val="false"/>
          <w:bCs w:val="false"/>
          <w:u w:val="none"/>
        </w:rPr>
        <w:t>28-04-2011</w:t>
      </w:r>
      <w:r>
        <w:rPr>
          <w:rFonts w:cs="FrankRuehl" w:ascii="FrankRuehl" w:hAnsi="FrankRuehl"/>
          <w:b w:val="false"/>
          <w:bCs w:val="false"/>
          <w:u w:val="none"/>
          <w:rtl w:val="true"/>
        </w:rPr>
        <w:t xml:space="preserve">): </w:t>
      </w:r>
      <w:hyperlink r:id="rId17">
        <w:r>
          <w:rPr>
            <w:rStyle w:val="Hyperlink"/>
            <w:rFonts w:ascii="FrankRuehl" w:hAnsi="FrankRuehl" w:cs="FrankRuehl"/>
            <w:b/>
            <w:b/>
            <w:bCs/>
            <w:rtl w:val="true"/>
          </w:rPr>
          <w:t xml:space="preserve">עפ </w:t>
        </w:r>
        <w:r>
          <w:rPr>
            <w:rStyle w:val="Hyperlink"/>
            <w:rFonts w:cs="FrankRuehl" w:ascii="FrankRuehl" w:hAnsi="FrankRuehl"/>
            <w:b/>
            <w:bCs/>
          </w:rPr>
          <w:t>9597/10</w:t>
        </w:r>
      </w:hyperlink>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חוסאם אבו רג</w:t>
      </w:r>
      <w:r>
        <w:rPr>
          <w:rFonts w:cs="FrankRuehl" w:ascii="FrankRuehl" w:hAnsi="FrankRuehl"/>
          <w:b w:val="false"/>
          <w:bCs w:val="false"/>
          <w:color w:val="000000"/>
          <w:u w:val="none"/>
          <w:rtl w:val="true"/>
        </w:rPr>
        <w:t>'</w:t>
      </w:r>
      <w:r>
        <w:rPr>
          <w:rFonts w:ascii="FrankRuehl" w:hAnsi="FrankRuehl" w:cs="FrankRuehl"/>
          <w:b w:val="false"/>
          <w:b w:val="false"/>
          <w:bCs w:val="false"/>
          <w:color w:val="000000"/>
          <w:u w:val="none"/>
          <w:rtl w:val="true"/>
        </w:rPr>
        <w:t>יס נ</w:t>
      </w:r>
      <w:r>
        <w:rPr>
          <w:rFonts w:cs="FrankRuehl" w:ascii="FrankRuehl" w:hAnsi="FrankRuehl"/>
          <w:b w:val="false"/>
          <w:bCs w:val="false"/>
          <w:color w:val="000000"/>
          <w:u w:val="none"/>
          <w:rtl w:val="true"/>
        </w:rPr>
        <w:t xml:space="preserve">' </w:t>
      </w:r>
      <w:r>
        <w:rPr>
          <w:rFonts w:ascii="FrankRuehl" w:hAnsi="FrankRuehl" w:cs="FrankRuehl"/>
          <w:b w:val="false"/>
          <w:b w:val="false"/>
          <w:bCs w:val="false"/>
          <w:color w:val="000000"/>
          <w:u w:val="none"/>
          <w:rtl w:val="true"/>
        </w:rPr>
        <w:t>מדינת ישראל</w:t>
      </w:r>
      <w:r>
        <w:rPr>
          <w:rFonts w:ascii="FrankRuehl" w:hAnsi="FrankRuehl" w:cs="FrankRuehl"/>
          <w:b w:val="false"/>
          <w:b w:val="false"/>
          <w:bCs w:val="false"/>
          <w:u w:val="none"/>
          <w:rtl w:val="true"/>
        </w:rPr>
        <w:t xml:space="preserve"> שופטים</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לוי</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א</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רובינשטיין</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י</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דנציגר</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עו</w:t>
      </w:r>
      <w:r>
        <w:rPr>
          <w:rFonts w:cs="FrankRuehl" w:ascii="FrankRuehl" w:hAnsi="FrankRuehl"/>
          <w:b w:val="false"/>
          <w:bCs w:val="false"/>
          <w:u w:val="none"/>
          <w:rtl w:val="true"/>
        </w:rPr>
        <w:t>"</w:t>
      </w:r>
      <w:r>
        <w:rPr>
          <w:rFonts w:ascii="FrankRuehl" w:hAnsi="FrankRuehl" w:cs="FrankRuehl"/>
          <w:b w:val="false"/>
          <w:b w:val="false"/>
          <w:bCs w:val="false"/>
          <w:u w:val="none"/>
          <w:rtl w:val="true"/>
        </w:rPr>
        <w:t>ד</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רחל זוארץ לוי</w:t>
      </w:r>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 xml:space="preserve">שי נודל </w:t>
      </w:r>
    </w:p>
    <w:p>
      <w:pPr>
        <w:pStyle w:val="12"/>
        <w:ind w:end="0"/>
        <w:jc w:val="start"/>
        <w:rPr>
          <w:b w:val="false"/>
          <w:bCs w:val="false"/>
          <w:u w:val="none"/>
        </w:rPr>
      </w:pPr>
      <w:bookmarkStart w:id="6" w:name="Links_End"/>
      <w:bookmarkEnd w:id="6"/>
      <w:r>
        <w:rPr>
          <w:b w:val="false"/>
          <w:bCs w:val="false"/>
          <w:u w:val="none"/>
          <w:rtl w:val="true"/>
        </w:rPr>
        <w:t xml:space="preserve"> </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bookmarkStart w:id="7" w:name="Links_Start"/>
      <w:bookmarkStart w:id="8" w:name="LawTable"/>
      <w:bookmarkStart w:id="9" w:name="Links_Start"/>
      <w:bookmarkStart w:id="10" w:name="LawTable"/>
      <w:bookmarkEnd w:id="9"/>
      <w:bookmarkEnd w:id="10"/>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18">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11" w:name="LawTable_End"/>
      <w:bookmarkStart w:id="12" w:name="LawTable_End"/>
      <w:bookmarkEnd w:id="12"/>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center"/>
        <w:rPr>
          <w:sz w:val="32"/>
          <w:szCs w:val="32"/>
          <w:u w:val="none"/>
        </w:rPr>
      </w:pPr>
      <w:bookmarkStart w:id="13" w:name="PsakDin"/>
      <w:bookmarkStart w:id="14" w:name="StartProtocol"/>
      <w:bookmarkEnd w:id="13"/>
      <w:bookmarkEnd w:id="14"/>
      <w:r>
        <w:rPr>
          <w:sz w:val="32"/>
          <w:sz w:val="32"/>
          <w:szCs w:val="32"/>
          <w:u w:val="none"/>
          <w:rtl w:val="true"/>
        </w:rPr>
        <w:t>גזר דין</w:t>
      </w:r>
    </w:p>
    <w:p>
      <w:pPr>
        <w:pStyle w:val="Normal"/>
        <w:spacing w:lineRule="auto" w:line="360"/>
        <w:ind w:end="0"/>
        <w:jc w:val="both"/>
        <w:rPr>
          <w:rFonts w:ascii="Arial" w:hAnsi="Arial" w:cs="FrankRuehl"/>
          <w:sz w:val="28"/>
          <w:szCs w:val="28"/>
          <w:u w:val="none"/>
        </w:rPr>
      </w:pPr>
      <w:r>
        <w:rPr>
          <w:rFonts w:cs="FrankRuehl" w:ascii="Arial" w:hAnsi="Arial"/>
          <w:sz w:val="28"/>
          <w:szCs w:val="28"/>
          <w:u w:val="none"/>
          <w:rtl w:val="true"/>
        </w:rPr>
      </w:r>
      <w:bookmarkStart w:id="15" w:name="LastJudge"/>
      <w:bookmarkStart w:id="16" w:name="PsakDin"/>
      <w:bookmarkStart w:id="17" w:name="StartProtocol"/>
      <w:bookmarkStart w:id="18" w:name="LastJudge"/>
      <w:bookmarkStart w:id="19" w:name="PsakDin"/>
      <w:bookmarkStart w:id="20" w:name="StartProtocol"/>
      <w:bookmarkEnd w:id="18"/>
      <w:bookmarkEnd w:id="19"/>
      <w:bookmarkEnd w:id="20"/>
    </w:p>
    <w:p>
      <w:pPr>
        <w:pStyle w:val="Normal"/>
        <w:spacing w:lineRule="auto" w:line="360"/>
        <w:ind w:hanging="720" w:start="720" w:end="0"/>
        <w:jc w:val="both"/>
        <w:rPr>
          <w:rFonts w:ascii="Times New Roman" w:hAnsi="Times New Roman" w:cs="Times New Roman"/>
        </w:rPr>
      </w:pPr>
      <w:r>
        <w:rPr/>
        <w:t>1</w:t>
      </w:r>
      <w:r>
        <w:rPr>
          <w:rtl w:val="true"/>
        </w:rPr>
        <w:t>.</w:t>
        <w:tab/>
      </w:r>
      <w:r>
        <w:rPr>
          <w:rtl w:val="true"/>
        </w:rPr>
        <w:t>הנאשם מס</w:t>
      </w:r>
      <w:r>
        <w:rPr>
          <w:rtl w:val="true"/>
        </w:rPr>
        <w:t xml:space="preserve">' </w:t>
      </w:r>
      <w:r>
        <w:rPr/>
        <w:t>1</w:t>
      </w:r>
      <w:r>
        <w:rPr>
          <w:rtl w:val="true"/>
        </w:rPr>
        <w:t xml:space="preserve">, </w:t>
      </w:r>
      <w:r>
        <w:rPr>
          <w:rtl w:val="true"/>
        </w:rPr>
        <w:t xml:space="preserve">חוסאם אבו רגיס </w:t>
      </w:r>
      <w:r>
        <w:rPr>
          <w:rtl w:val="true"/>
        </w:rPr>
        <w:t>(</w:t>
      </w:r>
      <w:r>
        <w:rPr>
          <w:rtl w:val="true"/>
        </w:rPr>
        <w:t>להלן</w:t>
      </w:r>
      <w:r>
        <w:rPr>
          <w:rtl w:val="true"/>
        </w:rPr>
        <w:t xml:space="preserve">: </w:t>
      </w:r>
      <w:r>
        <w:rPr>
          <w:b/>
          <w:bCs/>
          <w:rtl w:val="true"/>
        </w:rPr>
        <w:t>"</w:t>
      </w:r>
      <w:r>
        <w:rPr>
          <w:b/>
          <w:b/>
          <w:bCs/>
          <w:rtl w:val="true"/>
        </w:rPr>
        <w:t>חוסאם</w:t>
      </w:r>
      <w:r>
        <w:rPr>
          <w:b/>
          <w:bCs/>
          <w:rtl w:val="true"/>
        </w:rPr>
        <w:t>"</w:t>
      </w:r>
      <w:r>
        <w:rPr>
          <w:rtl w:val="true"/>
        </w:rPr>
        <w:t xml:space="preserve">) </w:t>
      </w:r>
      <w:r>
        <w:rPr>
          <w:rtl w:val="true"/>
        </w:rPr>
        <w:t xml:space="preserve">הורשע בעבירות של נשיאה והובלה של נשק בלא רשות על פי דין להובלתו והחזקתו </w:t>
      </w:r>
      <w:r>
        <w:rPr>
          <w:rtl w:val="true"/>
        </w:rPr>
        <w:t>(</w:t>
      </w:r>
      <w:r>
        <w:rPr>
          <w:rtl w:val="true"/>
        </w:rPr>
        <w:t xml:space="preserve">עבירה לפי סעיף </w:t>
      </w:r>
      <w:r>
        <w:rPr/>
        <w:t>144</w:t>
      </w:r>
      <w:r>
        <w:rPr>
          <w:rtl w:val="true"/>
        </w:rPr>
        <w:t>(</w:t>
      </w:r>
      <w:r>
        <w:rPr>
          <w:rtl w:val="true"/>
        </w:rPr>
        <w:t>ב</w:t>
      </w:r>
      <w:r>
        <w:rPr>
          <w:rtl w:val="true"/>
        </w:rPr>
        <w:t xml:space="preserve">)+ </w:t>
      </w:r>
      <w:r>
        <w:rPr/>
        <w:t>29</w:t>
      </w:r>
      <w:r>
        <w:rPr>
          <w:rtl w:val="true"/>
        </w:rPr>
        <w:t xml:space="preserve"> </w:t>
      </w:r>
      <w:r>
        <w:rPr>
          <w:rtl w:val="true"/>
        </w:rPr>
        <w:t>ל</w:t>
      </w:r>
      <w:hyperlink r:id="rId19">
        <w:r>
          <w:rPr>
            <w:rStyle w:val="Hyperlink"/>
            <w:rtl w:val="true"/>
          </w:rPr>
          <w:t>חוק העונשין</w:t>
        </w:r>
      </w:hyperlink>
      <w:r>
        <w:rPr>
          <w:rtl w:val="true"/>
        </w:rPr>
        <w:t xml:space="preserve">, </w:t>
      </w:r>
      <w:r>
        <w:rPr>
          <w:rtl w:val="true"/>
        </w:rPr>
        <w:t>תשל</w:t>
      </w:r>
      <w:r>
        <w:rPr>
          <w:rtl w:val="true"/>
        </w:rPr>
        <w:t>"</w:t>
      </w:r>
      <w:r>
        <w:rPr>
          <w:rtl w:val="true"/>
        </w:rPr>
        <w:t>ז</w:t>
      </w:r>
      <w:r>
        <w:rPr>
          <w:rtl w:val="true"/>
        </w:rPr>
        <w:t xml:space="preserve">- </w:t>
      </w:r>
      <w:r>
        <w:rPr/>
        <w:t>1977</w:t>
      </w:r>
      <w:r>
        <w:rPr>
          <w:rtl w:val="true"/>
        </w:rPr>
        <w:t xml:space="preserve"> (</w:t>
      </w:r>
      <w:r>
        <w:rPr>
          <w:rtl w:val="true"/>
        </w:rPr>
        <w:t>להלן</w:t>
      </w:r>
      <w:r>
        <w:rPr>
          <w:rtl w:val="true"/>
        </w:rPr>
        <w:t xml:space="preserve">: </w:t>
      </w:r>
      <w:r>
        <w:rPr>
          <w:b/>
          <w:bCs/>
          <w:rtl w:val="true"/>
        </w:rPr>
        <w:t>"</w:t>
      </w:r>
      <w:r>
        <w:rPr>
          <w:b/>
          <w:b/>
          <w:bCs/>
          <w:rtl w:val="true"/>
        </w:rPr>
        <w:t>החוק</w:t>
      </w:r>
      <w:r>
        <w:rPr>
          <w:b/>
          <w:bCs/>
          <w:rtl w:val="true"/>
        </w:rPr>
        <w:t>"</w:t>
      </w:r>
      <w:r>
        <w:rPr>
          <w:rtl w:val="true"/>
        </w:rPr>
        <w:t xml:space="preserve">)) </w:t>
      </w:r>
      <w:r>
        <w:rPr>
          <w:rtl w:val="true"/>
        </w:rPr>
        <w:t xml:space="preserve">ובעיסקה אחרת בנשק שיש עימה מסירת החזקה בנשק בלא רשות על פי דין לעשות פעולה כאמור </w:t>
      </w:r>
      <w:r>
        <w:rPr>
          <w:rtl w:val="true"/>
        </w:rPr>
        <w:t>(</w:t>
      </w:r>
      <w:r>
        <w:rPr>
          <w:rtl w:val="true"/>
        </w:rPr>
        <w:t xml:space="preserve">עבירה לפי סעיף </w:t>
      </w:r>
      <w:r>
        <w:rPr/>
        <w:t>144</w:t>
      </w:r>
      <w:r>
        <w:rPr>
          <w:rtl w:val="true"/>
        </w:rPr>
        <w:t>(</w:t>
      </w:r>
      <w:r>
        <w:rPr>
          <w:rtl w:val="true"/>
        </w:rPr>
        <w:t>ב</w:t>
      </w:r>
      <w:r>
        <w:rPr/>
        <w:t>2</w:t>
      </w:r>
      <w:r>
        <w:rPr>
          <w:rtl w:val="true"/>
        </w:rPr>
        <w:t xml:space="preserve">) </w:t>
      </w:r>
      <w:r>
        <w:rPr>
          <w:rtl w:val="true"/>
        </w:rPr>
        <w:t>לחוק</w:t>
      </w:r>
      <w:r>
        <w:rPr>
          <w:rtl w:val="true"/>
        </w:rPr>
        <w:t>).</w:t>
      </w:r>
    </w:p>
    <w:p>
      <w:pPr>
        <w:pStyle w:val="Normal"/>
        <w:spacing w:lineRule="auto" w:line="360"/>
        <w:ind w:hanging="720" w:start="720" w:end="0"/>
        <w:jc w:val="both"/>
        <w:rPr>
          <w:rFonts w:ascii="Times New Roman" w:hAnsi="Times New Roman" w:cs="Times New Roman"/>
        </w:rPr>
      </w:pPr>
      <w:r>
        <w:rPr>
          <w:rFonts w:cs="Times New Roman" w:ascii="Times New Roman" w:hAnsi="Times New Roman"/>
          <w:rtl w:val="true"/>
        </w:rPr>
      </w:r>
    </w:p>
    <w:p>
      <w:pPr>
        <w:pStyle w:val="Normal"/>
        <w:spacing w:lineRule="auto" w:line="360"/>
        <w:ind w:hanging="720" w:start="720" w:end="0"/>
        <w:jc w:val="start"/>
        <w:rPr/>
      </w:pPr>
      <w:r>
        <w:rPr/>
        <w:t>2</w:t>
      </w:r>
      <w:r>
        <w:rPr>
          <w:rtl w:val="true"/>
        </w:rPr>
        <w:t>.</w:t>
        <w:tab/>
      </w:r>
      <w:r>
        <w:rPr>
          <w:rtl w:val="true"/>
        </w:rPr>
        <w:t>הנאשם מס</w:t>
      </w:r>
      <w:r>
        <w:rPr>
          <w:rtl w:val="true"/>
        </w:rPr>
        <w:t xml:space="preserve">' </w:t>
      </w:r>
      <w:r>
        <w:rPr/>
        <w:t>2</w:t>
      </w:r>
      <w:r>
        <w:rPr>
          <w:rtl w:val="true"/>
        </w:rPr>
        <w:t xml:space="preserve"> </w:t>
      </w:r>
      <w:r>
        <w:rPr>
          <w:rtl w:val="true"/>
        </w:rPr>
        <w:t xml:space="preserve">ואפי מנסור </w:t>
      </w:r>
      <w:r>
        <w:rPr>
          <w:rtl w:val="true"/>
        </w:rPr>
        <w:t>(</w:t>
      </w:r>
      <w:r>
        <w:rPr>
          <w:rtl w:val="true"/>
        </w:rPr>
        <w:t>להלן</w:t>
      </w:r>
      <w:r>
        <w:rPr>
          <w:rtl w:val="true"/>
        </w:rPr>
        <w:t xml:space="preserve">: </w:t>
      </w:r>
      <w:r>
        <w:rPr>
          <w:b/>
          <w:bCs/>
          <w:rtl w:val="true"/>
        </w:rPr>
        <w:t>"</w:t>
      </w:r>
      <w:r>
        <w:rPr>
          <w:b/>
          <w:b/>
          <w:bCs/>
          <w:rtl w:val="true"/>
        </w:rPr>
        <w:t>ואפי</w:t>
      </w:r>
      <w:r>
        <w:rPr>
          <w:b/>
          <w:bCs/>
          <w:rtl w:val="true"/>
        </w:rPr>
        <w:t>"</w:t>
      </w:r>
      <w:r>
        <w:rPr>
          <w:rtl w:val="true"/>
        </w:rPr>
        <w:t xml:space="preserve">) </w:t>
      </w:r>
      <w:r>
        <w:rPr>
          <w:rtl w:val="true"/>
        </w:rPr>
        <w:t xml:space="preserve">הורשע בעבירה של נשיאה והובלה של נשק בלא רשות על פי דין להובלתו והחזקתו </w:t>
      </w:r>
      <w:r>
        <w:rPr>
          <w:rtl w:val="true"/>
        </w:rPr>
        <w:t>(</w:t>
      </w:r>
      <w:r>
        <w:rPr>
          <w:rtl w:val="true"/>
        </w:rPr>
        <w:t xml:space="preserve">עבירה לפי סעיף </w:t>
      </w:r>
      <w:r>
        <w:rPr/>
        <w:t>144</w:t>
      </w:r>
      <w:r>
        <w:rPr>
          <w:rtl w:val="true"/>
        </w:rPr>
        <w:t>(</w:t>
      </w:r>
      <w:r>
        <w:rPr>
          <w:rtl w:val="true"/>
        </w:rPr>
        <w:t>ב</w:t>
      </w:r>
      <w:r>
        <w:rPr>
          <w:rtl w:val="true"/>
        </w:rPr>
        <w:t xml:space="preserve">)+ </w:t>
      </w:r>
      <w:r>
        <w:rPr/>
        <w:t>29</w:t>
      </w:r>
      <w:r>
        <w:rPr>
          <w:rtl w:val="true"/>
        </w:rPr>
        <w:t xml:space="preserve"> </w:t>
      </w:r>
      <w:r>
        <w:rPr>
          <w:rtl w:val="true"/>
        </w:rPr>
        <w:t>לחוק</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both"/>
        <w:rPr/>
      </w:pPr>
      <w:r>
        <w:rPr/>
        <w:t>3</w:t>
      </w:r>
      <w:r>
        <w:rPr>
          <w:rtl w:val="true"/>
        </w:rPr>
        <w:t>.</w:t>
        <w:tab/>
      </w:r>
      <w:r>
        <w:rPr>
          <w:rtl w:val="true"/>
        </w:rPr>
        <w:t>על פי עובדות כתב האישום המתוקן</w:t>
      </w:r>
      <w:r>
        <w:rPr>
          <w:rtl w:val="true"/>
        </w:rPr>
        <w:t xml:space="preserve">, </w:t>
      </w:r>
      <w:r>
        <w:rPr>
          <w:rtl w:val="true"/>
        </w:rPr>
        <w:t>בהן הודו הנאשמים</w:t>
      </w:r>
      <w:r>
        <w:rPr>
          <w:rtl w:val="true"/>
        </w:rPr>
        <w:t xml:space="preserve">, </w:t>
      </w:r>
      <w:r>
        <w:rPr>
          <w:rtl w:val="true"/>
        </w:rPr>
        <w:t>לחוסאם  נודע כי ברשות פלוני רוס</w:t>
      </w:r>
      <w:r>
        <w:rPr>
          <w:rtl w:val="true"/>
        </w:rPr>
        <w:t>"</w:t>
      </w:r>
      <w:r>
        <w:rPr>
          <w:rtl w:val="true"/>
        </w:rPr>
        <w:t>ר צהל</w:t>
      </w:r>
      <w:r>
        <w:rPr>
          <w:rtl w:val="true"/>
        </w:rPr>
        <w:t>"</w:t>
      </w:r>
      <w:r>
        <w:rPr>
          <w:rtl w:val="true"/>
        </w:rPr>
        <w:t xml:space="preserve">י מסוג </w:t>
      </w:r>
      <w:r>
        <w:rPr/>
        <w:t>M16</w:t>
      </w:r>
      <w:r>
        <w:rPr>
          <w:rtl w:val="true"/>
        </w:rPr>
        <w:t xml:space="preserve"> (</w:t>
      </w:r>
      <w:r>
        <w:rPr>
          <w:rtl w:val="true"/>
        </w:rPr>
        <w:t>להלן</w:t>
      </w:r>
      <w:r>
        <w:rPr>
          <w:rtl w:val="true"/>
        </w:rPr>
        <w:t xml:space="preserve">: </w:t>
      </w:r>
      <w:r>
        <w:rPr>
          <w:b/>
          <w:bCs/>
          <w:rtl w:val="true"/>
        </w:rPr>
        <w:t>"</w:t>
      </w:r>
      <w:r>
        <w:rPr>
          <w:b/>
          <w:b/>
          <w:bCs/>
          <w:rtl w:val="true"/>
        </w:rPr>
        <w:t>הנשק</w:t>
      </w:r>
      <w:r>
        <w:rPr>
          <w:b/>
          <w:bCs/>
          <w:rtl w:val="true"/>
        </w:rPr>
        <w:t>"</w:t>
      </w:r>
      <w:r>
        <w:rPr>
          <w:rtl w:val="true"/>
        </w:rPr>
        <w:t xml:space="preserve">). </w:t>
      </w:r>
      <w:r>
        <w:rPr>
          <w:rtl w:val="true"/>
        </w:rPr>
        <w:t>באותו מועד הוא קשר עם  אחד בשם מוסטפא קשר במסגרתו ישיג לו נשק</w:t>
      </w:r>
      <w:r>
        <w:rPr>
          <w:rtl w:val="true"/>
        </w:rPr>
        <w:t xml:space="preserve">. </w:t>
      </w:r>
      <w:r>
        <w:rPr>
          <w:rtl w:val="true"/>
        </w:rPr>
        <w:t>בהמשך קשר חוסאם עם אחד בשם יחיא ועם ואפי</w:t>
      </w:r>
      <w:r>
        <w:rPr>
          <w:rtl w:val="true"/>
        </w:rPr>
        <w:t xml:space="preserve">, </w:t>
      </w:r>
      <w:r>
        <w:rPr>
          <w:rtl w:val="true"/>
        </w:rPr>
        <w:t>להוביל תמורת תשלום כספי שישולם לחוסאם על ידי הקונה את הנשק מאותו פלוני</w:t>
      </w:r>
      <w:r>
        <w:rPr>
          <w:rtl w:val="true"/>
        </w:rPr>
        <w:t xml:space="preserve">. </w:t>
      </w:r>
      <w:r>
        <w:rPr>
          <w:rtl w:val="true"/>
        </w:rPr>
        <w:t>כן סוכם כי חוסאם יקבל את הכסף מהקונה ויעבירו לפלוני</w:t>
      </w:r>
      <w:r>
        <w:rPr>
          <w:rtl w:val="true"/>
        </w:rPr>
        <w:t xml:space="preserve">. </w:t>
      </w:r>
      <w:r>
        <w:rPr>
          <w:rtl w:val="true"/>
        </w:rPr>
        <w:t>במסגרת הקשר עם ואפי ביקש חוסאם מואפי להשיג עבורו רכב</w:t>
      </w:r>
      <w:r>
        <w:rPr>
          <w:rtl w:val="true"/>
        </w:rPr>
        <w:t xml:space="preserve">, </w:t>
      </w:r>
      <w:r>
        <w:rPr>
          <w:rtl w:val="true"/>
        </w:rPr>
        <w:t>שישמש להובלת הנשק לקונה</w:t>
      </w:r>
      <w:r>
        <w:rPr>
          <w:rtl w:val="true"/>
        </w:rPr>
        <w:t xml:space="preserve">. </w:t>
      </w:r>
      <w:r>
        <w:rPr>
          <w:rtl w:val="true"/>
        </w:rPr>
        <w:t>ואפי שכר את  הרכב ביחד עם יחיא</w:t>
      </w:r>
      <w:r>
        <w:rPr>
          <w:rtl w:val="true"/>
        </w:rPr>
        <w:t xml:space="preserve">. </w:t>
      </w:r>
      <w:r>
        <w:rPr>
          <w:rtl w:val="true"/>
        </w:rPr>
        <w:t>בהמשך הובא הנשק למקום מפגש בו היו חוסאם ויחיא והנשק הונח ברכב השכור בו נהג יחיא</w:t>
      </w:r>
      <w:r>
        <w:rPr>
          <w:rtl w:val="true"/>
        </w:rPr>
        <w:t xml:space="preserve">. </w:t>
      </w:r>
      <w:r>
        <w:rPr>
          <w:rtl w:val="true"/>
        </w:rPr>
        <w:t>בדרכו אל הקונה נעצר הרכב של יחיא על ידי המשטרה והנשק נתפס</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עוד נטען בכתב האישום כי שני הנאשמים הובילו ונשאו את הנשק וחוסאם אף תיווך במכירת הנשק בין פלוני לקונה</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4</w:t>
      </w:r>
      <w:r>
        <w:rPr>
          <w:rtl w:val="true"/>
        </w:rPr>
        <w:t>.</w:t>
        <w:tab/>
      </w:r>
      <w:r>
        <w:rPr>
          <w:rtl w:val="true"/>
        </w:rPr>
        <w:t>לחוסאם הרשעות קודמות</w:t>
      </w:r>
      <w:r>
        <w:rPr>
          <w:rtl w:val="true"/>
        </w:rPr>
        <w:t xml:space="preserve">:  </w:t>
      </w:r>
      <w:r>
        <w:rPr>
          <w:rtl w:val="true"/>
        </w:rPr>
        <w:t xml:space="preserve">משנת </w:t>
      </w:r>
      <w:r>
        <w:rPr/>
        <w:t>1988</w:t>
      </w:r>
      <w:r>
        <w:rPr>
          <w:rtl w:val="true"/>
        </w:rPr>
        <w:t xml:space="preserve"> </w:t>
      </w:r>
      <w:r>
        <w:rPr>
          <w:rtl w:val="true"/>
        </w:rPr>
        <w:t>בעבירה של תקיפה מינית</w:t>
      </w:r>
      <w:r>
        <w:rPr>
          <w:rtl w:val="true"/>
        </w:rPr>
        <w:t xml:space="preserve">, </w:t>
      </w:r>
      <w:r>
        <w:rPr>
          <w:rtl w:val="true"/>
        </w:rPr>
        <w:t xml:space="preserve">משנת </w:t>
      </w:r>
      <w:r>
        <w:rPr/>
        <w:t>1993</w:t>
      </w:r>
      <w:r>
        <w:rPr>
          <w:rtl w:val="true"/>
        </w:rPr>
        <w:t xml:space="preserve"> </w:t>
      </w:r>
      <w:r>
        <w:rPr>
          <w:rtl w:val="true"/>
        </w:rPr>
        <w:t xml:space="preserve">בעבירה של היזק לרכוש במזיד ומשנת </w:t>
      </w:r>
      <w:r>
        <w:rPr/>
        <w:t>2005</w:t>
      </w:r>
      <w:r>
        <w:rPr>
          <w:rtl w:val="true"/>
        </w:rPr>
        <w:t xml:space="preserve"> </w:t>
      </w:r>
      <w:r>
        <w:rPr>
          <w:rtl w:val="true"/>
        </w:rPr>
        <w:t>בעבירה של החזקה ושימוש בסמים לצריכה עצמית</w:t>
      </w:r>
      <w:r>
        <w:rPr>
          <w:rtl w:val="true"/>
        </w:rPr>
        <w:t xml:space="preserve">. </w:t>
      </w:r>
    </w:p>
    <w:p>
      <w:pPr>
        <w:pStyle w:val="Normal"/>
        <w:spacing w:lineRule="auto" w:line="360"/>
        <w:ind w:hanging="720" w:start="720" w:end="0"/>
        <w:jc w:val="both"/>
        <w:rPr/>
      </w:pPr>
      <w:r>
        <w:rPr/>
        <w:t>5</w:t>
      </w:r>
      <w:r>
        <w:rPr>
          <w:rtl w:val="true"/>
        </w:rPr>
        <w:t>.</w:t>
        <w:tab/>
      </w:r>
      <w:r>
        <w:rPr>
          <w:rtl w:val="true"/>
        </w:rPr>
        <w:t>לואפי אין הרשעות קודמות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w:t>
      </w:r>
      <w:r>
        <w:rPr>
          <w:rtl w:val="true"/>
        </w:rPr>
        <w:t>.</w:t>
        <w:tab/>
      </w:r>
      <w:r>
        <w:rPr>
          <w:rtl w:val="true"/>
        </w:rPr>
        <w:t xml:space="preserve">חוסאם ילד שנת </w:t>
      </w:r>
      <w:r>
        <w:rPr/>
        <w:t>1971</w:t>
      </w:r>
      <w:r>
        <w:rPr>
          <w:rtl w:val="true"/>
        </w:rPr>
        <w:t xml:space="preserve">, </w:t>
      </w:r>
      <w:r>
        <w:rPr>
          <w:rtl w:val="true"/>
        </w:rPr>
        <w:t>נשוי ואב לשלושה ילדים</w:t>
      </w:r>
      <w:r>
        <w:rPr>
          <w:rtl w:val="true"/>
        </w:rPr>
        <w:t xml:space="preserve">. </w:t>
      </w:r>
      <w:r>
        <w:rPr>
          <w:rtl w:val="true"/>
        </w:rPr>
        <w:t>חוסאם היה עצור מ</w:t>
      </w:r>
      <w:r>
        <w:rPr>
          <w:rtl w:val="true"/>
        </w:rPr>
        <w:t xml:space="preserve">- </w:t>
      </w:r>
      <w:r>
        <w:rPr/>
        <w:t>22.7.09</w:t>
      </w:r>
      <w:r>
        <w:rPr>
          <w:rtl w:val="true"/>
        </w:rPr>
        <w:t xml:space="preserve"> </w:t>
      </w:r>
      <w:r>
        <w:rPr>
          <w:rtl w:val="true"/>
        </w:rPr>
        <w:t xml:space="preserve">עד </w:t>
      </w:r>
      <w:r>
        <w:rPr/>
        <w:t>19.10.09</w:t>
      </w:r>
      <w:r>
        <w:rPr>
          <w:rtl w:val="true"/>
        </w:rPr>
        <w:t xml:space="preserve">. </w:t>
      </w:r>
      <w:r>
        <w:rPr>
          <w:rtl w:val="true"/>
        </w:rPr>
        <w:t>שרות המבחן ציין בתסקיר שערך בעניינו של חוסאם כי הוא לוקח אחריות פורמלית על העבירות שביצע</w:t>
      </w:r>
      <w:r>
        <w:rPr>
          <w:rtl w:val="true"/>
        </w:rPr>
        <w:t xml:space="preserve">, </w:t>
      </w:r>
      <w:r>
        <w:rPr>
          <w:rtl w:val="true"/>
        </w:rPr>
        <w:t>אך אינו מחובר רגשית לחומרתן</w:t>
      </w:r>
      <w:r>
        <w:rPr>
          <w:rtl w:val="true"/>
        </w:rPr>
        <w:t xml:space="preserve">. </w:t>
      </w:r>
      <w:r>
        <w:rPr>
          <w:rtl w:val="true"/>
        </w:rPr>
        <w:t>חוסאם ניסה למזער חלקו באירוע וטען כי נגרר אחרי שותפו לעבודה</w:t>
      </w:r>
      <w:r>
        <w:rPr>
          <w:rtl w:val="true"/>
        </w:rPr>
        <w:t xml:space="preserve">. </w:t>
      </w:r>
      <w:r>
        <w:rPr>
          <w:rtl w:val="true"/>
        </w:rPr>
        <w:t>כמו כן לא התרשם שירות המבחן מגילויי חרטה כנים על התנהגותו ומודעות להשלכותיה</w:t>
      </w:r>
      <w:r>
        <w:rPr>
          <w:rtl w:val="true"/>
        </w:rPr>
        <w:t xml:space="preserve">. </w:t>
      </w:r>
      <w:r>
        <w:rPr>
          <w:rtl w:val="true"/>
        </w:rPr>
        <w:t>שרות המבחן התרשם כי חוסאם מנהל אורח חיים בעייתי</w:t>
      </w:r>
      <w:r>
        <w:rPr>
          <w:rtl w:val="true"/>
        </w:rPr>
        <w:t xml:space="preserve">, </w:t>
      </w:r>
      <w:r>
        <w:rPr>
          <w:rtl w:val="true"/>
        </w:rPr>
        <w:t>המאופיין בקשרים עם גורמים בשולי החברה ומקושי להכיר בגבולות החוק וערכי מוסר</w:t>
      </w:r>
      <w:r>
        <w:rPr>
          <w:rtl w:val="true"/>
        </w:rPr>
        <w:t xml:space="preserve">. </w:t>
      </w:r>
      <w:r>
        <w:rPr>
          <w:rtl w:val="true"/>
        </w:rPr>
        <w:t>שרות המבחן נמנע ממתן המלצה טיפולית בעניינו</w:t>
      </w:r>
      <w:r>
        <w:rPr>
          <w:rtl w:val="true"/>
        </w:rPr>
        <w:t xml:space="preserve">, </w:t>
      </w:r>
      <w:r>
        <w:rPr>
          <w:rtl w:val="true"/>
        </w:rPr>
        <w:t xml:space="preserve">אך המליץ על הטלת ענישה מוחשית וקונקרטית </w:t>
      </w:r>
      <w:r>
        <w:rPr>
          <w:rtl w:val="true"/>
        </w:rPr>
        <w:t xml:space="preserve">, </w:t>
      </w:r>
      <w:r>
        <w:rPr>
          <w:rtl w:val="true"/>
        </w:rPr>
        <w:t>אשר תחדד עבורו את הגבול בין המותר לאסור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w:t>
      </w:r>
      <w:r>
        <w:rPr>
          <w:rtl w:val="true"/>
        </w:rPr>
        <w:t>.</w:t>
        <w:tab/>
      </w:r>
      <w:r>
        <w:rPr>
          <w:rtl w:val="true"/>
        </w:rPr>
        <w:t xml:space="preserve">ואפי יליד </w:t>
      </w:r>
      <w:r>
        <w:rPr/>
        <w:t>1981</w:t>
      </w:r>
      <w:r>
        <w:rPr>
          <w:rtl w:val="true"/>
        </w:rPr>
        <w:t xml:space="preserve"> </w:t>
      </w:r>
      <w:r>
        <w:rPr>
          <w:rtl w:val="true"/>
        </w:rPr>
        <w:t>והוא רווק</w:t>
      </w:r>
      <w:r>
        <w:rPr>
          <w:rtl w:val="true"/>
        </w:rPr>
        <w:t xml:space="preserve">. </w:t>
      </w:r>
      <w:r>
        <w:rPr>
          <w:rtl w:val="true"/>
        </w:rPr>
        <w:t>ואפי היה עצור מ</w:t>
      </w:r>
      <w:r>
        <w:rPr>
          <w:rtl w:val="true"/>
        </w:rPr>
        <w:t xml:space="preserve">- </w:t>
      </w:r>
      <w:r>
        <w:rPr/>
        <w:t>21.7.09</w:t>
      </w:r>
      <w:r>
        <w:rPr>
          <w:rtl w:val="true"/>
        </w:rPr>
        <w:t xml:space="preserve"> </w:t>
      </w:r>
      <w:r>
        <w:rPr>
          <w:rtl w:val="true"/>
        </w:rPr>
        <w:t xml:space="preserve">עד </w:t>
      </w:r>
      <w:r>
        <w:rPr/>
        <w:t>21.10.09</w:t>
      </w:r>
      <w:r>
        <w:rPr>
          <w:rtl w:val="true"/>
        </w:rPr>
        <w:t xml:space="preserve">. </w:t>
      </w:r>
      <w:r>
        <w:rPr>
          <w:rtl w:val="true"/>
        </w:rPr>
        <w:t>בפני שרות המבחן טען ואפי כי בינו לבין חוסאם קשרי חברות וכי חוסאם פנה אליו בהצעה שיסייע לו בהשכרת רכב לשם עיסקה ממנה יוכל להרוויח כסף והוא ראה בכך הזדמנות להרוויח כסף קל ולכן הסכים לה</w:t>
      </w:r>
      <w:r>
        <w:rPr>
          <w:rtl w:val="true"/>
        </w:rPr>
        <w:t xml:space="preserve">. </w:t>
      </w:r>
      <w:r>
        <w:rPr>
          <w:rtl w:val="true"/>
        </w:rPr>
        <w:t>שרות המבחן התרשם כי ואפי מרגיש קורבן ואינו מצליח להבין את חומרת מעשיו</w:t>
      </w:r>
      <w:r>
        <w:rPr>
          <w:rtl w:val="true"/>
        </w:rPr>
        <w:t xml:space="preserve">. </w:t>
      </w:r>
      <w:r>
        <w:rPr>
          <w:rtl w:val="true"/>
        </w:rPr>
        <w:t>הביע חשש מפני ריצוי עונש מאסר</w:t>
      </w:r>
      <w:r>
        <w:rPr>
          <w:rtl w:val="true"/>
        </w:rPr>
        <w:t xml:space="preserve">, </w:t>
      </w:r>
      <w:r>
        <w:rPr>
          <w:rtl w:val="true"/>
        </w:rPr>
        <w:t>לאחר שלדבריו בהיותו במעצר חווה את הטעות החמורה שביצע והשלכותיה וחווה עצמו כמי שאינו מזוהה עם החברה העבריינית</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שרות המבחן התלבט במתן המלצה</w:t>
      </w:r>
      <w:r>
        <w:rPr>
          <w:rtl w:val="true"/>
        </w:rPr>
        <w:t xml:space="preserve">, </w:t>
      </w:r>
      <w:r>
        <w:rPr>
          <w:rtl w:val="true"/>
        </w:rPr>
        <w:t>כאשר מצד אחד עמדה בפניו חומרת העבירה ומאידך עברו הנקי</w:t>
      </w:r>
      <w:r>
        <w:rPr>
          <w:rtl w:val="true"/>
        </w:rPr>
        <w:t xml:space="preserve">. </w:t>
      </w:r>
      <w:r>
        <w:rPr>
          <w:rtl w:val="true"/>
        </w:rPr>
        <w:t>בנסיבות אלה סבר שרות המבחן לשקול עונש מאסר אשר ירוצה בעבודות שירות</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8</w:t>
      </w:r>
      <w:r>
        <w:rPr>
          <w:rtl w:val="true"/>
        </w:rPr>
        <w:t>.</w:t>
        <w:tab/>
      </w:r>
      <w:r>
        <w:rPr>
          <w:rtl w:val="true"/>
        </w:rPr>
        <w:t>ב</w:t>
      </w:r>
      <w:r>
        <w:rPr>
          <w:rtl w:val="true"/>
        </w:rPr>
        <w:t>"</w:t>
      </w:r>
      <w:r>
        <w:rPr>
          <w:rtl w:val="true"/>
        </w:rPr>
        <w:t xml:space="preserve">כ המאשימה הצביעה על החומרה שבביצוע העבירות על ידי הנאשמים </w:t>
      </w:r>
      <w:r>
        <w:rPr>
          <w:rtl w:val="true"/>
        </w:rPr>
        <w:t xml:space="preserve">, </w:t>
      </w:r>
      <w:r>
        <w:rPr>
          <w:rtl w:val="true"/>
        </w:rPr>
        <w:t>אפילו מדובר באחזקה ונשיאה קונסטרוקטיבית בלבד</w:t>
      </w:r>
      <w:r>
        <w:rPr>
          <w:rtl w:val="true"/>
        </w:rPr>
        <w:t xml:space="preserve">. </w:t>
      </w:r>
      <w:r>
        <w:rPr>
          <w:rtl w:val="true"/>
        </w:rPr>
        <w:t>ב</w:t>
      </w:r>
      <w:r>
        <w:rPr>
          <w:rtl w:val="true"/>
        </w:rPr>
        <w:t>"</w:t>
      </w:r>
      <w:r>
        <w:rPr>
          <w:rtl w:val="true"/>
        </w:rPr>
        <w:t>כ המאשימה טענה כי חוסאם היה הרוח החיה והמוח בקידום העיסקה</w:t>
      </w:r>
      <w:r>
        <w:rPr>
          <w:rtl w:val="true"/>
        </w:rPr>
        <w:t xml:space="preserve">, </w:t>
      </w:r>
      <w:r>
        <w:rPr>
          <w:rtl w:val="true"/>
        </w:rPr>
        <w:t>הוא ארגן גם אנשים אחרים שתרמו חלקם לשם ביצוע העיסקה והשתתף בה בפועל</w:t>
      </w:r>
      <w:r>
        <w:rPr>
          <w:rtl w:val="true"/>
        </w:rPr>
        <w:t xml:space="preserve">. </w:t>
      </w:r>
      <w:r>
        <w:rPr>
          <w:rtl w:val="true"/>
        </w:rPr>
        <w:t>לכך יש להוסיף את עברו המחמיר של חוסאם ואת העובדה שאינו לוקח אחריות על מעשיו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באשר לואפי טענה ב</w:t>
      </w:r>
      <w:r>
        <w:rPr>
          <w:rtl w:val="true"/>
        </w:rPr>
        <w:t>"</w:t>
      </w:r>
      <w:r>
        <w:rPr>
          <w:rtl w:val="true"/>
        </w:rPr>
        <w:t xml:space="preserve">כ המאשימה כי אכן חלקו קטן מזה של חוסאם </w:t>
      </w:r>
      <w:r>
        <w:rPr>
          <w:rtl w:val="true"/>
        </w:rPr>
        <w:t xml:space="preserve">, </w:t>
      </w:r>
      <w:r>
        <w:rPr>
          <w:rtl w:val="true"/>
        </w:rPr>
        <w:t>אך לא ניתן להתעלם מחלקו בקידום העיסקה</w:t>
      </w:r>
      <w:r>
        <w:rPr>
          <w:rtl w:val="true"/>
        </w:rPr>
        <w:t xml:space="preserve">, </w:t>
      </w:r>
      <w:r>
        <w:rPr>
          <w:rtl w:val="true"/>
        </w:rPr>
        <w:t>כאשר הוא היה מודע לכך שמתבצעת עיסקה בנשק</w:t>
      </w:r>
      <w:r>
        <w:rPr>
          <w:rtl w:val="true"/>
        </w:rPr>
        <w:t xml:space="preserve">. </w:t>
      </w:r>
      <w:r>
        <w:rPr>
          <w:rtl w:val="true"/>
        </w:rPr>
        <w:t>ב</w:t>
      </w:r>
      <w:r>
        <w:rPr>
          <w:rtl w:val="true"/>
        </w:rPr>
        <w:t>"</w:t>
      </w:r>
      <w:r>
        <w:rPr>
          <w:rtl w:val="true"/>
        </w:rPr>
        <w:t>כ המאשימה טענה כי אינה מקבלת המלצת שירות המבחן בעניינו של ואפי וסבורה כי נוכח חומרת העבירה יש להטיל גם עליו עונש מאסר מאחורי סורג ובריח</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ב</w:t>
      </w:r>
      <w:r>
        <w:rPr>
          <w:rtl w:val="true"/>
        </w:rPr>
        <w:t>"</w:t>
      </w:r>
      <w:r>
        <w:rPr>
          <w:rtl w:val="true"/>
        </w:rPr>
        <w:t>כ המאשימה הפנתה לגזר דינו של השותף יחיא</w:t>
      </w:r>
      <w:r>
        <w:rPr>
          <w:rtl w:val="true"/>
        </w:rPr>
        <w:t xml:space="preserve">, </w:t>
      </w:r>
      <w:r>
        <w:rPr>
          <w:rtl w:val="true"/>
        </w:rPr>
        <w:t>שניתן על ידי כב</w:t>
      </w:r>
      <w:r>
        <w:rPr>
          <w:rtl w:val="true"/>
        </w:rPr>
        <w:t xml:space="preserve">' </w:t>
      </w:r>
      <w:r>
        <w:rPr>
          <w:rtl w:val="true"/>
        </w:rPr>
        <w:t>השופט גלעד</w:t>
      </w:r>
      <w:r>
        <w:rPr>
          <w:rtl w:val="true"/>
        </w:rPr>
        <w:t xml:space="preserve">, </w:t>
      </w:r>
      <w:r>
        <w:rPr>
          <w:rtl w:val="true"/>
        </w:rPr>
        <w:t xml:space="preserve">ואשר לפיו הוא נידון ל – </w:t>
      </w:r>
      <w:r>
        <w:rPr/>
        <w:t>20</w:t>
      </w:r>
      <w:r>
        <w:rPr>
          <w:rtl w:val="true"/>
        </w:rPr>
        <w:t xml:space="preserve"> </w:t>
      </w:r>
      <w:r>
        <w:rPr>
          <w:rtl w:val="true"/>
        </w:rPr>
        <w:t>חודשי מאסר בפועל</w:t>
      </w:r>
      <w:r>
        <w:rPr>
          <w:rtl w:val="true"/>
        </w:rPr>
        <w:t xml:space="preserve">, </w:t>
      </w:r>
      <w:r>
        <w:rPr/>
        <w:t>18</w:t>
      </w:r>
      <w:r>
        <w:rPr>
          <w:rtl w:val="true"/>
        </w:rPr>
        <w:t xml:space="preserve"> </w:t>
      </w:r>
      <w:r>
        <w:rPr>
          <w:rtl w:val="true"/>
        </w:rPr>
        <w:t xml:space="preserve">חודשי מאסר על תנאי וקנס בסך </w:t>
      </w:r>
      <w:r>
        <w:rPr/>
        <w:t>10,000</w:t>
      </w:r>
      <w:r>
        <w:rPr>
          <w:rtl w:val="true"/>
        </w:rPr>
        <w:t xml:space="preserve"> ₪. </w:t>
      </w:r>
      <w:r>
        <w:rPr>
          <w:rtl w:val="true"/>
        </w:rPr>
        <w:t>ב</w:t>
      </w:r>
      <w:r>
        <w:rPr>
          <w:rtl w:val="true"/>
        </w:rPr>
        <w:t>"</w:t>
      </w:r>
      <w:r>
        <w:rPr>
          <w:rtl w:val="true"/>
        </w:rPr>
        <w:t>כ המאשימה ביקשה כי העונש שיושת על ואפי יהיה דומה לעונש זה והעונש על חוסאם חמור בהרבה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w:t>
      </w:r>
      <w:r>
        <w:rPr>
          <w:rtl w:val="true"/>
        </w:rPr>
        <w:t>"</w:t>
      </w:r>
      <w:r>
        <w:rPr>
          <w:rtl w:val="true"/>
        </w:rPr>
        <w:t>כ המאשימה הפנתה גם לגזר דין שניתן על ידי כבוד השופט גרשון בעבירות בנשק</w:t>
      </w:r>
      <w:r>
        <w:rPr>
          <w:rtl w:val="true"/>
        </w:rPr>
        <w:t xml:space="preserve">, </w:t>
      </w:r>
      <w:r>
        <w:rPr>
          <w:rtl w:val="true"/>
        </w:rPr>
        <w:t xml:space="preserve">שם נגזר על הנאשם עונש מאסר של </w:t>
      </w:r>
      <w:r>
        <w:rPr/>
        <w:t>50</w:t>
      </w:r>
      <w:r>
        <w:rPr>
          <w:rtl w:val="true"/>
        </w:rPr>
        <w:t xml:space="preserve"> </w:t>
      </w:r>
      <w:r>
        <w:rPr>
          <w:rtl w:val="true"/>
        </w:rPr>
        <w:t>חודשים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12</w:t>
      </w:r>
      <w:r>
        <w:rPr>
          <w:rtl w:val="true"/>
        </w:rPr>
        <w:t>.</w:t>
        <w:tab/>
      </w:r>
      <w:r>
        <w:rPr>
          <w:rtl w:val="true"/>
        </w:rPr>
        <w:t>ב</w:t>
      </w:r>
      <w:r>
        <w:rPr>
          <w:rtl w:val="true"/>
        </w:rPr>
        <w:t>"</w:t>
      </w:r>
      <w:r>
        <w:rPr>
          <w:rtl w:val="true"/>
        </w:rPr>
        <w:t xml:space="preserve">כ של חוסאם טען כי אין להקיש מפסק דינו של כבוד השופט גרשון </w:t>
      </w:r>
      <w:r>
        <w:rPr>
          <w:rtl w:val="true"/>
        </w:rPr>
        <w:t xml:space="preserve">, </w:t>
      </w:r>
      <w:r>
        <w:rPr>
          <w:rtl w:val="true"/>
        </w:rPr>
        <w:t>שהינו מחמיר ביותר ומאידך</w:t>
      </w:r>
      <w:r>
        <w:rPr>
          <w:rtl w:val="true"/>
        </w:rPr>
        <w:t xml:space="preserve">, </w:t>
      </w:r>
      <w:r>
        <w:rPr>
          <w:rtl w:val="true"/>
        </w:rPr>
        <w:t>הוא הפנה לפסיקה על פיה נגזרו על נאשמים בעבירות בנשק עונשים קלים בהרבה</w:t>
      </w:r>
      <w:r>
        <w:rPr>
          <w:rtl w:val="true"/>
        </w:rPr>
        <w:t xml:space="preserve">. </w:t>
      </w:r>
      <w:r>
        <w:rPr>
          <w:rtl w:val="true"/>
        </w:rPr>
        <w:t>ב</w:t>
      </w:r>
      <w:r>
        <w:rPr>
          <w:rtl w:val="true"/>
        </w:rPr>
        <w:t>"</w:t>
      </w:r>
      <w:r>
        <w:rPr>
          <w:rtl w:val="true"/>
        </w:rPr>
        <w:t>כ של חוסאם הפנה לעובדה שכתב האישום המקורי הוגש על עבירות של סחר בנשק ונשיאה והובלה ובסופו של דבר תוקן והצטמצם לעיסקה אחרת של תיווך והובלה קונסטרוקטיבית</w:t>
      </w:r>
      <w:r>
        <w:rPr>
          <w:rtl w:val="true"/>
        </w:rPr>
        <w:t xml:space="preserve">. </w:t>
      </w:r>
      <w:r>
        <w:rPr>
          <w:rtl w:val="true"/>
        </w:rPr>
        <w:t>ב</w:t>
      </w:r>
      <w:r>
        <w:rPr>
          <w:rtl w:val="true"/>
        </w:rPr>
        <w:t>"</w:t>
      </w:r>
      <w:r>
        <w:rPr>
          <w:rtl w:val="true"/>
        </w:rPr>
        <w:t xml:space="preserve">כ של חוסאם הפנה למחדלי חקירה </w:t>
      </w:r>
      <w:r>
        <w:rPr>
          <w:rtl w:val="true"/>
        </w:rPr>
        <w:t xml:space="preserve">, </w:t>
      </w:r>
      <w:r>
        <w:rPr>
          <w:rtl w:val="true"/>
        </w:rPr>
        <w:t>כאשר המשטרה לא גילתה זהות המוכר והקונה</w:t>
      </w:r>
      <w:r>
        <w:rPr>
          <w:rtl w:val="true"/>
        </w:rPr>
        <w:t xml:space="preserve">. </w:t>
      </w:r>
      <w:r>
        <w:rPr>
          <w:rtl w:val="true"/>
        </w:rPr>
        <w:t>באשר לנסיבות ביצוע העבירה על ידי חוסאם טען כי הוא היה במצוקה כלכלית וסבר כי יוכל להניב תועלת כספית קצרת טווח וכי הוא עצמו לא נגע בנשק</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ב</w:t>
      </w:r>
      <w:r>
        <w:rPr>
          <w:rtl w:val="true"/>
        </w:rPr>
        <w:t>"</w:t>
      </w:r>
      <w:r>
        <w:rPr>
          <w:rtl w:val="true"/>
        </w:rPr>
        <w:t>כ של חוסאם טען כי שרות המבחן התרשם באופן לא נכון מחוסאם</w:t>
      </w:r>
      <w:r>
        <w:rPr>
          <w:rtl w:val="true"/>
        </w:rPr>
        <w:t xml:space="preserve">. </w:t>
      </w:r>
      <w:r>
        <w:rPr>
          <w:rtl w:val="true"/>
        </w:rPr>
        <w:t>לטענתו</w:t>
      </w:r>
      <w:r>
        <w:rPr>
          <w:rtl w:val="true"/>
        </w:rPr>
        <w:t xml:space="preserve">, </w:t>
      </w:r>
      <w:r>
        <w:rPr>
          <w:rtl w:val="true"/>
        </w:rPr>
        <w:t>יש ליתן ביטוי להודאתו</w:t>
      </w:r>
      <w:r>
        <w:rPr>
          <w:rtl w:val="true"/>
        </w:rPr>
        <w:t xml:space="preserve">, </w:t>
      </w:r>
      <w:r>
        <w:rPr>
          <w:rtl w:val="true"/>
        </w:rPr>
        <w:t>לחרטה  שהביע ולנסיבותיו האישיות ולהקל בעונשו</w:t>
      </w:r>
      <w:r>
        <w:rPr>
          <w:rtl w:val="true"/>
        </w:rPr>
        <w:t xml:space="preserve">. </w:t>
      </w:r>
      <w:r>
        <w:rPr>
          <w:rtl w:val="true"/>
        </w:rPr>
        <w:t>כן טען כי העונש שהוטל על יחיא צריך לשמש מדד ורף עליון בעת גזירת דינם של שני הנאשמים בתיק זה</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13</w:t>
      </w:r>
      <w:r>
        <w:rPr>
          <w:rtl w:val="true"/>
        </w:rPr>
        <w:t>.</w:t>
        <w:tab/>
      </w:r>
      <w:r>
        <w:rPr>
          <w:rtl w:val="true"/>
        </w:rPr>
        <w:t>ב</w:t>
      </w:r>
      <w:r>
        <w:rPr>
          <w:rtl w:val="true"/>
        </w:rPr>
        <w:t>"</w:t>
      </w:r>
      <w:r>
        <w:rPr>
          <w:rtl w:val="true"/>
        </w:rPr>
        <w:t>כ של ואפי הפנה גם הוא לפסיקה על פיה נדונו נאשמים בעבירות בנשק לעונשים קלים יותר</w:t>
      </w:r>
      <w:r>
        <w:rPr>
          <w:rtl w:val="true"/>
        </w:rPr>
        <w:t xml:space="preserve">, </w:t>
      </w:r>
      <w:r>
        <w:rPr>
          <w:rtl w:val="true"/>
        </w:rPr>
        <w:t>לרבות בעבודות שירות</w:t>
      </w:r>
      <w:r>
        <w:rPr>
          <w:rtl w:val="true"/>
        </w:rPr>
        <w:t xml:space="preserve">. </w:t>
      </w:r>
      <w:r>
        <w:rPr>
          <w:rtl w:val="true"/>
        </w:rPr>
        <w:t>לטענתו</w:t>
      </w:r>
      <w:r>
        <w:rPr>
          <w:rtl w:val="true"/>
        </w:rPr>
        <w:t xml:space="preserve">, </w:t>
      </w:r>
      <w:r>
        <w:rPr>
          <w:rtl w:val="true"/>
        </w:rPr>
        <w:t>חלקו של ואפי בביצוע העבירה הינו שולי ביותר ויש לקחת בחשבון את העובדה שזו מעידתו הראשונה ונסיבותיו האישיות האחרות</w:t>
      </w:r>
      <w:r>
        <w:rPr>
          <w:rtl w:val="true"/>
        </w:rPr>
        <w:t xml:space="preserve">. </w:t>
      </w:r>
      <w:r>
        <w:rPr>
          <w:rtl w:val="true"/>
        </w:rPr>
        <w:t>ב</w:t>
      </w:r>
      <w:r>
        <w:rPr>
          <w:rtl w:val="true"/>
        </w:rPr>
        <w:t>"</w:t>
      </w:r>
      <w:r>
        <w:rPr>
          <w:rtl w:val="true"/>
        </w:rPr>
        <w:t>כ של ואפי ביקש להטיל עליו עונש מאסר שירוצה בעבודות שירות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כל הצדדים מסכימים כי העונש שהוטל על ידי כבוד השופט גלעד בעניינו של יחיא צריך להיות מדד לענישה</w:t>
      </w:r>
      <w:r>
        <w:rPr>
          <w:rtl w:val="true"/>
        </w:rPr>
        <w:t xml:space="preserve">. </w:t>
      </w:r>
      <w:r>
        <w:rPr>
          <w:rtl w:val="true"/>
        </w:rPr>
        <w:t>בעניינו של ואפי ביקשה ב</w:t>
      </w:r>
      <w:r>
        <w:rPr>
          <w:rtl w:val="true"/>
        </w:rPr>
        <w:t>"</w:t>
      </w:r>
      <w:r>
        <w:rPr>
          <w:rtl w:val="true"/>
        </w:rPr>
        <w:t>כ המאשימה כי עונשו יהיה זהה ועונשו של חוסאם חמור יותר</w:t>
      </w:r>
      <w:r>
        <w:rPr>
          <w:rtl w:val="true"/>
        </w:rPr>
        <w:t xml:space="preserve">. </w:t>
      </w:r>
      <w:r>
        <w:rPr>
          <w:rtl w:val="true"/>
        </w:rPr>
        <w:t>ב</w:t>
      </w:r>
      <w:r>
        <w:rPr>
          <w:rtl w:val="true"/>
        </w:rPr>
        <w:t>"</w:t>
      </w:r>
      <w:r>
        <w:rPr>
          <w:rtl w:val="true"/>
        </w:rPr>
        <w:t>כ של חוסאם ביקש כי עונשו של חוסאם יהיה כעונשו של יחיא וב</w:t>
      </w:r>
      <w:r>
        <w:rPr>
          <w:rtl w:val="true"/>
        </w:rPr>
        <w:t>"</w:t>
      </w:r>
      <w:r>
        <w:rPr>
          <w:rtl w:val="true"/>
        </w:rPr>
        <w:t>כ ואפי ביקש להקל בעונשו לעומת זה של יחיא</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tab/>
      </w:r>
      <w:r>
        <w:rPr>
          <w:rtl w:val="true"/>
        </w:rPr>
        <w:t>גם אני סבורה כי העונש שם צריך לשמש מדד לענישה</w:t>
      </w:r>
      <w:r>
        <w:rPr>
          <w:rtl w:val="true"/>
        </w:rPr>
        <w:t xml:space="preserve">, </w:t>
      </w:r>
      <w:r>
        <w:rPr>
          <w:rtl w:val="true"/>
        </w:rPr>
        <w:t>כאשר יש לקחת בחשבון את העובדה שיחיא הורשע בעבירות של נשיאה והובלת נשק ללא היתר וקשירת קשר לביצוע פשע</w:t>
      </w:r>
      <w:r>
        <w:rPr>
          <w:rtl w:val="true"/>
        </w:rPr>
        <w:t xml:space="preserve">. </w:t>
      </w:r>
      <w:r>
        <w:rPr>
          <w:rtl w:val="true"/>
        </w:rPr>
        <w:t>אין זאת</w:t>
      </w:r>
      <w:r>
        <w:rPr>
          <w:rtl w:val="true"/>
        </w:rPr>
        <w:t xml:space="preserve">, </w:t>
      </w:r>
      <w:r>
        <w:rPr>
          <w:rtl w:val="true"/>
        </w:rPr>
        <w:t>כאשר ואפי הורשע בעבירה של נשיאה והובלת נשק בלבד</w:t>
      </w:r>
      <w:r>
        <w:rPr>
          <w:rtl w:val="true"/>
        </w:rPr>
        <w:t xml:space="preserve">, </w:t>
      </w:r>
      <w:r>
        <w:rPr>
          <w:rtl w:val="true"/>
        </w:rPr>
        <w:t xml:space="preserve">חלקו קטן יותר מזה של יחיא </w:t>
      </w:r>
      <w:r>
        <w:rPr>
          <w:rtl w:val="true"/>
        </w:rPr>
        <w:t xml:space="preserve">, </w:t>
      </w:r>
      <w:r>
        <w:rPr>
          <w:rtl w:val="true"/>
        </w:rPr>
        <w:t>אך אינו מזערי כפי שתאר זאת סנגורו</w:t>
      </w:r>
      <w:r>
        <w:rPr>
          <w:rtl w:val="true"/>
        </w:rPr>
        <w:t xml:space="preserve">. </w:t>
      </w:r>
      <w:r>
        <w:rPr>
          <w:rtl w:val="true"/>
        </w:rPr>
        <w:t>מאידך</w:t>
      </w:r>
      <w:r>
        <w:rPr>
          <w:rtl w:val="true"/>
        </w:rPr>
        <w:t xml:space="preserve">, </w:t>
      </w:r>
      <w:r>
        <w:rPr>
          <w:rtl w:val="true"/>
        </w:rPr>
        <w:t xml:space="preserve">וכפי שציין גם כבוד השופט גלעד </w:t>
      </w:r>
      <w:r>
        <w:rPr>
          <w:rtl w:val="true"/>
        </w:rPr>
        <w:t xml:space="preserve">, </w:t>
      </w:r>
      <w:r>
        <w:rPr>
          <w:rtl w:val="true"/>
        </w:rPr>
        <w:t>חלקו של חוסאם עולה על זה של יחיא</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16</w:t>
      </w:r>
      <w:r>
        <w:rPr>
          <w:rtl w:val="true"/>
        </w:rPr>
        <w:t>.</w:t>
        <w:tab/>
      </w:r>
      <w:r>
        <w:rPr>
          <w:rtl w:val="true"/>
        </w:rPr>
        <w:t>כשם שהעונש בעניינו של יחיא משמש לי כמדד</w:t>
      </w:r>
      <w:r>
        <w:rPr>
          <w:rtl w:val="true"/>
        </w:rPr>
        <w:t xml:space="preserve">, </w:t>
      </w:r>
      <w:r>
        <w:rPr>
          <w:rtl w:val="true"/>
        </w:rPr>
        <w:t>כן אני מאמצת כחלק מגזר דיני את דברי כבוד השופט גלעד באשר לחומרת העבירות בנשק וחומרת מעשי כל המעורבים</w:t>
      </w:r>
      <w:r>
        <w:rPr>
          <w:rtl w:val="true"/>
        </w:rPr>
        <w:t xml:space="preserve">, </w:t>
      </w:r>
      <w:r>
        <w:rPr>
          <w:rtl w:val="true"/>
        </w:rPr>
        <w:t>לרבות השליחים המובילים את הנשק</w:t>
      </w:r>
      <w:r>
        <w:rPr>
          <w:rtl w:val="true"/>
        </w:rPr>
        <w:t xml:space="preserve">, </w:t>
      </w:r>
      <w:r>
        <w:rPr>
          <w:rtl w:val="true"/>
        </w:rPr>
        <w:t>שבדרך כלל אינם עבריינים המוכרים למשטרה ואשר מסכימים לקחת חלק בעיסקאות הנשק כאמצעי לעשות כסף קל</w:t>
      </w:r>
      <w:r>
        <w:rPr>
          <w:rtl w:val="true"/>
        </w:rPr>
        <w:t xml:space="preserve">, </w:t>
      </w:r>
      <w:r>
        <w:rPr>
          <w:rtl w:val="true"/>
        </w:rPr>
        <w:t>תוך סיכון חיי אחרים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17</w:t>
      </w:r>
      <w:r>
        <w:rPr>
          <w:rtl w:val="true"/>
        </w:rPr>
        <w:t>.</w:t>
        <w:tab/>
      </w:r>
      <w:r>
        <w:rPr>
          <w:rtl w:val="true"/>
        </w:rPr>
        <w:t>אני לוקחת בחשבון גם את נסיבותיהם האישיות של הנאשמים</w:t>
      </w:r>
      <w:r>
        <w:rPr>
          <w:rtl w:val="true"/>
        </w:rPr>
        <w:t xml:space="preserve">, </w:t>
      </w:r>
      <w:r>
        <w:rPr>
          <w:rtl w:val="true"/>
        </w:rPr>
        <w:t>הודאתם והחרטה שהביעו בפני</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18</w:t>
      </w:r>
      <w:r>
        <w:rPr>
          <w:rtl w:val="true"/>
        </w:rPr>
        <w:t>.</w:t>
        <w:tab/>
      </w:r>
      <w:r>
        <w:rPr>
          <w:rtl w:val="true"/>
        </w:rPr>
        <w:t>מכל האמור אני גוזרת על הנאשמים את העונשים הבאים</w:t>
      </w:r>
      <w:r>
        <w:rPr>
          <w:rtl w:val="true"/>
        </w:rPr>
        <w:t>:</w:t>
      </w:r>
    </w:p>
    <w:p>
      <w:pPr>
        <w:pStyle w:val="Normal"/>
        <w:ind w:start="360" w:end="0"/>
        <w:jc w:val="both"/>
        <w:rPr/>
      </w:pPr>
      <w:r>
        <w:rPr>
          <w:rtl w:val="true"/>
        </w:rPr>
      </w:r>
    </w:p>
    <w:p>
      <w:pPr>
        <w:pStyle w:val="Normal"/>
        <w:spacing w:lineRule="auto" w:line="360"/>
        <w:ind w:start="720" w:end="0"/>
        <w:jc w:val="both"/>
        <w:rPr>
          <w:b/>
          <w:bCs/>
        </w:rPr>
      </w:pPr>
      <w:r>
        <w:rPr>
          <w:b/>
          <w:b/>
          <w:bCs/>
          <w:rtl w:val="true"/>
        </w:rPr>
        <w:t>על הנאשם מס</w:t>
      </w:r>
      <w:r>
        <w:rPr>
          <w:b/>
          <w:bCs/>
          <w:rtl w:val="true"/>
        </w:rPr>
        <w:t xml:space="preserve">' </w:t>
      </w:r>
      <w:r>
        <w:rPr>
          <w:b/>
          <w:bCs/>
        </w:rPr>
        <w:t>1</w:t>
      </w:r>
      <w:r>
        <w:rPr>
          <w:b/>
          <w:bCs/>
          <w:rtl w:val="true"/>
        </w:rPr>
        <w:t xml:space="preserve"> , </w:t>
      </w:r>
      <w:r>
        <w:rPr>
          <w:b/>
          <w:b/>
          <w:bCs/>
          <w:rtl w:val="true"/>
        </w:rPr>
        <w:t>חוסאם</w:t>
      </w:r>
      <w:r>
        <w:rPr>
          <w:b/>
          <w:bCs/>
          <w:rtl w:val="true"/>
        </w:rPr>
        <w:t>:</w:t>
      </w:r>
    </w:p>
    <w:p>
      <w:pPr>
        <w:pStyle w:val="Normal"/>
        <w:spacing w:lineRule="auto" w:line="360"/>
        <w:ind w:start="720" w:end="0"/>
        <w:jc w:val="both"/>
        <w:rPr/>
      </w:pPr>
      <w:r>
        <w:rPr/>
        <w:t>24</w:t>
      </w:r>
      <w:r>
        <w:rPr>
          <w:rtl w:val="true"/>
        </w:rPr>
        <w:t xml:space="preserve"> </w:t>
      </w:r>
      <w:r>
        <w:rPr>
          <w:rtl w:val="true"/>
        </w:rPr>
        <w:t xml:space="preserve">חודשי מאסר בפועל </w:t>
      </w:r>
      <w:r>
        <w:rPr>
          <w:rtl w:val="true"/>
        </w:rPr>
        <w:t xml:space="preserve">, </w:t>
      </w:r>
      <w:r>
        <w:rPr>
          <w:rtl w:val="true"/>
        </w:rPr>
        <w:t xml:space="preserve">בניכוי תקופת מעצרו מיום </w:t>
      </w:r>
      <w:r>
        <w:rPr/>
        <w:t>22.7.09</w:t>
      </w:r>
      <w:r>
        <w:rPr>
          <w:rtl w:val="true"/>
        </w:rPr>
        <w:t xml:space="preserve"> </w:t>
      </w:r>
      <w:r>
        <w:rPr>
          <w:rtl w:val="true"/>
        </w:rPr>
        <w:t xml:space="preserve">עד </w:t>
      </w:r>
      <w:r>
        <w:rPr/>
        <w:t>19.10.09</w:t>
      </w:r>
    </w:p>
    <w:p>
      <w:pPr>
        <w:pStyle w:val="Normal"/>
        <w:spacing w:lineRule="auto" w:line="360"/>
        <w:ind w:start="720" w:end="0"/>
        <w:jc w:val="both"/>
        <w:rPr/>
      </w:pPr>
      <w:r>
        <w:rPr/>
        <w:t>18</w:t>
      </w:r>
      <w:r>
        <w:rPr>
          <w:rtl w:val="true"/>
        </w:rPr>
        <w:t xml:space="preserve"> </w:t>
      </w:r>
      <w:r>
        <w:rPr>
          <w:rtl w:val="true"/>
        </w:rPr>
        <w:t>חודשי מאסר על תנאי</w:t>
      </w:r>
      <w:r>
        <w:rPr>
          <w:rtl w:val="true"/>
        </w:rPr>
        <w:t xml:space="preserve">, </w:t>
      </w:r>
      <w:r>
        <w:rPr>
          <w:rtl w:val="true"/>
        </w:rPr>
        <w:t xml:space="preserve">לבל יעבור בתקופה של </w:t>
      </w:r>
      <w:r>
        <w:rPr/>
        <w:t>3</w:t>
      </w:r>
      <w:r>
        <w:rPr>
          <w:rtl w:val="true"/>
        </w:rPr>
        <w:t xml:space="preserve"> </w:t>
      </w:r>
      <w:r>
        <w:rPr>
          <w:rtl w:val="true"/>
        </w:rPr>
        <w:t>שנים ממועד שחרורו מן המאסר בתיק זה</w:t>
      </w:r>
      <w:r>
        <w:rPr>
          <w:rtl w:val="true"/>
        </w:rPr>
        <w:t xml:space="preserve">, </w:t>
      </w:r>
      <w:r>
        <w:rPr>
          <w:rtl w:val="true"/>
        </w:rPr>
        <w:t>עבירה בנשק מסוג פשע ויורשע עליה</w:t>
      </w:r>
      <w:r>
        <w:rPr>
          <w:rtl w:val="true"/>
        </w:rPr>
        <w:t>.</w:t>
      </w:r>
    </w:p>
    <w:p>
      <w:pPr>
        <w:pStyle w:val="Normal"/>
        <w:spacing w:lineRule="auto" w:line="360"/>
        <w:ind w:start="720" w:end="0"/>
        <w:jc w:val="both"/>
        <w:rPr/>
      </w:pPr>
      <w:r>
        <w:rPr/>
        <w:t>10,000</w:t>
      </w:r>
      <w:r>
        <w:rPr>
          <w:rtl w:val="true"/>
        </w:rPr>
        <w:t xml:space="preserve"> ₪ </w:t>
      </w:r>
      <w:r>
        <w:rPr>
          <w:rtl w:val="true"/>
        </w:rPr>
        <w:t xml:space="preserve">קנס לתשלום עד </w:t>
      </w:r>
      <w:r>
        <w:rPr/>
        <w:t>1.1.2011</w:t>
      </w:r>
      <w:r>
        <w:rPr>
          <w:rtl w:val="true"/>
        </w:rPr>
        <w:t xml:space="preserve"> </w:t>
      </w:r>
      <w:r>
        <w:rPr>
          <w:rtl w:val="true"/>
        </w:rPr>
        <w:t xml:space="preserve">או </w:t>
      </w:r>
      <w:r>
        <w:rPr/>
        <w:t>6</w:t>
      </w:r>
      <w:r>
        <w:rPr>
          <w:rtl w:val="true"/>
        </w:rPr>
        <w:t xml:space="preserve"> </w:t>
      </w:r>
      <w:r>
        <w:rPr>
          <w:rtl w:val="true"/>
        </w:rPr>
        <w:t>חודשי מאסר תחתיו</w:t>
      </w:r>
      <w:r>
        <w:rPr>
          <w:rtl w:val="true"/>
        </w:rPr>
        <w:t>.</w:t>
      </w:r>
    </w:p>
    <w:p>
      <w:pPr>
        <w:pStyle w:val="Normal"/>
        <w:spacing w:lineRule="auto" w:line="360"/>
        <w:ind w:start="1080" w:end="0"/>
        <w:jc w:val="both"/>
        <w:rPr/>
      </w:pPr>
      <w:r>
        <w:rPr>
          <w:rtl w:val="true"/>
        </w:rPr>
      </w:r>
    </w:p>
    <w:p>
      <w:pPr>
        <w:pStyle w:val="Normal"/>
        <w:spacing w:lineRule="auto" w:line="360"/>
        <w:ind w:start="720" w:end="0"/>
        <w:jc w:val="both"/>
        <w:rPr>
          <w:b/>
          <w:bCs/>
        </w:rPr>
      </w:pPr>
      <w:r>
        <w:rPr>
          <w:b/>
          <w:b/>
          <w:bCs/>
          <w:rtl w:val="true"/>
        </w:rPr>
        <w:t>על הנאשם מס</w:t>
      </w:r>
      <w:r>
        <w:rPr>
          <w:b/>
          <w:bCs/>
          <w:rtl w:val="true"/>
        </w:rPr>
        <w:t xml:space="preserve">' </w:t>
      </w:r>
      <w:r>
        <w:rPr>
          <w:b/>
          <w:bCs/>
        </w:rPr>
        <w:t>2</w:t>
      </w:r>
      <w:r>
        <w:rPr>
          <w:b/>
          <w:bCs/>
          <w:rtl w:val="true"/>
        </w:rPr>
        <w:t xml:space="preserve">, </w:t>
      </w:r>
      <w:r>
        <w:rPr>
          <w:b/>
          <w:b/>
          <w:bCs/>
          <w:rtl w:val="true"/>
        </w:rPr>
        <w:t>ואפי</w:t>
      </w:r>
      <w:r>
        <w:rPr>
          <w:b/>
          <w:bCs/>
          <w:rtl w:val="true"/>
        </w:rPr>
        <w:t>:</w:t>
      </w:r>
    </w:p>
    <w:p>
      <w:pPr>
        <w:pStyle w:val="Normal"/>
        <w:spacing w:lineRule="auto" w:line="360"/>
        <w:ind w:start="720" w:end="0"/>
        <w:jc w:val="both"/>
        <w:rPr/>
      </w:pPr>
      <w:r>
        <w:rPr/>
        <w:t>12</w:t>
      </w:r>
      <w:r>
        <w:rPr>
          <w:rtl w:val="true"/>
        </w:rPr>
        <w:t xml:space="preserve"> </w:t>
      </w:r>
      <w:r>
        <w:rPr>
          <w:rtl w:val="true"/>
        </w:rPr>
        <w:t xml:space="preserve">חודשי מאסר בפועל </w:t>
      </w:r>
      <w:r>
        <w:rPr>
          <w:rtl w:val="true"/>
        </w:rPr>
        <w:t xml:space="preserve">, </w:t>
      </w:r>
      <w:r>
        <w:rPr>
          <w:rtl w:val="true"/>
        </w:rPr>
        <w:t xml:space="preserve">בניכוי תקופת מעצרו מיום </w:t>
      </w:r>
      <w:r>
        <w:rPr/>
        <w:t>21.7.09</w:t>
      </w:r>
      <w:r>
        <w:rPr>
          <w:rtl w:val="true"/>
        </w:rPr>
        <w:t xml:space="preserve">  </w:t>
      </w:r>
      <w:r>
        <w:rPr>
          <w:rtl w:val="true"/>
        </w:rPr>
        <w:t xml:space="preserve">עד </w:t>
      </w:r>
      <w:r>
        <w:rPr/>
        <w:t>21.10.09</w:t>
      </w:r>
      <w:r>
        <w:rPr>
          <w:rtl w:val="true"/>
        </w:rPr>
        <w:t>.</w:t>
      </w:r>
    </w:p>
    <w:p>
      <w:pPr>
        <w:pStyle w:val="Normal"/>
        <w:spacing w:lineRule="auto" w:line="360"/>
        <w:ind w:start="720" w:end="0"/>
        <w:jc w:val="both"/>
        <w:rPr/>
      </w:pPr>
      <w:r>
        <w:rPr/>
        <w:t>12</w:t>
      </w:r>
      <w:r>
        <w:rPr>
          <w:rtl w:val="true"/>
        </w:rPr>
        <w:t xml:space="preserve"> </w:t>
      </w:r>
      <w:r>
        <w:rPr>
          <w:rtl w:val="true"/>
        </w:rPr>
        <w:t>חודשי מאסר על תנאי</w:t>
      </w:r>
      <w:r>
        <w:rPr>
          <w:rtl w:val="true"/>
        </w:rPr>
        <w:t xml:space="preserve">, </w:t>
      </w:r>
      <w:r>
        <w:rPr>
          <w:rtl w:val="true"/>
        </w:rPr>
        <w:t xml:space="preserve">לבל יעבור בתקופה של </w:t>
      </w:r>
      <w:r>
        <w:rPr/>
        <w:t>3</w:t>
      </w:r>
      <w:r>
        <w:rPr>
          <w:rtl w:val="true"/>
        </w:rPr>
        <w:t xml:space="preserve"> </w:t>
      </w:r>
      <w:r>
        <w:rPr>
          <w:rtl w:val="true"/>
        </w:rPr>
        <w:t>שנים ממועד שחרורו מן המאסר בתיק זה עבירה בנשק מסוג פשע ויורשע עליה</w:t>
      </w:r>
      <w:r>
        <w:rPr>
          <w:rtl w:val="true"/>
        </w:rPr>
        <w:t>.</w:t>
      </w:r>
    </w:p>
    <w:p>
      <w:pPr>
        <w:pStyle w:val="Normal"/>
        <w:spacing w:lineRule="auto" w:line="360"/>
        <w:ind w:start="720" w:end="0"/>
        <w:jc w:val="both"/>
        <w:rPr/>
      </w:pPr>
      <w:r>
        <w:rPr/>
        <w:t>5,000</w:t>
      </w:r>
      <w:r>
        <w:rPr>
          <w:rtl w:val="true"/>
        </w:rPr>
        <w:t xml:space="preserve"> ₪ </w:t>
      </w:r>
      <w:r>
        <w:rPr>
          <w:rtl w:val="true"/>
        </w:rPr>
        <w:t xml:space="preserve">קנס לתשלום עד </w:t>
      </w:r>
      <w:r>
        <w:rPr/>
        <w:t>1.1.2011</w:t>
      </w:r>
      <w:r>
        <w:rPr>
          <w:rtl w:val="true"/>
        </w:rPr>
        <w:t xml:space="preserve"> </w:t>
      </w:r>
      <w:r>
        <w:rPr>
          <w:rtl w:val="true"/>
        </w:rPr>
        <w:t xml:space="preserve">או </w:t>
      </w:r>
      <w:r>
        <w:rPr/>
        <w:t>3</w:t>
      </w:r>
      <w:r>
        <w:rPr>
          <w:rtl w:val="true"/>
        </w:rPr>
        <w:t xml:space="preserve"> </w:t>
      </w:r>
      <w:r>
        <w:rPr>
          <w:rtl w:val="true"/>
        </w:rPr>
        <w:t>חודשי מאסר תחתיו</w:t>
      </w:r>
      <w:r>
        <w:rPr>
          <w:rtl w:val="true"/>
        </w:rPr>
        <w:t>.</w:t>
      </w:r>
    </w:p>
    <w:p>
      <w:pPr>
        <w:pStyle w:val="Normal"/>
        <w:ind w:end="0"/>
        <w:jc w:val="both"/>
        <w:rPr/>
      </w:pPr>
      <w:r>
        <w:rPr>
          <w:rtl w:val="true"/>
        </w:rPr>
      </w:r>
    </w:p>
    <w:p>
      <w:pPr>
        <w:pStyle w:val="Normal"/>
        <w:spacing w:lineRule="auto" w:line="360"/>
        <w:ind w:start="720" w:end="0"/>
        <w:jc w:val="both"/>
        <w:rPr/>
      </w:pPr>
      <w:r>
        <w:rPr>
          <w:rtl w:val="true"/>
        </w:rPr>
        <w:t>הנאשם מס</w:t>
      </w:r>
      <w:r>
        <w:rPr>
          <w:rtl w:val="true"/>
        </w:rPr>
        <w:t xml:space="preserve">' </w:t>
      </w:r>
      <w:r>
        <w:rPr/>
        <w:t>1</w:t>
      </w:r>
      <w:r>
        <w:rPr>
          <w:rtl w:val="true"/>
        </w:rPr>
        <w:t xml:space="preserve"> </w:t>
      </w:r>
      <w:r>
        <w:rPr>
          <w:rtl w:val="true"/>
        </w:rPr>
        <w:t xml:space="preserve">יתייצב לתחילת ריצוי עונשו במזכירות בית המשפט המחוזי בחיפה ביום </w:t>
      </w:r>
      <w:r>
        <w:rPr/>
        <w:t>1/1/2011</w:t>
      </w:r>
      <w:r>
        <w:rPr>
          <w:rtl w:val="true"/>
        </w:rPr>
        <w:t xml:space="preserve"> </w:t>
      </w:r>
      <w:r>
        <w:rPr>
          <w:rtl w:val="true"/>
        </w:rPr>
        <w:t xml:space="preserve">שעה </w:t>
      </w:r>
      <w:r>
        <w:rPr/>
        <w:t>08:30</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 מס</w:t>
      </w:r>
      <w:r>
        <w:rPr>
          <w:rtl w:val="true"/>
        </w:rPr>
        <w:t xml:space="preserve">' </w:t>
      </w:r>
      <w:r>
        <w:rPr/>
        <w:t>2</w:t>
      </w:r>
      <w:r>
        <w:rPr>
          <w:rtl w:val="true"/>
        </w:rPr>
        <w:t xml:space="preserve"> </w:t>
      </w:r>
      <w:r>
        <w:rPr>
          <w:rtl w:val="true"/>
        </w:rPr>
        <w:t>יתייצב כנ</w:t>
      </w:r>
      <w:r>
        <w:rPr>
          <w:rtl w:val="true"/>
        </w:rPr>
        <w:t>"</w:t>
      </w:r>
      <w:r>
        <w:rPr>
          <w:rtl w:val="true"/>
        </w:rPr>
        <w:t xml:space="preserve">ל ביום </w:t>
      </w:r>
      <w:r>
        <w:rPr/>
        <w:t>12/12/10</w:t>
      </w:r>
      <w:r>
        <w:rPr>
          <w:rtl w:val="true"/>
        </w:rPr>
        <w:t xml:space="preserve"> </w:t>
      </w:r>
      <w:r>
        <w:rPr>
          <w:rtl w:val="true"/>
        </w:rPr>
        <w:t xml:space="preserve">שעה </w:t>
      </w:r>
      <w:r>
        <w:rPr/>
        <w:t>08:30</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בגלל תקלה במערכת הוקרא גזר הדין ויומצא לצדדים בהמשך</w:t>
      </w:r>
      <w:r>
        <w:rPr>
          <w:b/>
          <w:bCs/>
          <w:rtl w:val="true"/>
        </w:rPr>
        <w:t xml:space="preserve">. </w:t>
      </w:r>
    </w:p>
    <w:p>
      <w:pPr>
        <w:pStyle w:val="Normal"/>
        <w:ind w:end="0"/>
        <w:jc w:val="both"/>
        <w:rPr>
          <w:b/>
          <w:bCs/>
        </w:rPr>
      </w:pPr>
      <w:r>
        <w:rPr>
          <w:b/>
          <w:bCs/>
          <w:rtl w:val="true"/>
        </w:rPr>
      </w:r>
    </w:p>
    <w:p>
      <w:pPr>
        <w:pStyle w:val="Normal"/>
        <w:spacing w:lineRule="auto" w:line="360"/>
        <w:ind w:end="0"/>
        <w:jc w:val="both"/>
        <w:rPr>
          <w:b/>
          <w:bCs/>
        </w:rPr>
      </w:pPr>
      <w:r>
        <w:rPr>
          <w:b/>
          <w:b/>
          <w:bCs/>
          <w:rtl w:val="true"/>
        </w:rPr>
        <w:t xml:space="preserve">והודעה זכות ערעור לבית המשפט העליון תוך </w:t>
      </w:r>
      <w:r>
        <w:rPr>
          <w:b/>
          <w:bCs/>
        </w:rPr>
        <w:t>45</w:t>
      </w:r>
      <w:r>
        <w:rPr>
          <w:b/>
          <w:bCs/>
          <w:rtl w:val="true"/>
        </w:rPr>
        <w:t xml:space="preserve"> </w:t>
      </w:r>
      <w:r>
        <w:rPr>
          <w:b/>
          <w:b/>
          <w:bCs/>
          <w:rtl w:val="true"/>
        </w:rPr>
        <w:t>ימים מהיום</w:t>
      </w:r>
      <w:r>
        <w:rPr>
          <w:b/>
          <w:bCs/>
          <w:rtl w:val="true"/>
        </w:rPr>
        <w:t>.</w:t>
      </w:r>
    </w:p>
    <w:p>
      <w:pPr>
        <w:pStyle w:val="Normal"/>
        <w:spacing w:lineRule="auto" w:line="360"/>
        <w:ind w:end="0"/>
        <w:jc w:val="both"/>
        <w:rPr>
          <w:b/>
          <w:bCs/>
          <w:sz w:val="6"/>
          <w:szCs w:val="6"/>
        </w:rPr>
      </w:pPr>
      <w:r>
        <w:rPr>
          <w:b/>
          <w:bCs/>
          <w:sz w:val="6"/>
          <w:szCs w:val="6"/>
          <w:rtl w:val="true"/>
        </w:rPr>
        <w:t>&lt;</w:t>
      </w:r>
      <w:r>
        <w:rPr>
          <w:b/>
          <w:bCs/>
          <w:sz w:val="6"/>
          <w:szCs w:val="6"/>
        </w:rPr>
        <w:t>#3#</w:t>
      </w:r>
      <w:r>
        <w:rPr>
          <w:b/>
          <w:bCs/>
          <w:sz w:val="6"/>
          <w:szCs w:val="6"/>
          <w:rtl w:val="true"/>
        </w:rPr>
        <w:t>&gt;</w:t>
      </w:r>
    </w:p>
    <w:p>
      <w:pPr>
        <w:pStyle w:val="Normal"/>
        <w:ind w:end="0"/>
        <w:jc w:val="end"/>
        <w:rPr>
          <w:b/>
          <w:bCs/>
          <w:sz w:val="6"/>
          <w:szCs w:val="6"/>
        </w:rPr>
      </w:pPr>
      <w:r>
        <w:rPr>
          <w:b/>
          <w:bCs/>
          <w:sz w:val="6"/>
          <w:szCs w:val="6"/>
          <w:rtl w:val="true"/>
        </w:rPr>
      </w:r>
    </w:p>
    <w:p>
      <w:pPr>
        <w:pStyle w:val="Normal"/>
        <w:spacing w:lineRule="auto" w:line="360"/>
        <w:ind w:end="0"/>
        <w:jc w:val="both"/>
        <w:rPr/>
      </w:pPr>
      <w:r>
        <w:rPr>
          <w:b/>
          <w:b/>
          <w:bCs/>
          <w:rtl w:val="true"/>
        </w:rPr>
        <w:t>ניתנה והודעה היום כ</w:t>
      </w:r>
      <w:r>
        <w:rPr>
          <w:b/>
          <w:bCs/>
          <w:rtl w:val="true"/>
        </w:rPr>
        <w:t>"</w:t>
      </w:r>
      <w:r>
        <w:rPr>
          <w:b/>
          <w:b/>
          <w:bCs/>
          <w:rtl w:val="true"/>
        </w:rPr>
        <w:t>ד כסלו תשע</w:t>
      </w:r>
      <w:r>
        <w:rPr>
          <w:b/>
          <w:bCs/>
          <w:rtl w:val="true"/>
        </w:rPr>
        <w:t>"</w:t>
      </w:r>
      <w:r>
        <w:rPr>
          <w:b/>
          <w:b/>
          <w:bCs/>
          <w:rtl w:val="true"/>
        </w:rPr>
        <w:t>א</w:t>
      </w:r>
      <w:r>
        <w:rPr>
          <w:b/>
          <w:bCs/>
          <w:rtl w:val="true"/>
        </w:rPr>
        <w:t xml:space="preserve">, </w:t>
      </w:r>
      <w:r>
        <w:rPr>
          <w:b/>
          <w:bCs/>
        </w:rPr>
        <w:t>01/12/2010</w:t>
      </w:r>
      <w:r>
        <w:rPr>
          <w:b/>
          <w:bCs/>
          <w:rtl w:val="true"/>
        </w:rPr>
        <w:t xml:space="preserve"> </w:t>
      </w:r>
      <w:r>
        <w:rPr>
          <w:b/>
          <w:b/>
          <w:bCs/>
          <w:rtl w:val="true"/>
        </w:rPr>
        <w:t>במעמד הסניגורים והנאשמים ובהעדר ב</w:t>
      </w:r>
      <w:r>
        <w:rPr>
          <w:b/>
          <w:bCs/>
          <w:rtl w:val="true"/>
        </w:rPr>
        <w:t>"</w:t>
      </w:r>
      <w:r>
        <w:rPr>
          <w:b/>
          <w:b/>
          <w:bCs/>
          <w:rtl w:val="true"/>
        </w:rPr>
        <w:t xml:space="preserve">כ </w:t>
      </w:r>
      <w:r>
        <w:rPr>
          <w:b/>
          <w:b/>
          <w:bCs/>
          <w:rtl w:val="true"/>
        </w:rPr>
        <w:t>המאשימה</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ברכה בר זיו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ברכה</w:t>
            </w:r>
            <w:r>
              <w:rPr>
                <w:b/>
                <w:b/>
                <w:bCs/>
                <w:rtl w:val="true"/>
              </w:rPr>
              <w:t xml:space="preserve"> </w:t>
            </w:r>
            <w:r>
              <w:rPr>
                <w:b/>
                <w:b/>
                <w:bCs/>
                <w:rtl w:val="true"/>
              </w:rPr>
              <w:t>בר</w:t>
            </w:r>
            <w:r>
              <w:rPr>
                <w:b/>
                <w:bCs/>
                <w:rtl w:val="true"/>
              </w:rPr>
              <w:t>-</w:t>
            </w:r>
            <w:r>
              <w:rPr>
                <w:b/>
                <w:b/>
                <w:bCs/>
                <w:rtl w:val="true"/>
              </w:rPr>
              <w:t>זיו</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both"/>
        <w:rPr/>
      </w:pPr>
      <w:r>
        <w:rPr>
          <w:sz w:val="18"/>
          <w:sz w:val="18"/>
          <w:szCs w:val="18"/>
          <w:rtl w:val="true"/>
        </w:rPr>
        <w:t>עדי שיטרית</w:t>
      </w:r>
      <w:r>
        <w:rPr>
          <w:sz w:val="18"/>
          <w:sz w:val="18"/>
          <w:szCs w:val="18"/>
          <w:rtl w:val="true"/>
        </w:rPr>
        <w:t xml:space="preserve"> </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עדי</w:t>
      </w:r>
      <w:r>
        <w:rPr>
          <w:rFonts w:ascii="Arial" w:hAnsi="Arial" w:eastAsia="Arial" w:cs="Arial"/>
          <w:sz w:val="28"/>
          <w:sz w:val="28"/>
          <w:szCs w:val="28"/>
          <w:rtl w:val="true"/>
        </w:rPr>
        <w:t xml:space="preserve"> </w:t>
      </w:r>
      <w:r>
        <w:rPr>
          <w:rFonts w:ascii="Arial" w:hAnsi="Arial" w:cs="FrankRuehl"/>
          <w:sz w:val="28"/>
          <w:sz w:val="28"/>
          <w:szCs w:val="28"/>
          <w:rtl w:val="true"/>
        </w:rPr>
        <w:t>שטרית</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0"/>
      <w:footerReference w:type="default" r:id="rId2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/Users/liorb/Downloads/study2025-p2/ME-09-08-3902-133.doc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3902-08-09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חוסאם אבו רג</w:t>
    </w:r>
    <w:r>
      <w:rPr>
        <w:color w:val="000000"/>
        <w:sz w:val="22"/>
        <w:szCs w:val="22"/>
        <w:rtl w:val="true"/>
      </w:rPr>
      <w:t>'</w:t>
    </w:r>
    <w:r>
      <w:rPr>
        <w:color w:val="000000"/>
        <w:sz w:val="22"/>
        <w:sz w:val="22"/>
        <w:szCs w:val="22"/>
        <w:rtl w:val="true"/>
      </w:rPr>
      <w:t>יס</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267968" TargetMode="External"/><Relationship Id="rId3" Type="http://schemas.openxmlformats.org/officeDocument/2006/relationships/hyperlink" Target="http://www.nevo.co.il/case/4267968" TargetMode="External"/><Relationship Id="rId4" Type="http://schemas.openxmlformats.org/officeDocument/2006/relationships/hyperlink" Target="http://www.nevo.co.il/case/4267968" TargetMode="External"/><Relationship Id="rId5" Type="http://schemas.openxmlformats.org/officeDocument/2006/relationships/hyperlink" Target="http://www.nevo.co.il/case/4267968" TargetMode="External"/><Relationship Id="rId6" Type="http://schemas.openxmlformats.org/officeDocument/2006/relationships/hyperlink" Target="http://www.nevo.co.il/case/4267968" TargetMode="External"/><Relationship Id="rId7" Type="http://schemas.openxmlformats.org/officeDocument/2006/relationships/hyperlink" Target="http://www.nevo.co.il/case/4267968" TargetMode="External"/><Relationship Id="rId8" Type="http://schemas.openxmlformats.org/officeDocument/2006/relationships/hyperlink" Target="http://www.nevo.co.il/case/6156271" TargetMode="External"/><Relationship Id="rId9" Type="http://schemas.openxmlformats.org/officeDocument/2006/relationships/hyperlink" Target="http://www.nevo.co.il/case/4267968" TargetMode="External"/><Relationship Id="rId10" Type="http://schemas.openxmlformats.org/officeDocument/2006/relationships/hyperlink" Target="http://www.nevo.co.il/case/4267968" TargetMode="External"/><Relationship Id="rId11" Type="http://schemas.openxmlformats.org/officeDocument/2006/relationships/hyperlink" Target="http://www.nevo.co.il/case/4267968" TargetMode="External"/><Relationship Id="rId12" Type="http://schemas.openxmlformats.org/officeDocument/2006/relationships/hyperlink" Target="http://www.nevo.co.il/case/4267968" TargetMode="External"/><Relationship Id="rId13" Type="http://schemas.openxmlformats.org/officeDocument/2006/relationships/hyperlink" Target="http://www.nevo.co.il/case/4267968" TargetMode="External"/><Relationship Id="rId14" Type="http://schemas.openxmlformats.org/officeDocument/2006/relationships/hyperlink" Target="http://www.nevo.co.il/case/4267968" TargetMode="External"/><Relationship Id="rId15" Type="http://schemas.openxmlformats.org/officeDocument/2006/relationships/hyperlink" Target="http://www.nevo.co.il/case/6156271" TargetMode="External"/><Relationship Id="rId16" Type="http://schemas.openxmlformats.org/officeDocument/2006/relationships/hyperlink" Target="http://www.nevo.co.il/case/4267968" TargetMode="External"/><Relationship Id="rId17" Type="http://schemas.openxmlformats.org/officeDocument/2006/relationships/hyperlink" Target="http://www.nevo.co.il/case/6156271"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2016-02-08T11:13:00Z</dcterms:created>
  <dc:creator> </dc:creator>
  <dc:description/>
  <cp:keywords/>
  <dc:language>en-IL</dc:language>
  <cp:lastModifiedBy>hofit</cp:lastModifiedBy>
  <dcterms:modified xsi:type="dcterms:W3CDTF">2016-02-08T11:13:00Z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חוסאם אבו רג'יס;ואפי מנסור</vt:lpwstr>
  </property>
  <property fmtid="{D5CDD505-2E9C-101B-9397-08002B2CF9AE}" pid="4" name="CASESLISTTMP1">
    <vt:lpwstr>4267968:13;6156271:3</vt:lpwstr>
  </property>
  <property fmtid="{D5CDD505-2E9C-101B-9397-08002B2CF9AE}" pid="5" name="CITY">
    <vt:lpwstr>חי'</vt:lpwstr>
  </property>
  <property fmtid="{D5CDD505-2E9C-101B-9397-08002B2CF9AE}" pid="6" name="DATE">
    <vt:lpwstr>20101201</vt:lpwstr>
  </property>
  <property fmtid="{D5CDD505-2E9C-101B-9397-08002B2CF9AE}" pid="7" name="JUDGE">
    <vt:lpwstr>ברכה בר זיו</vt:lpwstr>
  </property>
  <property fmtid="{D5CDD505-2E9C-101B-9397-08002B2CF9AE}" pid="8" name="LAWLISTTMP1">
    <vt:lpwstr>70301</vt:lpwstr>
  </property>
  <property fmtid="{D5CDD505-2E9C-101B-9397-08002B2CF9AE}" pid="9" name="LAWYER">
    <vt:lpwstr>– אין הופעה;1 –;סולימאן עאמר;2 –;עאדל דבאח</vt:lpwstr>
  </property>
  <property fmtid="{D5CDD505-2E9C-101B-9397-08002B2CF9AE}" pid="10" name="LINKK1">
    <vt:lpwstr>http://www.nevo.co.il/Psika_word/mechozi/ME-09-08-3902-825.doc;להחלטה במחוזי (18-08-2009)#תפ 3902-08-09 מדינת ישראל נ' חוסאם אבו רג'יס#שופטים: יצחק עמית#עו''ד:  אולגה שיינמן, שי נודל, כמיל עודה, דבאח</vt:lpwstr>
  </property>
  <property fmtid="{D5CDD505-2E9C-101B-9397-08002B2CF9AE}" pid="11" name="LINKK10">
    <vt:lpwstr>http://www.nevo.co.il/Psika_word/mechozi/ME-09-08-3902-228.doc;להחלטה במחוזי (27-12-2009)#תפ 3902-08-09 מדינת ישראל נ' חוסאם אבו רג'יס#שופטים: ברכה בר זיו#עו''ד: ספיר, סולימאן עאמר, שי נודל, דבאח עאדל, אסדי תאמר</vt:lpwstr>
  </property>
  <property fmtid="{D5CDD505-2E9C-101B-9397-08002B2CF9AE}" pid="12" name="LINKK11">
    <vt:lpwstr>http://www.nevo.co.il/Psika_word/mechozi/ME-09-08-3902-606.doc;להחלטה במחוזי (18-01-2010)#תפ 3902-08-09 מדינת ישראל נ' חוסאם אבו רג'יס#שופטים: ברכה בר זיו#עו''ד: איטסקו, שי נודל, סולימאן עאמר, דבאח</vt:lpwstr>
  </property>
  <property fmtid="{D5CDD505-2E9C-101B-9397-08002B2CF9AE}" pid="13" name="LINKK12">
    <vt:lpwstr>http://www.nevo.co.il/Psika_word/mechozi/ME-09-08-3902-83.doc;להחלטה במחוזי (13-04-2010)#תפ 3902-08-09 מדינת ישראל נ' חוסאם אבו רג'יס#שופטים: ברכה בר זיו#עו''ד: יוכי ספיר, סולימאן עאמר, שי נודל, עאדל דבאח</vt:lpwstr>
  </property>
  <property fmtid="{D5CDD505-2E9C-101B-9397-08002B2CF9AE}" pid="14" name="LINKK2">
    <vt:lpwstr>http://www.nevo.co.il/Psika_word/mechozi/ME-09-08-3902-531.doc;להחלטה במחוזי (30-09-2009)#תפ 3902-08-09 מדינת ישראל נ' חוסאם אבו רג'יס #שופטים: ברכה בר זיו#עו''ד: גב' בוגדנוב, סולימאן עאמר, סעב חאטם</vt:lpwstr>
  </property>
  <property fmtid="{D5CDD505-2E9C-101B-9397-08002B2CF9AE}" pid="15" name="LINKK3">
    <vt:lpwstr>http://www.nevo.co.il/Psika_word/mechozi/ME-09-08-3902-228.doc;להחלטה במחוזי (27-12-2009)#תפ 3902-08-09 מדינת ישראל נ' חוסאם אבו רג'יס#שופטים: ברכה בר זיו#עו''ד: ספיר, סולימאן עאמר, שי נודל, דבאח עאדל, אסדי תאמר</vt:lpwstr>
  </property>
  <property fmtid="{D5CDD505-2E9C-101B-9397-08002B2CF9AE}" pid="16" name="LINKK4">
    <vt:lpwstr>http://www.nevo.co.il/Psika_word/mechozi/ME-09-08-3902-606.doc;להחלטה במחוזי (18-01-2010)#תפ 3902-08-09 מדינת ישראל נ' חוסאם אבו רג'יס#שופטים: ברכה בר זיו#עו''ד: איטסקו, שי נודל, סולימאן עאמר, דבאח</vt:lpwstr>
  </property>
  <property fmtid="{D5CDD505-2E9C-101B-9397-08002B2CF9AE}" pid="17" name="LINKK5">
    <vt:lpwstr>http://www.nevo.co.il/Psika_word/mechozi/ME-09-08-3902-83.doc;להחלטה במחוזי (13-04-2010)#תפ 3902-08-09 מדינת ישראל נ' חוסאם אבו רג'יס#שופטים: ברכה בר זיו#עו''ד: יוכי ספיר, סולימאן עאמר, שי נודל, עאדל דבאח</vt:lpwstr>
  </property>
  <property fmtid="{D5CDD505-2E9C-101B-9397-08002B2CF9AE}" pid="18" name="LINKK6">
    <vt:lpwstr>http://www.nevo.co.il/Psika_word/mechozi/ME-09-08-3902-906.doc;להחלטה במחוזי (05-09-2010)#תפ 3902-08-09 מדינת ישראל נ' חוסאם אבו רג'יס#שופטים: ברכה בר זיו#עו''ד: גב' רזניצ'נקו, 1 –, סולימאן עאמר, 2 – אין הופעה</vt:lpwstr>
  </property>
  <property fmtid="{D5CDD505-2E9C-101B-9397-08002B2CF9AE}" pid="19" name="LINKK7">
    <vt:lpwstr>http://www.nevo.co.il/Psika_word/elyon/10095970-s01.doc;להחלטה בעליון (30-12-2010)#עפ 9597/10 חוסאם אבו רג'יס נ' מדינת ישראל#שופטים: א' גרוניס#עו''ד: איילת קדוש, שי נודל</vt:lpwstr>
  </property>
  <property fmtid="{D5CDD505-2E9C-101B-9397-08002B2CF9AE}" pid="20" name="LINKK8">
    <vt:lpwstr>http://www.nevo.co.il/Psika_word/mechozi/ME-09-08-3902-825.doc;להחלטה במחוזי (18-08-2009)#תפ 3902-08-09 מדינת ישראל נ' חוסאם אבו רג'יס#שופטים: יצחק עמית#עו''ד:  אולגה שיינמן, שי נודל, כמיל עודה, דבאח</vt:lpwstr>
  </property>
  <property fmtid="{D5CDD505-2E9C-101B-9397-08002B2CF9AE}" pid="21" name="LINKK9">
    <vt:lpwstr>http://www.nevo.co.il/Psika_word/mechozi/ME-09-08-3902-531.doc;להחלטה במחוזי (30-09-2009)#תפ 3902-08-09 מדינת ישראל נ' חוסאם אבו רג'יס #שופטים: ברכה בר זיו#עו''ד: גב' בוגדנוב, סולימאן עאמר, סעב חאטם</vt:lpwstr>
  </property>
  <property fmtid="{D5CDD505-2E9C-101B-9397-08002B2CF9AE}" pid="22" name="NEWPARTA">
    <vt:lpwstr>3902</vt:lpwstr>
  </property>
  <property fmtid="{D5CDD505-2E9C-101B-9397-08002B2CF9AE}" pid="23" name="NEWPARTB">
    <vt:lpwstr>08</vt:lpwstr>
  </property>
  <property fmtid="{D5CDD505-2E9C-101B-9397-08002B2CF9AE}" pid="24" name="NEWPARTC">
    <vt:lpwstr>09</vt:lpwstr>
  </property>
  <property fmtid="{D5CDD505-2E9C-101B-9397-08002B2CF9AE}" pid="25" name="NEWPROC">
    <vt:lpwstr>תפ</vt:lpwstr>
  </property>
  <property fmtid="{D5CDD505-2E9C-101B-9397-08002B2CF9AE}" pid="26" name="PSAKDIN">
    <vt:lpwstr>גזר-דין</vt:lpwstr>
  </property>
  <property fmtid="{D5CDD505-2E9C-101B-9397-08002B2CF9AE}" pid="27" name="RemarkFileName">
    <vt:lpwstr>mechozi me 09 08 3902 133 htm</vt:lpwstr>
  </property>
  <property fmtid="{D5CDD505-2E9C-101B-9397-08002B2CF9AE}" pid="28" name="TYPE">
    <vt:lpwstr>2</vt:lpwstr>
  </property>
  <property fmtid="{D5CDD505-2E9C-101B-9397-08002B2CF9AE}" pid="29" name="TYPE_ABS_DATE">
    <vt:lpwstr>390020101201</vt:lpwstr>
  </property>
  <property fmtid="{D5CDD505-2E9C-101B-9397-08002B2CF9AE}" pid="30" name="TYPE_N_DATE">
    <vt:lpwstr>39020101201</vt:lpwstr>
  </property>
  <property fmtid="{D5CDD505-2E9C-101B-9397-08002B2CF9AE}" pid="31" name="WORDNUMPAGES">
    <vt:lpwstr>5</vt:lpwstr>
  </property>
</Properties>
</file>