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45"/>
        <w:gridCol w:w="3578"/>
      </w:tblGrid>
      <w:tr>
        <w:trPr>
          <w:trHeight w:val="418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4945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39274-04-15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אוזן</w:t>
            </w:r>
          </w:p>
        </w:tc>
        <w:tc>
          <w:tcPr>
            <w:tcW w:w="357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4156"/>
        <w:gridCol w:w="3332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שאול אבינור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5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גבריאלי</w:t>
            </w:r>
          </w:p>
        </w:tc>
        <w:tc>
          <w:tcPr>
            <w:tcW w:w="3332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73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488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5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פיליפ דויד אוזן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שמאי</w:t>
            </w:r>
          </w:p>
        </w:tc>
        <w:tc>
          <w:tcPr>
            <w:tcW w:w="3332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240"/>
              <w:ind w:end="0"/>
              <w:jc w:val="center"/>
              <w:rPr>
                <w:rFonts w:ascii="Arial" w:hAnsi="Arial" w:cs="Arial"/>
                <w:bCs/>
                <w:sz w:val="36"/>
                <w:szCs w:val="36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Tahoma" w:hAnsi="Tahoma" w:cs="Tahoma"/>
          <w:b/>
          <w:b/>
          <w:bCs/>
          <w:rtl w:val="true"/>
        </w:rPr>
        <w:t>א</w:t>
      </w:r>
      <w:r>
        <w:rPr>
          <w:rFonts w:cs="Tahoma" w:ascii="Tahoma" w:hAnsi="Tahoma"/>
          <w:b/>
          <w:bCs/>
          <w:rtl w:val="true"/>
        </w:rPr>
        <w:t>.</w:t>
        <w:tab/>
      </w:r>
      <w:r>
        <w:rPr>
          <w:rFonts w:ascii="Tahoma" w:hAnsi="Tahoma" w:cs="Tahoma"/>
          <w:b/>
          <w:b/>
          <w:bCs/>
          <w:u w:val="single"/>
          <w:rtl w:val="true"/>
        </w:rPr>
        <w:t>רקע כללי</w:t>
      </w:r>
      <w:r>
        <w:rPr>
          <w:rFonts w:cs="Tahoma" w:ascii="Tahoma" w:hAnsi="Tahoma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bookmarkStart w:id="7" w:name="ABSTRACT_START"/>
      <w:bookmarkEnd w:id="7"/>
      <w:r>
        <w:rPr>
          <w:rFonts w:ascii="Tahoma" w:hAnsi="Tahoma" w:cs="Tahoma"/>
          <w:rtl w:val="true"/>
        </w:rPr>
        <w:t>הנאשם הורשע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יסוד הודייתו בעובדות כתב האישום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בעבירות של </w:t>
      </w:r>
      <w:r>
        <w:rPr>
          <w:rFonts w:ascii="Tahoma" w:hAnsi="Tahoma" w:cs="Tahoma"/>
          <w:b/>
          <w:b/>
          <w:bCs/>
          <w:rtl w:val="true"/>
        </w:rPr>
        <w:t>ייצור סמים מסוכנים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הוראות </w:t>
      </w:r>
      <w:hyperlink r:id="rId7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  <w:u w:val="single"/>
          </w:rPr>
          <w:t>6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8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[</w:t>
      </w:r>
      <w:r>
        <w:rPr>
          <w:rFonts w:ascii="Tahoma" w:hAnsi="Tahoma" w:cs="Tahoma"/>
          <w:rtl w:val="true"/>
        </w:rPr>
        <w:t>נוסח חדש</w:t>
      </w:r>
      <w:r>
        <w:rPr>
          <w:rFonts w:cs="Tahoma" w:ascii="Tahoma" w:hAnsi="Tahoma"/>
          <w:rtl w:val="true"/>
        </w:rPr>
        <w:t xml:space="preserve">], </w:t>
      </w:r>
      <w:r>
        <w:rPr>
          <w:rFonts w:ascii="Tahoma" w:hAnsi="Tahoma" w:cs="Tahoma"/>
          <w:rtl w:val="true"/>
        </w:rPr>
        <w:t>תשל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ג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1973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להלן – פקודת הסמים המסוכנים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b/>
          <w:b/>
          <w:bCs/>
          <w:rtl w:val="true"/>
        </w:rPr>
        <w:t>החזקת סמים מסוכנים שלא לצריכה עצמית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הוראות </w:t>
      </w:r>
      <w:hyperlink r:id="rId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  <w:u w:val="single"/>
          </w:rPr>
          <w:t>7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א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יחד עם </w:t>
      </w:r>
      <w:hyperlink r:id="rId10">
        <w:r>
          <w:rPr>
            <w:rStyle w:val="Hyperlink"/>
            <w:rFonts w:cs="Tahoma" w:ascii="Tahoma" w:hAnsi="Tahoma"/>
            <w:color w:val="0000FF"/>
          </w:rPr>
          <w:t>7</w:t>
        </w:r>
        <w:r>
          <w:rPr>
            <w:rStyle w:val="Hyperlink"/>
            <w:rFonts w:cs="Tahoma" w:ascii="Tahoma" w:hAnsi="Tahoma"/>
            <w:color w:val="0000FF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rtl w:val="true"/>
          </w:rPr>
          <w:t>ג</w:t>
        </w:r>
        <w:r>
          <w:rPr>
            <w:rStyle w:val="Hyperlink"/>
            <w:rFonts w:cs="Tahoma" w:ascii="Tahoma" w:hAnsi="Tahoma"/>
            <w:color w:val="0000FF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רישא לפקודת הסמים המסוכנים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b/>
          <w:b/>
          <w:bCs/>
          <w:rtl w:val="true"/>
        </w:rPr>
        <w:t>כלים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הוראות </w:t>
      </w:r>
      <w:hyperlink r:id="rId11">
        <w:r>
          <w:rPr>
            <w:rStyle w:val="Hyperlink"/>
            <w:rFonts w:ascii="Tahoma" w:hAnsi="Tahoma" w:cs="Tahoma"/>
            <w:color w:val="0000FF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</w:rPr>
          <w:t>10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רישא לפקודת הסמים המסוכנים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bookmarkStart w:id="8" w:name="ABSTRACT_END"/>
      <w:bookmarkEnd w:id="8"/>
      <w:r>
        <w:rPr>
          <w:rFonts w:ascii="Tahoma" w:hAnsi="Tahoma" w:cs="Tahoma"/>
          <w:rtl w:val="true"/>
        </w:rPr>
        <w:t>על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פי עובדות כתב האישום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19.04.15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הקים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בדירתו בתל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אביב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מעבדה לגידול סמים מסוכנים מסוג קנבוס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שכללה ציוד רב ומשוכלל הכולל ציוד גינון ודישון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מערכות אוורור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תאורה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השקיה וחשמל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במעבדה גידל הנאשם חמישה שתילים של סמים מסוכנים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מסוג קנבוס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במשקל כולל של </w:t>
      </w:r>
      <w:r>
        <w:rPr>
          <w:rFonts w:cs="Tahoma" w:ascii="Tahoma" w:hAnsi="Tahoma"/>
        </w:rPr>
        <w:t>1,250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 נטו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ההליכים המקדמיים בתיק התמשכו</w:t>
      </w:r>
      <w:r>
        <w:rPr>
          <w:rFonts w:ascii="Tahoma" w:hAnsi="Tahoma" w:cs="Tahoma"/>
          <w:rtl w:val="true"/>
        </w:rPr>
        <w:t xml:space="preserve"> למדי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בין השאר בשל טענות ההגנה כי משקל הסמים שננקב בעובדות כתב האישום אינו נכון ומופרז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בסופו של דבר כפר הנאשם בעובדות כתב האישום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בטענה שמדובר בסמים במשקל פחות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של </w:t>
      </w:r>
      <w:r>
        <w:rPr>
          <w:rFonts w:cs="Tahoma" w:ascii="Tahoma" w:hAnsi="Tahoma"/>
        </w:rPr>
        <w:t>950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גרם נטו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אותם החזיק הנאשם </w:t>
      </w:r>
      <w:r>
        <w:rPr>
          <w:rFonts w:ascii="Tahoma" w:hAnsi="Tahoma" w:cs="Tahoma"/>
          <w:rtl w:val="true"/>
        </w:rPr>
        <w:t>לשימוש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ה</w:t>
      </w:r>
      <w:r>
        <w:rPr>
          <w:rFonts w:ascii="Tahoma" w:hAnsi="Tahoma" w:cs="Tahoma"/>
          <w:rtl w:val="true"/>
        </w:rPr>
        <w:t>עצמי בלבד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והתיק הועבר </w:t>
      </w:r>
      <w:r>
        <w:rPr>
          <w:rFonts w:ascii="Tahoma" w:hAnsi="Tahoma" w:cs="Tahoma"/>
          <w:rtl w:val="true"/>
        </w:rPr>
        <w:t xml:space="preserve">לפניי </w:t>
      </w:r>
      <w:r>
        <w:rPr>
          <w:rFonts w:ascii="Tahoma" w:hAnsi="Tahoma" w:cs="Tahoma"/>
          <w:rtl w:val="true"/>
        </w:rPr>
        <w:t xml:space="preserve">לשמיעת הראיות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בפרוטוקול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עמ</w:t>
      </w:r>
      <w:r>
        <w:rPr>
          <w:rFonts w:cs="Tahoma" w:ascii="Tahoma" w:hAnsi="Tahoma"/>
          <w:rtl w:val="true"/>
        </w:rPr>
        <w:t xml:space="preserve">' </w:t>
      </w: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שורה </w:t>
      </w:r>
      <w:r>
        <w:rPr>
          <w:rFonts w:cs="Tahoma" w:ascii="Tahoma" w:hAnsi="Tahoma"/>
        </w:rPr>
        <w:t>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ואילך</w:t>
      </w:r>
      <w:r>
        <w:rPr>
          <w:rFonts w:cs="Tahoma" w:ascii="Tahoma" w:hAnsi="Tahoma"/>
          <w:rtl w:val="true"/>
        </w:rPr>
        <w:t xml:space="preserve">).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עם זאת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</w:t>
      </w:r>
      <w:r>
        <w:rPr>
          <w:rFonts w:ascii="Tahoma" w:hAnsi="Tahoma" w:cs="Tahoma"/>
          <w:rtl w:val="true"/>
        </w:rPr>
        <w:t>טרם תחילת שמיעת הראיות הגיעו הצדדים להסדר טיעון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שבמסגרתו חזר בו הנאשם מכפירתו והודה בעובדות כתב האישום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הצדדים הסכימו לעתור במשותף לקבלת תסקיר שירות המבחן והמאשימה הצהירה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בנוסף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כי ככל שיסתבר שהנאשם אינו משתמש כיום בסמים היא תגביל את עתירתה העונשית לשישה חודשי מאסר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שניתן לשאתם בדרך של עבודות שירות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בצירוף ענישה נלווית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הנאשם הודה אפוא בעובדות כתב האישום והורשע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יסוד הודייתו זו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בעבירות שבהן הואשם בכתב האישום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כאמור בפסקה 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דלעיל</w:t>
      </w:r>
      <w:r>
        <w:rPr>
          <w:rFonts w:cs="Tahoma" w:ascii="Tahoma" w:hAnsi="Tahoma"/>
          <w:rtl w:val="true"/>
        </w:rPr>
        <w:t xml:space="preserve">). </w:t>
      </w:r>
      <w:r>
        <w:rPr>
          <w:rFonts w:ascii="Tahoma" w:hAnsi="Tahoma" w:cs="Tahoma"/>
          <w:rtl w:val="true"/>
        </w:rPr>
        <w:t>בית המשפט נעתר לעתירת הצדדים והורה על הכנת תסקיר שירות המבחן בעניינו של הנאשם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/>
          <w:bCs/>
          <w:rtl w:val="true"/>
        </w:rPr>
        <w:t>ב</w:t>
      </w:r>
      <w:r>
        <w:rPr>
          <w:rFonts w:cs="Tahoma" w:ascii="Tahoma" w:hAnsi="Tahoma"/>
          <w:b/>
          <w:bCs/>
          <w:rtl w:val="true"/>
        </w:rPr>
        <w:t>.</w:t>
        <w:tab/>
      </w:r>
      <w:r>
        <w:rPr>
          <w:rFonts w:ascii="Tahoma" w:hAnsi="Tahoma" w:cs="Tahoma"/>
          <w:b/>
          <w:b/>
          <w:bCs/>
          <w:u w:val="single"/>
          <w:rtl w:val="true"/>
        </w:rPr>
        <w:t>תסקירי שירות המבחן</w:t>
      </w:r>
      <w:r>
        <w:rPr>
          <w:rFonts w:cs="Tahoma" w:ascii="Tahoma" w:hAnsi="Tahoma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תסקיר שירות המבחן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מיום </w:t>
      </w:r>
      <w:r>
        <w:rPr>
          <w:rFonts w:cs="Tahoma" w:ascii="Tahoma" w:hAnsi="Tahoma"/>
        </w:rPr>
        <w:t>15.03.18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פירט את נסיבותיו האישיות של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רווק יליד שנת </w:t>
      </w:r>
      <w:r>
        <w:rPr>
          <w:rFonts w:cs="Tahoma" w:ascii="Tahoma" w:hAnsi="Tahoma"/>
        </w:rPr>
        <w:t>1972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 xml:space="preserve">בן </w:t>
      </w:r>
      <w:r>
        <w:rPr>
          <w:rFonts w:cs="Tahoma" w:ascii="Tahoma" w:hAnsi="Tahoma"/>
        </w:rPr>
        <w:t>47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שנים כיום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 xml:space="preserve">שעלה מצרפת בעת שהיה בן </w:t>
      </w:r>
      <w:r>
        <w:rPr>
          <w:rFonts w:cs="Tahoma" w:ascii="Tahoma" w:hAnsi="Tahoma"/>
        </w:rPr>
        <w:t>35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עלה ארצה עם משפחתו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אך לאחר פטירת אביו חזרה אמו לצרפת באופן שהותיר את הנאשם ללא מערכות תמיכה משפחתיות משמעותיות וללא מערכות תמיכה כלכלי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>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ברקע לביצוע העבירות שיתף הנאשם את שירות המבחן בבעיותיו הבריאותיות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בעטיין </w:t>
      </w:r>
      <w:r>
        <w:rPr>
          <w:rFonts w:ascii="Tahoma" w:hAnsi="Tahoma" w:cs="Tahoma"/>
          <w:rtl w:val="true"/>
        </w:rPr>
        <w:t xml:space="preserve">הוא </w:t>
      </w:r>
      <w:r>
        <w:rPr>
          <w:rFonts w:ascii="Tahoma" w:hAnsi="Tahoma" w:cs="Tahoma"/>
          <w:rtl w:val="true"/>
        </w:rPr>
        <w:t>סובל מכאבים בפלג גופו התחתון ובגבו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אשר לא חדלו גם לאחר שפנה לקבלת טיפול רפואי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טען כי השימוש בסמים מסוכנים מקל על מצוקותיו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הפיסיות והנפשיות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ומאפשר לו איכות חיים טובה יותר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לדבריו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מנת להימנע ממגע עם גורמים שוליים הוא בחר לגדל את הסמים בדירתו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במישור הטיפולי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שיקומי חשף תסקיר שירות המבחן תמונה עגומה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מחד גיסא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מדובר בנאשם הממשיך לקיים אורח חיים התמכרותי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מתמודד עם קשיי הגירה ונעדר מערכות תמיכה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מאידך גיסא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מדובר בנאשם שאינו מגל</w:t>
      </w:r>
      <w:r>
        <w:rPr>
          <w:rFonts w:ascii="Tahoma" w:hAnsi="Tahoma" w:cs="Tahoma"/>
          <w:rtl w:val="true"/>
        </w:rPr>
        <w:t>ה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כל </w:t>
      </w:r>
      <w:r>
        <w:rPr>
          <w:rFonts w:ascii="Tahoma" w:hAnsi="Tahoma" w:cs="Tahoma"/>
          <w:rtl w:val="true"/>
        </w:rPr>
        <w:t xml:space="preserve">תובנה למצבו ואף שולל </w:t>
      </w:r>
      <w:r>
        <w:rPr>
          <w:rFonts w:ascii="Tahoma" w:hAnsi="Tahoma" w:cs="Tahoma"/>
          <w:rtl w:val="true"/>
        </w:rPr>
        <w:t xml:space="preserve">כל </w:t>
      </w:r>
      <w:r>
        <w:rPr>
          <w:rFonts w:ascii="Tahoma" w:hAnsi="Tahoma" w:cs="Tahoma"/>
          <w:rtl w:val="true"/>
        </w:rPr>
        <w:t>צורך או נזקקות טיפולית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בנסיבות אלה נמנע התסקיר מהמלצה טיפולית בעניינו של הנאשם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בדיון שנערך לאחר קבלת התסקיר </w:t>
      </w:r>
      <w:r>
        <w:rPr>
          <w:rFonts w:ascii="Tahoma" w:hAnsi="Tahoma" w:cs="Tahoma"/>
          <w:rtl w:val="true"/>
        </w:rPr>
        <w:t>הנ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ל </w:t>
      </w:r>
      <w:r>
        <w:rPr>
          <w:rFonts w:ascii="Tahoma" w:hAnsi="Tahoma" w:cs="Tahoma"/>
          <w:rtl w:val="true"/>
        </w:rPr>
        <w:t>עתר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הנאשם לקבלת תסקיר משלים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וזאת </w:t>
      </w:r>
      <w:r>
        <w:rPr>
          <w:rFonts w:ascii="Tahoma" w:hAnsi="Tahoma" w:cs="Tahoma"/>
          <w:rtl w:val="true"/>
        </w:rPr>
        <w:t>בטענה כי הנאשם הפנים את מצבו ו</w:t>
      </w:r>
      <w:r>
        <w:rPr>
          <w:rFonts w:ascii="Tahoma" w:hAnsi="Tahoma" w:cs="Tahoma"/>
          <w:rtl w:val="true"/>
        </w:rPr>
        <w:t xml:space="preserve">כעת הוא </w:t>
      </w:r>
      <w:r>
        <w:rPr>
          <w:rFonts w:ascii="Tahoma" w:hAnsi="Tahoma" w:cs="Tahoma"/>
          <w:rtl w:val="true"/>
        </w:rPr>
        <w:t>מבקש ומצהיר שברצונו להשתלב בהליך טיפולי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לצורך גמילה משימוש בסמים מסוכנים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נוכח דברים אלה ניתנה לנאשם הזדמנות נוספת לנסות 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>למצות את האפיק השיקומי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למרבה השמחה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עמד בהצהר</w:t>
      </w:r>
      <w:r>
        <w:rPr>
          <w:rFonts w:ascii="Tahoma" w:hAnsi="Tahoma" w:cs="Tahoma"/>
          <w:rtl w:val="true"/>
        </w:rPr>
        <w:t>ותיו הנ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החל לשתף פעולה </w:t>
      </w:r>
      <w:r>
        <w:rPr>
          <w:rFonts w:ascii="Tahoma" w:hAnsi="Tahoma" w:cs="Tahoma"/>
          <w:rtl w:val="true"/>
        </w:rPr>
        <w:t>באופן מלא ושולב בטיפול במסגרת היחידה לטיפול בהתמכרויות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באגף הרווחה בתל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אביב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על רקע זה ביקש שירות המבחן מספר דחיות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והגיש שלושה תסקירים משלימים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כפי שעולה מתסקירים אלה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התמיד בהגעתו ליחידה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שיתף פעולה בהתאם לדרישות המטפלים ומסר בדיקות שתן נקיות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הביע בפני מטפליו שביעות רצון מתהליכי הטיפול שעבר ו</w:t>
      </w:r>
      <w:r>
        <w:rPr>
          <w:rFonts w:ascii="Tahoma" w:hAnsi="Tahoma" w:cs="Tahoma"/>
          <w:rtl w:val="true"/>
        </w:rPr>
        <w:t xml:space="preserve">אף </w:t>
      </w:r>
      <w:r>
        <w:rPr>
          <w:rFonts w:ascii="Tahoma" w:hAnsi="Tahoma" w:cs="Tahoma"/>
          <w:rtl w:val="true"/>
        </w:rPr>
        <w:t xml:space="preserve">טען כי הטיפול מהווה עבורו מקור תמיכה משמעותי ומסייע לו בהתמודדות </w:t>
      </w:r>
      <w:r>
        <w:rPr>
          <w:rFonts w:ascii="Tahoma" w:hAnsi="Tahoma" w:cs="Tahoma"/>
          <w:rtl w:val="true"/>
        </w:rPr>
        <w:t xml:space="preserve">עם </w:t>
      </w:r>
      <w:r>
        <w:rPr>
          <w:rFonts w:ascii="Tahoma" w:hAnsi="Tahoma" w:cs="Tahoma"/>
          <w:rtl w:val="true"/>
        </w:rPr>
        <w:t>קשייו הנפשיים וחיזוק יכולותיו התפקודיות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בהמשך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בתסקיר משלים שני מיום </w:t>
      </w:r>
      <w:r>
        <w:rPr>
          <w:rFonts w:cs="Tahoma" w:ascii="Tahoma" w:hAnsi="Tahoma"/>
        </w:rPr>
        <w:t>27.12.18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עמד שירות המבחן על ההתקדמות החיובית של הנאשם בהליך הטיפולי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שירות המבחן התרשם כי הנאשם מגלה כעת מודעות גבוהה יותר לבעייתיות שבהתנהגותו ועתר לדחייה נוספת לשם ביסוס ההליך הטיפולי ובחינת יכולתו של הנאשם להתמיד בטיפול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לבסוף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תסקיר משלים אחרון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שלישי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 xml:space="preserve">נערך ביום </w:t>
      </w:r>
      <w:r>
        <w:rPr>
          <w:rFonts w:cs="Tahoma" w:ascii="Tahoma" w:hAnsi="Tahoma"/>
        </w:rPr>
        <w:t>04.03.19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בתקופת הדחייה התרחשו מספר שינויים בחייו האישיים של הנאשם</w:t>
      </w:r>
      <w:r>
        <w:rPr>
          <w:rFonts w:cs="Tahoma" w:ascii="Tahoma" w:hAnsi="Tahoma"/>
          <w:rtl w:val="true"/>
        </w:rPr>
        <w:t xml:space="preserve">: </w:t>
      </w:r>
      <w:r>
        <w:rPr>
          <w:rFonts w:ascii="Tahoma" w:hAnsi="Tahoma" w:cs="Tahoma"/>
          <w:rtl w:val="true"/>
        </w:rPr>
        <w:t>במקביל לעבודתו בפרסום החל הנאשם בעבודה נוספת בתחום המסעדנות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בנוסף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אמו של הנאשם עלתה ארצה מצרפת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וכעת מתגוררת עמו בדירה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מבחינה טיפולית ציין שירות המבחן כי הנאשם עומד ביעדים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אותם </w:t>
      </w:r>
      <w:r>
        <w:rPr>
          <w:rFonts w:ascii="Tahoma" w:hAnsi="Tahoma" w:cs="Tahoma"/>
          <w:rtl w:val="true"/>
        </w:rPr>
        <w:t>הציב לעצמו בתחילת דרכו הטיפולית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ואף </w:t>
      </w:r>
      <w:r>
        <w:rPr>
          <w:rFonts w:ascii="Tahoma" w:hAnsi="Tahoma" w:cs="Tahoma"/>
          <w:rtl w:val="true"/>
        </w:rPr>
        <w:t>ביסס מסגרת תעסוקתית יציבה והרחיב את מעגלי התמיכה בחייו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עם זאת הטעים שירות המבחן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כי </w:t>
      </w:r>
      <w:r>
        <w:rPr>
          <w:rFonts w:ascii="Tahoma" w:hAnsi="Tahoma" w:cs="Tahoma"/>
          <w:rtl w:val="true"/>
        </w:rPr>
        <w:t>על הנאשם להמשיך בטיפול לתקופה משמעותית נוספת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בהתאם להחלטת בית המשפט בחן שירות המבחן את </w:t>
      </w:r>
      <w:r>
        <w:rPr>
          <w:rFonts w:ascii="Tahoma" w:hAnsi="Tahoma" w:cs="Tahoma"/>
          <w:rtl w:val="true"/>
        </w:rPr>
        <w:t xml:space="preserve">אפשרות </w:t>
      </w:r>
      <w:r>
        <w:rPr>
          <w:rFonts w:ascii="Tahoma" w:hAnsi="Tahoma" w:cs="Tahoma"/>
          <w:rtl w:val="true"/>
        </w:rPr>
        <w:t>התאמתו של הנאשם למסגרת בית משפט קהילתי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אולם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לגישת שירות המבחן הטיפול הנוכחי אותו עובר הנאשם מהווה פתרון מלא לצרכיו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ומפחית את הסיכון במצבו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שירות המבחן המליץ אפוא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בשורה התחתונה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להשית על הנאשם ענישה קונקרטית ומוחשית בדמות </w:t>
      </w:r>
      <w:r>
        <w:rPr>
          <w:rFonts w:cs="Tahoma" w:ascii="Tahoma" w:hAnsi="Tahoma"/>
        </w:rPr>
        <w:t>200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שעות 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צ בהתאם לתוכנית שגובשה עם הנאשם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במסגרת המסייעת במתן ביגוד למשפחות נזקקות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>וזאת לצד צו מבחן למשך שנה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אשר במהלכה ימשיך הנאשם בטיפול במסגרת היחידה לטיפול בהתמכרויות תוך רכישת כלים להתנהגות תקינה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ללא שימוש בסמים </w:t>
      </w:r>
      <w:r>
        <w:rPr>
          <w:rFonts w:ascii="Tahoma" w:hAnsi="Tahoma" w:cs="Tahoma"/>
          <w:rtl w:val="true"/>
        </w:rPr>
        <w:t>א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מעורבות שולית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napToGrid w:val="false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כראיות לעונש הגישה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כ המאשימה את </w:t>
      </w:r>
      <w:r>
        <w:rPr>
          <w:rFonts w:ascii="Tahoma" w:hAnsi="Tahoma" w:cs="Tahoma"/>
          <w:rtl w:val="true"/>
        </w:rPr>
        <w:t xml:space="preserve">לוח </w:t>
      </w:r>
      <w:r>
        <w:rPr>
          <w:rFonts w:ascii="Tahoma" w:hAnsi="Tahoma" w:cs="Tahoma"/>
          <w:rtl w:val="true"/>
        </w:rPr>
        <w:t>ה</w:t>
      </w:r>
      <w:r>
        <w:rPr>
          <w:rFonts w:ascii="Tahoma" w:hAnsi="Tahoma" w:cs="Tahoma"/>
          <w:rtl w:val="true"/>
        </w:rPr>
        <w:t>תצלומים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</w:t>
      </w:r>
      <w:r>
        <w:rPr>
          <w:rFonts w:ascii="Tahoma" w:hAnsi="Tahoma" w:cs="Tahoma"/>
          <w:rtl w:val="true"/>
        </w:rPr>
        <w:t xml:space="preserve">בו 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תמונות המעבדה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סומן ע</w:t>
      </w:r>
      <w:r>
        <w:rPr>
          <w:rFonts w:cs="Tahoma" w:ascii="Tahoma" w:hAnsi="Tahoma"/>
          <w:rtl w:val="true"/>
        </w:rPr>
        <w:t>/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). </w:t>
      </w:r>
      <w:r>
        <w:rPr>
          <w:rFonts w:ascii="Tahoma" w:hAnsi="Tahoma" w:cs="Tahoma"/>
          <w:rtl w:val="true"/>
        </w:rPr>
        <w:t>כעולה מתמונות אלה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המעבדה דנא נראית כמעין ארון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הממוקם בפינת סלון דירת המגורים של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אשר בו מצוי הציוד הנדרש לצורך גידול חמשת השתילים מושא כתב האישום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בטיעוניה לעונש עמדה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על חומר</w:t>
      </w:r>
      <w:r>
        <w:rPr>
          <w:rFonts w:ascii="Tahoma" w:hAnsi="Tahoma" w:cs="Tahoma"/>
          <w:rtl w:val="true"/>
        </w:rPr>
        <w:t>ת העבירות בהן הורשע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בפרט משום שמדובר </w:t>
      </w:r>
      <w:r>
        <w:rPr>
          <w:rFonts w:ascii="Tahoma" w:hAnsi="Tahoma" w:cs="Tahoma"/>
          <w:rtl w:val="true"/>
        </w:rPr>
        <w:t xml:space="preserve">במעבדה משוכללת </w:t>
      </w:r>
      <w:r>
        <w:rPr>
          <w:rFonts w:ascii="Tahoma" w:hAnsi="Tahoma" w:cs="Tahoma"/>
          <w:rtl w:val="true"/>
        </w:rPr>
        <w:t>ומתוחכמת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שעל כן יש בה </w:t>
      </w:r>
      <w:r>
        <w:rPr>
          <w:rFonts w:ascii="Tahoma" w:hAnsi="Tahoma" w:cs="Tahoma"/>
          <w:rtl w:val="true"/>
        </w:rPr>
        <w:t>כדי ללמד על עיסוק שיטתי ומתמשך של הנאשם בתחום הסמים המסוכנים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כ המאשימה הדגישה כי מדובר בעבירה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b/>
          <w:b/>
          <w:bCs/>
          <w:rtl w:val="true"/>
        </w:rPr>
        <w:t>נפוצה ונפיצה</w:t>
      </w:r>
      <w:r>
        <w:rPr>
          <w:rFonts w:cs="Tahoma" w:ascii="Tahoma" w:hAnsi="Tahoma"/>
          <w:rtl w:val="true"/>
        </w:rPr>
        <w:t>"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הן משום קלות ביצועה והן בשל פ</w:t>
      </w:r>
      <w:r>
        <w:rPr>
          <w:rFonts w:ascii="Tahoma" w:hAnsi="Tahoma" w:cs="Tahoma"/>
          <w:rtl w:val="true"/>
        </w:rPr>
        <w:t xml:space="preserve">וטנציאל </w:t>
      </w:r>
      <w:r>
        <w:rPr>
          <w:rFonts w:ascii="Tahoma" w:hAnsi="Tahoma" w:cs="Tahoma"/>
          <w:rtl w:val="true"/>
        </w:rPr>
        <w:t>ה</w:t>
      </w:r>
      <w:r>
        <w:rPr>
          <w:rFonts w:ascii="Tahoma" w:hAnsi="Tahoma" w:cs="Tahoma"/>
          <w:rtl w:val="true"/>
        </w:rPr>
        <w:t>סיכון לשלום הציבור ולבריאותו</w:t>
      </w:r>
      <w:r>
        <w:rPr>
          <w:rFonts w:ascii="Tahoma" w:hAnsi="Tahoma" w:cs="Tahoma"/>
          <w:rtl w:val="true"/>
        </w:rPr>
        <w:t xml:space="preserve"> הנובע ממנה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לשיטת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מדובר במקרה דנא במעשים שיש בהם פגיעה משמעותית בערכים החברתיים המוגנים ועל כן היא עתרה לקביעת מתחם עונש הולם מחמיר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שבין </w:t>
      </w: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 מאסר בפועל לבין </w:t>
      </w:r>
      <w:r>
        <w:rPr>
          <w:rFonts w:cs="Tahoma" w:ascii="Tahoma" w:hAnsi="Tahoma"/>
        </w:rPr>
        <w:t>14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בהקשר זה הפנתה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ל</w:t>
      </w:r>
      <w:hyperlink r:id="rId1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רע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1787/15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b/>
          <w:b/>
          <w:bCs/>
          <w:rtl w:val="true"/>
        </w:rPr>
        <w:t>עמר נ</w:t>
      </w:r>
      <w:r>
        <w:rPr>
          <w:rFonts w:cs="Tahoma" w:ascii="Tahoma" w:hAnsi="Tahoma"/>
          <w:b/>
          <w:bCs/>
          <w:rtl w:val="true"/>
        </w:rPr>
        <w:t xml:space="preserve">' </w:t>
      </w:r>
      <w:r>
        <w:rPr>
          <w:rFonts w:ascii="Tahoma" w:hAnsi="Tahoma" w:cs="Tahoma"/>
          <w:b/>
          <w:b/>
          <w:bCs/>
          <w:rtl w:val="true"/>
        </w:rPr>
        <w:t>מדינת ישראל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24.03.15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בו נקבע מתחם עונש הולם שבין </w:t>
      </w: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 מאסר בפועל לבין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אך יש לציין כי שם דובר במקרה חמור בהרבה מענייננו</w:t>
      </w:r>
      <w:r>
        <w:rPr>
          <w:rFonts w:cs="Tahoma" w:ascii="Tahoma" w:hAnsi="Tahoma"/>
          <w:rtl w:val="true"/>
        </w:rPr>
        <w:t xml:space="preserve">: </w:t>
      </w:r>
      <w:r>
        <w:rPr>
          <w:rFonts w:ascii="Tahoma" w:hAnsi="Tahoma" w:cs="Tahoma"/>
          <w:rtl w:val="true"/>
        </w:rPr>
        <w:t>זאת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הן בהיקף גידול הסמים המסוכנים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הן בנסיבות הגידול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סכומי כסף גבוהים שנתפסו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שמהם נלמד על גידול לשם בצע כסף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והן בנסיבות האישיות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מכל מקום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ועל אף שהרף התחתון של מתחם העונש ההולם לו עתרה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הוא חמור מהעונש שהמאשימה הסכימה לטעון לו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עתרה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לכיבוד הסכמות הצדדים ולגזירת עונשו של הנאשם בהתאם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דהיינו</w:t>
      </w:r>
      <w:r>
        <w:rPr>
          <w:rFonts w:cs="Tahoma" w:ascii="Tahoma" w:hAnsi="Tahoma"/>
          <w:rtl w:val="true"/>
        </w:rPr>
        <w:t xml:space="preserve">: </w:t>
      </w:r>
      <w:r>
        <w:rPr>
          <w:rFonts w:ascii="Tahoma" w:hAnsi="Tahoma" w:cs="Tahoma"/>
          <w:rtl w:val="true"/>
        </w:rPr>
        <w:t>לענישה של שישה 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לנשיאה בדרך של עבודות שירות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בצירוף ענישה נלווית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מצידו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עתר לאימוץ </w:t>
      </w:r>
      <w:r>
        <w:rPr>
          <w:rFonts w:ascii="Tahoma" w:hAnsi="Tahoma" w:cs="Tahoma"/>
          <w:rtl w:val="true"/>
        </w:rPr>
        <w:t>המלצות שירות המבחן</w:t>
      </w:r>
      <w:r>
        <w:rPr>
          <w:rFonts w:ascii="Tahoma" w:hAnsi="Tahoma" w:cs="Tahoma"/>
          <w:rtl w:val="true"/>
        </w:rPr>
        <w:t xml:space="preserve"> ולהשתת ענישה</w:t>
      </w:r>
      <w:r>
        <w:rPr>
          <w:rFonts w:ascii="Tahoma" w:hAnsi="Tahoma" w:cs="Tahoma"/>
          <w:rtl w:val="true"/>
        </w:rPr>
        <w:t xml:space="preserve"> של 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צ יחד עם צו מבחן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כ הנאשם </w:t>
      </w:r>
      <w:r>
        <w:rPr>
          <w:rFonts w:ascii="Tahoma" w:hAnsi="Tahoma" w:cs="Tahoma"/>
          <w:rtl w:val="true"/>
        </w:rPr>
        <w:t>הדגיש בטיעוניו את הדרך הארוכה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 צעד הנאשם מאז מתן הכרעת הדין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ואת ההליך הטיפולי בו מתמיד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 בדיקות שתן שמסר מלמדות על הפסקת השימוש בסמים מסוכנים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כלומר</w:t>
      </w:r>
      <w:r>
        <w:rPr>
          <w:rFonts w:cs="Tahoma" w:ascii="Tahoma" w:hAnsi="Tahoma"/>
          <w:rtl w:val="true"/>
        </w:rPr>
        <w:t xml:space="preserve">: </w:t>
      </w:r>
      <w:r>
        <w:rPr>
          <w:rFonts w:ascii="Tahoma" w:hAnsi="Tahoma" w:cs="Tahoma"/>
          <w:rtl w:val="true"/>
        </w:rPr>
        <w:t>על שינוי מהותי באורחות חייו של הנאשם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בנוסף ציין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הנאשם את נסיבות הקולה הכלליות במקרה זה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דהיינו</w:t>
      </w:r>
      <w:r>
        <w:rPr>
          <w:rFonts w:cs="Tahoma" w:ascii="Tahoma" w:hAnsi="Tahoma"/>
          <w:rtl w:val="true"/>
        </w:rPr>
        <w:t xml:space="preserve">: </w:t>
      </w:r>
      <w:r>
        <w:rPr>
          <w:rFonts w:ascii="Tahoma" w:hAnsi="Tahoma" w:cs="Tahoma"/>
          <w:rtl w:val="true"/>
        </w:rPr>
        <w:t>חלוף הזמן המשמעותי</w:t>
      </w:r>
      <w:r>
        <w:rPr>
          <w:rFonts w:cs="Tahoma" w:ascii="Tahoma" w:hAnsi="Tahoma"/>
          <w:rtl w:val="true"/>
        </w:rPr>
        <w:t>;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הכמות הקטנה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יחסית של הס</w:t>
      </w:r>
      <w:r>
        <w:rPr>
          <w:rFonts w:ascii="Tahoma" w:hAnsi="Tahoma" w:cs="Tahoma"/>
          <w:rtl w:val="true"/>
        </w:rPr>
        <w:t>מים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טענות הנאשם לשימוש עצמי גרידא על רקע מצב רפואי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 כיום</w:t>
      </w:r>
      <w:r>
        <w:rPr>
          <w:rFonts w:ascii="Tahoma" w:hAnsi="Tahoma" w:cs="Tahoma"/>
          <w:rtl w:val="true"/>
        </w:rPr>
        <w:t xml:space="preserve"> המדינה עצמה </w:t>
      </w:r>
      <w:r>
        <w:rPr>
          <w:rFonts w:ascii="Tahoma" w:hAnsi="Tahoma" w:cs="Tahoma"/>
          <w:rtl w:val="true"/>
        </w:rPr>
        <w:t>מכירה בקנבוס כתרופה לחולים מסוימים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בנסיבות אלה עתר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הנאשם להשתת ענישה כהמלצת שירות המבחן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תוך שהוא מוסיף שהיעתרות לבקשת המאשימה לענישה של מאסר בעבודות שירות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עשויה להוביל לנזקים ולרגרסיה במצבו</w:t>
      </w:r>
      <w:r>
        <w:rPr>
          <w:rFonts w:ascii="Tahoma" w:hAnsi="Tahoma" w:cs="Tahoma"/>
          <w:rtl w:val="true"/>
        </w:rPr>
        <w:t xml:space="preserve"> של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המתגורר </w:t>
      </w:r>
      <w:r>
        <w:rPr>
          <w:rFonts w:ascii="Tahoma" w:hAnsi="Tahoma" w:cs="Tahoma"/>
          <w:rtl w:val="true"/>
        </w:rPr>
        <w:t>כיום עם אמו ו</w:t>
      </w:r>
      <w:r>
        <w:rPr>
          <w:rFonts w:ascii="Tahoma" w:hAnsi="Tahoma" w:cs="Tahoma"/>
          <w:rtl w:val="true"/>
        </w:rPr>
        <w:t xml:space="preserve">מסייע </w:t>
      </w:r>
      <w:r>
        <w:rPr>
          <w:rFonts w:ascii="Tahoma" w:hAnsi="Tahoma" w:cs="Tahoma"/>
          <w:rtl w:val="true"/>
        </w:rPr>
        <w:t>בפרנסתה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לבסוף </w:t>
      </w:r>
      <w:r>
        <w:rPr>
          <w:rFonts w:ascii="Tahoma" w:hAnsi="Tahoma" w:cs="Tahoma"/>
          <w:rtl w:val="true"/>
        </w:rPr>
        <w:t>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בדברו האחרון לעונש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התייחס לעבירות </w:t>
      </w:r>
      <w:r>
        <w:rPr>
          <w:rFonts w:ascii="Tahoma" w:hAnsi="Tahoma" w:cs="Tahoma"/>
          <w:rtl w:val="true"/>
        </w:rPr>
        <w:t>מוש</w:t>
      </w:r>
      <w:r>
        <w:rPr>
          <w:rFonts w:ascii="Tahoma" w:hAnsi="Tahoma" w:cs="Tahoma"/>
          <w:rtl w:val="true"/>
        </w:rPr>
        <w:t xml:space="preserve">א האישום כטעות שאותה </w:t>
      </w:r>
      <w:r>
        <w:rPr>
          <w:rFonts w:ascii="Tahoma" w:hAnsi="Tahoma" w:cs="Tahoma"/>
          <w:rtl w:val="true"/>
        </w:rPr>
        <w:t xml:space="preserve">הוא </w:t>
      </w:r>
      <w:r>
        <w:rPr>
          <w:rFonts w:ascii="Tahoma" w:hAnsi="Tahoma" w:cs="Tahoma"/>
          <w:rtl w:val="true"/>
        </w:rPr>
        <w:t>מנסה לתקן</w:t>
      </w:r>
      <w:r>
        <w:rPr>
          <w:rFonts w:ascii="Tahoma" w:hAnsi="Tahoma" w:cs="Tahoma"/>
          <w:rtl w:val="true"/>
        </w:rPr>
        <w:t xml:space="preserve"> כיום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כדבריו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b/>
          <w:b/>
          <w:bCs/>
          <w:rtl w:val="true"/>
        </w:rPr>
        <w:t>זה הטעות הראשונה והיחידה</w:t>
      </w:r>
      <w:r>
        <w:rPr>
          <w:rFonts w:cs="Tahoma" w:ascii="Tahoma" w:hAnsi="Tahoma"/>
          <w:rtl w:val="true"/>
        </w:rPr>
        <w:t>"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הדגיש כי עשה כל שביכולתו על מנת לנקות את עצמו והוסיף כי </w:t>
      </w:r>
      <w:r>
        <w:rPr>
          <w:rFonts w:ascii="Tahoma" w:hAnsi="Tahoma" w:cs="Tahoma"/>
          <w:rtl w:val="true"/>
        </w:rPr>
        <w:t xml:space="preserve">ענישה </w:t>
      </w:r>
      <w:r>
        <w:rPr>
          <w:rFonts w:ascii="Tahoma" w:hAnsi="Tahoma" w:cs="Tahoma"/>
          <w:rtl w:val="true"/>
        </w:rPr>
        <w:t xml:space="preserve">מחמירה </w:t>
      </w:r>
      <w:r>
        <w:rPr>
          <w:rFonts w:ascii="Tahoma" w:hAnsi="Tahoma" w:cs="Tahoma"/>
          <w:rtl w:val="true"/>
        </w:rPr>
        <w:t xml:space="preserve">תמנע ממנו להתפרנס למחייתו </w:t>
      </w:r>
      <w:r>
        <w:rPr>
          <w:rFonts w:ascii="Tahoma" w:hAnsi="Tahoma" w:cs="Tahoma"/>
          <w:rtl w:val="true"/>
        </w:rPr>
        <w:t xml:space="preserve">משום שאין בארץ </w:t>
      </w:r>
      <w:r>
        <w:rPr>
          <w:rFonts w:ascii="Tahoma" w:hAnsi="Tahoma" w:cs="Tahoma"/>
          <w:rtl w:val="true"/>
        </w:rPr>
        <w:t xml:space="preserve">קרובים </w:t>
      </w:r>
      <w:r>
        <w:rPr>
          <w:rFonts w:ascii="Tahoma" w:hAnsi="Tahoma" w:cs="Tahoma"/>
          <w:rtl w:val="true"/>
        </w:rPr>
        <w:t xml:space="preserve">היכולים </w:t>
      </w:r>
      <w:r>
        <w:rPr>
          <w:rFonts w:ascii="Tahoma" w:hAnsi="Tahoma" w:cs="Tahoma"/>
          <w:rtl w:val="true"/>
        </w:rPr>
        <w:t xml:space="preserve">לסייע לו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בפרוטוקול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עמ</w:t>
      </w:r>
      <w:r>
        <w:rPr>
          <w:rFonts w:cs="Tahoma" w:ascii="Tahoma" w:hAnsi="Tahoma"/>
          <w:rtl w:val="true"/>
        </w:rPr>
        <w:t xml:space="preserve">' </w:t>
      </w:r>
      <w:r>
        <w:rPr>
          <w:rFonts w:cs="Tahoma" w:ascii="Tahoma" w:hAnsi="Tahoma"/>
        </w:rPr>
        <w:t>27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שורה </w:t>
      </w:r>
      <w:r>
        <w:rPr>
          <w:rFonts w:cs="Tahoma" w:ascii="Tahoma" w:hAnsi="Tahoma"/>
        </w:rPr>
        <w:t>13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ואילך</w:t>
      </w:r>
      <w:r>
        <w:rPr>
          <w:rFonts w:cs="Tahoma" w:ascii="Tahoma" w:hAnsi="Tahoma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napToGrid w:val="false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napToGrid w:val="false"/>
        <w:spacing w:lineRule="auto" w:line="360" w:before="0" w:after="120"/>
        <w:ind w:end="0"/>
        <w:jc w:val="both"/>
        <w:rPr>
          <w:u w:val="single"/>
        </w:rPr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ab/>
      </w: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ההולמים</w:t>
      </w:r>
      <w:r>
        <w:rPr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לעיקרון המנחה בענישה – הוא עקרון ההלימה –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, </w:t>
      </w:r>
      <w:r>
        <w:rPr>
          <w:rtl w:val="true"/>
        </w:rPr>
        <w:t>הנגרמת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מושכלות</w:t>
      </w:r>
      <w:r>
        <w:rPr>
          <w:rtl w:val="true"/>
        </w:rPr>
        <w:t>-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פסיקתיים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),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בהקשר זה הפנה הסניגור לפסיקה רבה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וראוי להפנות גם לפסק דינו של בית המשפט המחוזי בתל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אביב ב</w:t>
      </w:r>
      <w:hyperlink r:id="rId1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א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4706-10-15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b/>
          <w:b/>
          <w:bCs/>
          <w:rtl w:val="true"/>
        </w:rPr>
        <w:t>מדינת ישראל נ</w:t>
      </w:r>
      <w:r>
        <w:rPr>
          <w:rFonts w:cs="Tahoma" w:ascii="Tahoma" w:hAnsi="Tahoma"/>
          <w:b/>
          <w:bCs/>
          <w:rtl w:val="true"/>
        </w:rPr>
        <w:t xml:space="preserve">' </w:t>
      </w:r>
      <w:r>
        <w:rPr>
          <w:rFonts w:ascii="Tahoma" w:hAnsi="Tahoma" w:cs="Tahoma"/>
          <w:b/>
          <w:b/>
          <w:bCs/>
          <w:rtl w:val="true"/>
        </w:rPr>
        <w:t>מסרי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23.11.2015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באותו מקרה דובר במעבדת סמים מסוכנים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בהיקף דומה לענייננו מבחינת משקל הסמים אך בנסיבות חמורות יותר של שניים שחברו יחדיו לביצוע העבירות ואף שכרו חדר לצורך זה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בית המשפט המחוזי קיבל את ערעור המדינה על ביטול הרשעתו בדין של המשיב דשם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אך לא התערב בענישה של 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צ בלבד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לעניין מתחם העונש ההולם ר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 xml:space="preserve">גם </w:t>
      </w:r>
      <w:hyperlink r:id="rId1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רע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8237/15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b/>
          <w:b/>
          <w:bCs/>
          <w:rtl w:val="true"/>
        </w:rPr>
        <w:t>בן זקן נ</w:t>
      </w:r>
      <w:r>
        <w:rPr>
          <w:rFonts w:cs="Tahoma" w:ascii="Tahoma" w:hAnsi="Tahoma"/>
          <w:b/>
          <w:bCs/>
          <w:rtl w:val="true"/>
        </w:rPr>
        <w:t xml:space="preserve">' </w:t>
      </w:r>
      <w:r>
        <w:rPr>
          <w:rFonts w:ascii="Tahoma" w:hAnsi="Tahoma" w:cs="Tahoma"/>
          <w:b/>
          <w:b/>
          <w:bCs/>
          <w:rtl w:val="true"/>
        </w:rPr>
        <w:t>מדינת ישראל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02.12.2015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בפסקה </w:t>
      </w:r>
      <w:r>
        <w:rPr>
          <w:rFonts w:cs="Tahoma" w:ascii="Tahoma" w:hAnsi="Tahoma"/>
        </w:rPr>
        <w:t>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להחלטה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והשווה ל</w:t>
      </w:r>
      <w:hyperlink r:id="rId1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שלום 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א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23797-03-14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b/>
          <w:b/>
          <w:bCs/>
          <w:rtl w:val="true"/>
        </w:rPr>
        <w:t>מדינת ישראל נ</w:t>
      </w:r>
      <w:r>
        <w:rPr>
          <w:rFonts w:cs="Tahoma" w:ascii="Tahoma" w:hAnsi="Tahoma"/>
          <w:b/>
          <w:bCs/>
          <w:rtl w:val="true"/>
        </w:rPr>
        <w:t xml:space="preserve">' </w:t>
      </w:r>
      <w:r>
        <w:rPr>
          <w:rFonts w:ascii="Tahoma" w:hAnsi="Tahoma" w:cs="Tahoma"/>
          <w:b/>
          <w:b/>
          <w:bCs/>
          <w:rtl w:val="true"/>
        </w:rPr>
        <w:t>אביב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01.12.2015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>).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לפיכך ולאור כל המקובץ אני קובע את מתחם העונש ההולם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לאירוע מושא כתב האישום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בין רף תחתון של ענישה צופה פני עתיד לבין ענישה של </w:t>
      </w:r>
      <w:r>
        <w:rPr>
          <w:rFonts w:cs="Tahoma" w:ascii="Tahoma" w:hAnsi="Tahoma"/>
        </w:rPr>
        <w:t>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napToGrid w:val="false"/>
        <w:spacing w:lineRule="auto" w:line="360" w:before="0" w:after="120"/>
        <w:ind w:end="0"/>
        <w:jc w:val="both"/>
        <w:rPr>
          <w:u w:val="single"/>
        </w:rPr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ab/>
      </w: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הרלוואנטיים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snapToGrid w:val="false"/>
        <w:spacing w:lineRule="auto" w:line="360" w:before="0" w:after="120"/>
        <w:ind w:start="1440" w:end="0"/>
        <w:jc w:val="both"/>
        <w:rPr/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 w:before="0" w:after="120"/>
        <w:ind w:start="1440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 w:before="0" w:after="120"/>
        <w:ind w:start="1440" w:end="0"/>
        <w:jc w:val="both"/>
        <w:rPr/>
      </w:pPr>
      <w:r>
        <w:rPr>
          <w:b/>
          <w:b/>
          <w:bCs/>
          <w:rtl w:val="true"/>
        </w:rPr>
        <w:t>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פשיטא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 w:before="0" w:after="120"/>
        <w:ind w:start="1440" w:end="0"/>
        <w:jc w:val="both"/>
        <w:rPr/>
      </w:pPr>
      <w:r>
        <w:rPr>
          <w:b/>
          <w:b/>
          <w:bCs/>
          <w:rtl w:val="true"/>
        </w:rPr>
        <w:t>נתוניו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1972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 w:before="0" w:after="120"/>
        <w:ind w:start="1440" w:end="0"/>
        <w:jc w:val="both"/>
        <w:rPr/>
      </w:pPr>
      <w:r>
        <w:rPr>
          <w:b/>
          <w:b/>
          <w:bCs/>
          <w:rtl w:val="true"/>
        </w:rPr>
        <w:t>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בהצטרפותם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באופן שיש לגזור את עונשו של הנאשם ברף התחתון של מתחם העונש ההולם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napToGrid w:val="false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Tahoma" w:hAnsi="Tahoma" w:cs="Tahoma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Tahoma" w:hAnsi="Tahoma" w:cs="Tahoma"/>
        </w:rPr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Tahoma" w:hAnsi="Tahoma" w:cs="Tahoma"/>
        </w:rPr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144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בהסכמת הנאשם הקנס ישולם מתוך הפיקדון אותו הפקיד בתיק המעצר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 היתרה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בסך של </w:t>
      </w:r>
      <w:r>
        <w:rPr>
          <w:rFonts w:cs="Tahoma" w:ascii="Tahoma" w:hAnsi="Tahoma"/>
        </w:rPr>
        <w:t>500</w:t>
      </w:r>
      <w:r>
        <w:rPr>
          <w:rFonts w:cs="Tahoma" w:ascii="Tahoma" w:hAnsi="Tahoma"/>
          <w:rtl w:val="true"/>
        </w:rPr>
        <w:t xml:space="preserve"> ₪, </w:t>
      </w:r>
      <w:r>
        <w:rPr>
          <w:rFonts w:ascii="Tahoma" w:hAnsi="Tahoma" w:cs="Tahoma"/>
          <w:rtl w:val="true"/>
        </w:rPr>
        <w:t xml:space="preserve">תשולם עד ליום </w:t>
      </w:r>
      <w:r>
        <w:rPr>
          <w:rFonts w:cs="Tahoma" w:ascii="Tahoma" w:hAnsi="Tahoma"/>
        </w:rPr>
        <w:t>01.06.19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Tahoma" w:hAnsi="Tahoma" w:cs="Tahoma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שירות לתועלת הציבור בהיקף של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השירות יבוצע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לתכנית שגיבש שירות המבחן</w:t>
      </w:r>
      <w:r>
        <w:rPr>
          <w:rFonts w:ascii="Calibri" w:hAnsi="Calibri" w:cs="Calibri"/>
          <w:rtl w:val="true"/>
        </w:rPr>
        <w:t xml:space="preserve"> בתסקיר מיום </w:t>
      </w:r>
      <w:r>
        <w:rPr>
          <w:rFonts w:cs="Calibri" w:ascii="Calibri" w:hAnsi="Calibri"/>
        </w:rPr>
        <w:t>04.03.19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החל מיום </w:t>
      </w:r>
      <w:r>
        <w:rPr>
          <w:rFonts w:cs="Calibri" w:ascii="Calibri" w:hAnsi="Calibri"/>
        </w:rPr>
        <w:t>22.05.19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 במועד אחר שייקבע שירות 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start="1440" w:end="0"/>
        <w:jc w:val="both"/>
        <w:rPr/>
      </w:pPr>
      <w:r>
        <w:rPr>
          <w:rFonts w:ascii="Calibri" w:hAnsi="Calibri" w:cs="Calibri"/>
          <w:rtl w:val="true"/>
        </w:rPr>
        <w:t xml:space="preserve">מובהר בזה לנאשם כי אם הוא לא ימלא אחר </w:t>
      </w:r>
      <w:r>
        <w:rPr>
          <w:rFonts w:ascii="Calibri" w:hAnsi="Calibri" w:cs="Calibri"/>
          <w:rtl w:val="true"/>
        </w:rPr>
        <w:t xml:space="preserve">הוראות </w:t>
      </w:r>
      <w:r>
        <w:rPr>
          <w:rFonts w:ascii="Calibri" w:hAnsi="Calibri" w:cs="Calibri"/>
          <w:rtl w:val="true"/>
        </w:rPr>
        <w:t>צו השירות יהא בית המשפט 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לבטל את צו השירות ולהטיל 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</w:t>
      </w:r>
      <w:r>
        <w:rPr>
          <w:rFonts w:ascii="Calibri" w:hAnsi="Calibri" w:cs="Calibri"/>
          <w:rtl w:val="true"/>
        </w:rPr>
        <w:t>ם צו 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 נוסף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צו 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לתקופה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מהיום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מובהר בזה לנאשם כי אם הוא לא ימלא אחר </w:t>
      </w:r>
      <w:r>
        <w:rPr>
          <w:rFonts w:ascii="Calibri" w:hAnsi="Calibri" w:cs="Calibri"/>
          <w:rtl w:val="true"/>
        </w:rPr>
        <w:t xml:space="preserve">הוראות </w:t>
      </w:r>
      <w:r>
        <w:rPr>
          <w:rFonts w:ascii="Calibri" w:hAnsi="Calibri" w:cs="Calibri"/>
          <w:rtl w:val="true"/>
        </w:rPr>
        <w:t>צו ה</w:t>
      </w:r>
      <w:r>
        <w:rPr>
          <w:rFonts w:ascii="Calibri" w:hAnsi="Calibri" w:cs="Calibri"/>
          <w:rtl w:val="true"/>
        </w:rPr>
        <w:t>מבחן ולא ישתף פעולה עם קצין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יהא בית המשפט 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לבטל את צו ה</w:t>
      </w:r>
      <w:r>
        <w:rPr>
          <w:rFonts w:ascii="Calibri" w:hAnsi="Calibri" w:cs="Calibri"/>
          <w:rtl w:val="true"/>
        </w:rPr>
        <w:t>מבחן ולגזור 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 נוסף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מוצגים</w:t>
      </w:r>
      <w:r>
        <w:rPr>
          <w:rtl w:val="true"/>
        </w:rPr>
        <w:t xml:space="preserve">,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 w:before="0" w:after="12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Tahoma" w:hAnsi="Tahoma" w:cs="Tahoma"/>
        </w:rPr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שאול אבינור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39274-04-15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פיליפ דויד אוזן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>
        <w:b w:val="false"/>
        <w:bCs w:val="false"/>
        <w:rFonts w:cs="David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 w:val="false"/>
      <w:lang w:val="en-US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0" TargetMode="External"/><Relationship Id="rId7" Type="http://schemas.openxmlformats.org/officeDocument/2006/relationships/hyperlink" Target="http://www.nevo.co.il/law/4216/6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/10" TargetMode="External"/><Relationship Id="rId12" Type="http://schemas.openxmlformats.org/officeDocument/2006/relationships/hyperlink" Target="http://www.nevo.co.il/case/20111708" TargetMode="External"/><Relationship Id="rId13" Type="http://schemas.openxmlformats.org/officeDocument/2006/relationships/hyperlink" Target="http://www.nevo.co.il/case/20604405" TargetMode="External"/><Relationship Id="rId14" Type="http://schemas.openxmlformats.org/officeDocument/2006/relationships/hyperlink" Target="http://www.nevo.co.il/case/20770504" TargetMode="External"/><Relationship Id="rId15" Type="http://schemas.openxmlformats.org/officeDocument/2006/relationships/hyperlink" Target="http://www.nevo.co.il/case/13049328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2019-04-18T08:06:00Z</dcterms:created>
  <dc:creator> </dc:creator>
  <dc:description/>
  <cp:keywords/>
  <dc:language>en-IL</dc:language>
  <cp:lastModifiedBy>h10</cp:lastModifiedBy>
  <dcterms:modified xsi:type="dcterms:W3CDTF">2019-04-18T08:06:00Z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פיליפ דויד אוזן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20111708;20604405;20770504;13049328</vt:lpwstr>
  </property>
  <property fmtid="{D5CDD505-2E9C-101B-9397-08002B2CF9AE}" pid="9" name="CITY">
    <vt:lpwstr>ת"א</vt:lpwstr>
  </property>
  <property fmtid="{D5CDD505-2E9C-101B-9397-08002B2CF9AE}" pid="10" name="DATE">
    <vt:lpwstr>20190414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שאול אבינור</vt:lpwstr>
  </property>
  <property fmtid="{D5CDD505-2E9C-101B-9397-08002B2CF9AE}" pid="14" name="LAWLISTTMP1">
    <vt:lpwstr>4216/006;007.a;007.c;010</vt:lpwstr>
  </property>
  <property fmtid="{D5CDD505-2E9C-101B-9397-08002B2CF9AE}" pid="15" name="LAWYER">
    <vt:lpwstr>יעל גבריאלי;ארי שמאי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39274</vt:lpwstr>
  </property>
  <property fmtid="{D5CDD505-2E9C-101B-9397-08002B2CF9AE}" pid="22" name="NEWPARTB">
    <vt:lpwstr>04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380020190414</vt:lpwstr>
  </property>
  <property fmtid="{D5CDD505-2E9C-101B-9397-08002B2CF9AE}" pid="34" name="TYPE_N_DATE">
    <vt:lpwstr>38020190414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