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567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color w:val="000080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השופט אברהם רובין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3951-03-22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אבו נא</w:t>
            </w:r>
            <w:r>
              <w:rPr>
                <w:rFonts w:ascii="David" w:hAnsi="David"/>
                <w:b/>
                <w:b/>
                <w:bCs/>
                <w:rtl w:val="true"/>
              </w:rPr>
              <w:t>ב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4664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חמיס אבו נאב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העבירות בהן הורשע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הורשע על יסוד הודאתו 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עבירה של נשיאת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ובעבירה של שיבוש מהלכי משפט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התגלע סכסוך בין בן דודו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די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לבין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במהלכו התקוטטו השניים עד שהפרידו ביניהם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אותו הערב התבקש הנאשם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שזהותו איננה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להתלוות אליו בנסיעה על 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לאחר שאותו אחר גמל בלבו להגיע לבית משפחת המתלונן כדי לירות באוויר ובכך לאיים עליה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הנאשם והאחר סמוך לבית המתלונן כשהאחר נוהג בקטנוע כשברשותו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יושב מאחוריו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האחר עצר את הקטנוע סמוך לגדר ביתם של המתלונן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וירה מהאקדח באוויר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במטרה לאיים ולהפחיד את המתלונן ובני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 נמלטו הנאשם והאחר מהמקום על גבי הקטנוע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המתלונן ובני משפחתו רודפים אחריהם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 העביר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שנהג בקטנוע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ירד הנאשם מהקטנוע אשר המשיך בנסיעה בלעדיו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להימלט רגלית מהמקום כשברשותו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הבחין בנאשם וחשד בו כמי שירה על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ואז ברח הנאשם לעבר בית משפחת עטון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הגיעה המשטרה למקום הסתיר הנאשם את האקדח בתחתית הספה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בכוונה למנוע או להכשיל הליך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 האקדח נתפס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12.9.00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שבזמן ביצוע העבירה הוא היה בן </w:t>
      </w:r>
      <w:r>
        <w:rPr>
          <w:rFonts w:cs="Arial" w:ascii="Arial" w:hAnsi="Arial"/>
        </w:rPr>
        <w:t>21.5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למעצרו ניהל הנאשם חיים נורמטיביים ולא היה מעורב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למד בבית הספר עד כיתה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ומאז ועד מעצרו הוא 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תחילה בעבודות מזדמנות ולאחר מכן כפועל ניקיון בבית מלון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כשנה התארס הנאשם ברם חתונתו נדחתה בשל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שירות המבחן התרשם כי הנאשם הציג בפניו רושם חיצוני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פסאדה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והתקשה להתבונן באופן מעמיק על אופן פעולתו באירוע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התרשם שירות המבחן מפער שקיים בין התייחסות הנאשם לנסיבות מעצרו וביצוע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תיאורו את עצמו באופן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 שירות המבחן התרשם שהנאשם מכה על חטא ביחס למעורבותו באירוע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התקשה להסתגל לתנאי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הראשון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תחושה של תסכול וחוסר אונים בעקבות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תחושת בושה מפני משפחתו וחשש לגבי השלכת מעצרו על עתידו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סבור כי אישיותו של הנאשם מתאפיינת בחוסר בשלות שנובע בין היתר מגילו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מתקשה להפעיל שיקול דעת בוגר ואחראי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להבין את הסיכונים האפשריים שיש בבחירותיו ואת המחירים שהוא עלול לשלם בגין 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 התרשם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נעדר מעורבות שולית קודמת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ובאירועי אלימות בפרט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בנאשם שגדל בסביבה משפחתית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תפקד באופן תקין עד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ומביע כיום שאיפות נורמטיביות לעתיד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סבור כי מעורבותו של הנאשם בעבירות בהן הוא הורשע מהווה חריג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לא התרשם מקיומם של דפוסים עברייניים באישיותו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ולהערכת שירות המבחן המעצר וההליכים המשפטיים מהווים גורמים מרתיעים מבחינת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בסיס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שיחה עם המתלונן אשר טען כי הסכסוך בין הצדדים עדיין פעיל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יודגש שאת הנאשם הוא איננו מכיר באופן 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סבור שירות המבחן כי קיימת מסוכנות בינונית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נמוכה להישנות ביצוע עבירות אלימות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גם החומרה הצפויה אם וככל שיבוצעו עבירות נוספות היא בינונית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נמוכה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בסיכומו של דבר ציין שירות המבחן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כיוון שהנאשם מתקשה לגלות יכולת התבוננות פנימית הרי שהוא איננו בשל להפיק תועלת מהתערבות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לא בא שירות המבחן בהמלצה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שהנאשם עצור עד תום ההליכים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המליץ כי בקביעת תקופת המאסר ייקח בית המשפט בחשבון את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העדר העבר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שמדובר במאסרו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שההליכים והמעצר מהווים גורמים מרתיעים מבחינת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שאיפתו לנהל בעתיד חיים נורמטיביים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בטענותיו לעונש 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על פסיקת בית המשפט העליון הרואה בחומרה את עבירות הנשק ומורה לגזור בגינן עונשי מאסר מרתיעים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לכך 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יש חובה לגזור על הנאשם עונש מינימום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על כך שהנאשם הסכים לקבל לרשותו את האקדח לאחר שהוא ידע כי בוצע בו 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הזכיר שיש לקחת בחשבון את העובדה שהנאשם ניסה להסתיר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יש לקחת בחשבון את העובדה שהנאשם לא מסר את שמו של המעורב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שהוא מכיר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במישור הנסיבות שאינן קשורות בביצוע העבירה 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על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והודאתו שחסכה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בסיכומם של דברים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להעמיד את מתחם העונש ההולם בגין שתי העבירות יחדיו על </w:t>
      </w:r>
      <w:r>
        <w:rPr>
          <w:rFonts w:cs="Arial" w:ascii="Arial" w:hAnsi="Arial"/>
        </w:rPr>
        <w:t>48-32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ראוי למקם את העונש המתאים בשליש התחתון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בתחתית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טיעוני הנאשם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בטרם השמיע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את טיעוניו העיד אביו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ביקש מבית המשפט להתחשב בכך שהנאשם היה אמור להתחתן בחודש אוקטובר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שלא יצא לפועל בשל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ארוסתו של הנאשם ממתינה לו כבר יותר משנה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והמצב לא פשוט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כלשונו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ביקש כי בית המשפט יסתפק בימי מעצרו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בטיעוניו כי גם בעבירות נשק הענישה היא עניין אינדיבידואלי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את מתחם העונש ההולם יש לקבוע בהתאם לנסיבות העבירה הקונקרטית ולא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תעריף קבוע מראש לסוג עבירות מסוים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במישור הנסיבות שקשורות בביצוע העבירה 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טענה בכתב האישום לפיה הנאשם ידע שהאחר נושא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שהנאשם תכנן עם האחר לעשות 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לאיים באמצעות נשק על משפחת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נסיבות ביצוע העבירה כמתואר בכתב האישום מלמדות על כך שההחלטה של הנאשם לקבל את הנשק לידיו ולשאת אותו הייתה החלטה רגעית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נשא את הנשק למשך זמן קצר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לקביעת שירות המבחן לפיה אישיותו של הנאשם איננה בשלה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במישור הנסיבות שאינן קשורות בביצוע העבירה 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על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העדר העבר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החרטה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כך שהנאשם ניהל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ושואף לנהל גם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חיים נורמטיביים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הסביר כי העובדה שהנאשם לא מסר את שמו של האחר למשטרה נובעת מחששו לעצמו ולמשפחתו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כל האמור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יש להעמיד את מתחם העונש ההולם על מחצית המתחם לו טענה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בקביעת העונש המתאים יש לחרוג לקולא מהמתחם משיקולי 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עבירות הנשק נועדו להגן על הערכים החשובים של חיי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שלמות גופו ונפשו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גם לקדם את השמירה על הסדר הציבורי התקין השליו והבטוח </w:t>
      </w:r>
      <w:r>
        <w:rPr>
          <w:rFonts w:cs="Arial" w:ascii="Arial" w:hAnsi="Arial"/>
          <w:rtl w:val="true"/>
        </w:rPr>
        <w:t>(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5522/20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חלייחל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24.2.21</w:t>
      </w:r>
      <w:r>
        <w:rPr>
          <w:rFonts w:cs="Arial" w:ascii="Arial" w:hAnsi="Arial"/>
          <w:rtl w:val="true"/>
        </w:rPr>
        <w:t xml:space="preserve">);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ביטון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14.2.21</w:t>
      </w:r>
      <w:r>
        <w:rPr>
          <w:rFonts w:cs="Arial" w:ascii="Arial" w:hAnsi="Arial"/>
          <w:rtl w:val="true"/>
        </w:rPr>
        <w:t xml:space="preserve">);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8017/20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גריפאת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22.12.20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במקרה דנא מידת הפגיעה בערכים המוגנים בינונית עד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מחד גיסא הנאשם נשא את הנשק לזמן קצר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הוא הפסיק להחזיק את הנשק לא מרצונו אלא בשל העובדה שהוא 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גם להזכיר כי הנאשם קיבל לרשותו את הנשק לאחר שידע כי בוצע בו 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יש להוסיף כי הנאשם ביצע גם עבירה של שיבוש הליכי משפט בכך שניסה להסתיר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פגע הנאשם בערך המוגן של אכיפת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פגיעתו של הנאשם בערך זה בינונית לנוכח העובדה שהאקדח נתפס 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בסיועו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לענישה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המגמה העונשית הראויה בעניינן של עבירות נשק ברורה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לנוכח חומרתן של עבירות הנשק וכן לנוכח ריבוי העבירות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להחמיר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משיקולי הרתעה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הבהיר לא פעם כי בעבירות נשק מתגמדים שיקולים שעניינם שיקום ונסיבות אישיות של הנאשם אל מול שיקולי הענישה האחרים </w:t>
      </w:r>
      <w:r>
        <w:rPr>
          <w:rFonts w:cs="Arial" w:ascii="Arial" w:hAnsi="Arial"/>
          <w:rtl w:val="true"/>
        </w:rPr>
        <w:t>(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אך לאחרונה נקבע בבית המשפט העליון כי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הענישה המחמירה והבלתי מתפשרת כאמור צריכה לחול ללא סייגים על כל נאשם בגיר באשר הוא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 xml:space="preserve">סובח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ראו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4407/22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28.7.22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ascii="Arial" w:hAnsi="Arial" w:cs="Arial"/>
          <w:rtl w:val="true"/>
        </w:rPr>
        <w:t xml:space="preserve"> אף נפסק כי מתחם הענישה הראוי לנאשם בגיר בגין נשיאת נשק במרחב הציבורי צריך לנוע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 בית המשפט העליון גם 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בצד ההחמרה הראויה בענישה לגבי עבירות נשק יש לזכור כי</w:t>
      </w:r>
      <w:r>
        <w:rPr>
          <w:rFonts w:cs="Arial" w:ascii="Arial" w:hAnsi="Arial"/>
          <w:rtl w:val="true"/>
        </w:rPr>
        <w:t xml:space="preserve">: "... </w:t>
      </w:r>
      <w:r>
        <w:rPr>
          <w:rFonts w:ascii="Arial" w:hAnsi="Arial" w:cs="Arial"/>
          <w:b/>
          <w:b/>
          <w:bCs/>
          <w:rtl w:val="true"/>
        </w:rPr>
        <w:t>ברי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אין להטיל עונש אחד ואחיד על כל נאשם שעובר עבירת נשק מסוימת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הגישה האינדיבידואלית כלפי הענישה דורשת לבחון את מעשה העבירה הקונקרטי</w:t>
      </w:r>
      <w:r>
        <w:rPr>
          <w:rFonts w:cs="Arial" w:ascii="Arial" w:hAnsi="Arial"/>
          <w:rtl w:val="true"/>
        </w:rPr>
        <w:t>" (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6383/21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קריף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13.2.22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בהמשך לפסיקה האמורה הציגה המאשימה כהדגמה של הפסיקה הנוהגת את פסק הדין בעניין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התקבל ערעורה של המדינה על קולת העונש ונגזר על הנאשם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תוך הדגשה של העיקרון לפיו ערכאת הערעור איננה נוהגת למצות את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5522/20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חלייחל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במסגרתו נדחה ערעור של נאשם על חומרתו של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אשר נגזר עליו לאחר שהוא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נשיאת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הציג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פסקי דין לא מעטים בהם נגזרו על מי שביצעו עבירות נשק עונשים פחות חמורים מהעונש לו טוענת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נזכיר בהקשר זה את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4332-21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עאסלה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20.2.22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בו הפחית בית המשפט העליון עונש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אשר גזר בית המשפט המחוזי על המערער לאחר שהרשיע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העמיד את העונש על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עיון בפסק הדין מלמד על נסיבות לקולא שאינן מתקיימות בעניינו של הנאשם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למשל העובדה שהמערער באותו עניין הוביל את השוטרים מיוזמתו למקום בו הסליק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5530/20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ענבתאוי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22.11.20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במסגרתו נדחה ערעורו של המערער על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אשר נגזר עליו לאחר שהורשע בעבירות של החזקה נשיאה והובלת נשק ובעבירה של עסקה אחרת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בעניינם של מערערים אחרים שאוחד באותו פסק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הורשעו בעבירות של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בית המשפט את ערעור המדינה על גזר הדין שניתן בעניינם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ועונשם הוחמר והועמד על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לנסיבות הקשורות בביצוע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בסיס לקבוע כי הנאשם תכנן את עבירת החזקת הנשק או את עבירת שיבוש מהלכי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טענה בכתב האישום לפיה הנאשם ידע כי האדם האחר נשא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שהוא תכנן להשתמש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גם טענה לפיה הנאשם ידע שבכוונת האדם האחר לאיים על המתלונן ומשפחתו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מנסיבות העניין כפי שהן מפורטות בכתב האישום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החלטתו של הנאשם לקבל את הנשק לרשותו הייתה החלטה רגעית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להחלטתו לשאת את הנשק נשא הנאשם את הנשק לפרק זמן קצר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שהפסקת ההחזקה נסעה מתפיסתו של הנאשם ולא מהחלטתו לחדול מביצוע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בצד החומרה יש להביא בחשבון כי הנאשם קיבל את הנשק לרשותו לאחר שהיה מודע לכך שנעשה בו שימוש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שהיה צפוי מביצוע העבירות הוא נזק חמור יחסית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וככל שהיה מצליח הנאשם להחזיק בנשק מבלי שהוא ייפול לידי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שנשק זה היה חוזר מן הסתם לידיו של אותו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היסס לעשות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לידיהם של אחרים שאף הם היו עלולים לעשות בו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שנגרם הלכה למעשה איננו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שהנשק נתפס בחיפוש שערכה המשטרה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עמד בטיעוניו על התרשמות שירות המבחן מאישיותו הבלתי בשלה של הנאשם על רקע גילו הצעיר יחסית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העניין לא ניתן לתת לשיקול זה משקל רב לזכות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היה בן </w:t>
      </w:r>
      <w:r>
        <w:rPr>
          <w:rFonts w:cs="Arial" w:ascii="Arial" w:hAnsi="Arial"/>
        </w:rPr>
        <w:t>21.5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אדם בגיל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אישיותו איננה בשלה לגמרי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 להבין היטב את הפסול שבהחזקת נשק שבו נעשה שימוש רגעים ספורים קודם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ובוודאי שהוא מבין את המשמעות של הניסיון להסתיר את הנשק מהמשטרה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ניסיון הסתרה זה לכשעצמו מלמד עד כמה היה מודע הנאשם לפסול שבמעשהו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ובכל זאת יינתן משקל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נמוך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להתרשמות שירות המבחן מאישיותו הבלתי בשלה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יתכן שהייתה לה השפעה מסוימת על החלטתו ליטול את הנשק לידיו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בהתחשב בכל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קובע כי מתחם העונש ההולם עומד על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העונש המתאים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הודה במיוחס לו ובכך חסך מזמנה של המאשימה ומזמנו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צעיר בגילו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לביצוע העבירה הוא ניהל חיים נורמטיביים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כיום לנאשם שאיפות נורמטיביות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ההתרשמות היא שהאירוע המדובר הוא מקרה חריג בחייו של הנאשם ובחיי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לא התרשם מקיום דפוסים עבריינים מושרשים אצל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חרטה על מעשיו וחרטה זו נראית 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שירות המבחן התרשם שהנאשם מתקשה להעמיק בבחינת הסיבות שהביאו אותו לבצע את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בצד הודאתו של הנאשם לא ניתן שלא להביא בחשבון לחובתו את העובדה שהוא לא מסר עד היום את שמו של המעורב הנוסף באירוע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שמעתי את 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המבוססים על מה שמסר הנאשם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לפיהם הנאשם חושש לשלומו ולשלום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בדברים אלו כדי לגרוע מהעובדה שהנאשם יכול היה לסייע לרשויות החקירה ולמאשימה מעבר להודאתו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להקטין את הסיכון לציבור הנשקף מאותו אדם אחר המהלך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לנוכח כל האמור יש למקם את עונשו של הנאשם בשליש התחתון של מתחם העונש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יש לחרוג ממתחם העונש ההולם בשל שיקולי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טענה זו אינה משכנעת כלל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חריגה ממתחם העונש ההולם בשל שיקולי שיקום מוצדקת במקרים בהם מתרשם בית המשפט כי הנאשם השתקם או שיש סיכוי של ממש שישתקם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 הנאשם ניהל חיים נורמטיביים עד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אין בכך כדי לאיין את הרושם שנוצר כתוצאה מכישלונו החמור בכך שנטל את האקדח לידיו וניסה להסתיר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במצב דברים זה לא ניתן לקבוע שיש סיכוי של ממש שהנאשם ישתקם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אציין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עצור עד תום ההליכים וכי במהלך מעצרו הוא משמש כחונך לעצור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אף עבר תהליך שיקומי מסוים בבית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בכך כדי לשנות את התוצאה הסופית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שבעבירות נשק שיקולי השיקום מקבלים משקל נמוך בהשוואה לשיקולי הענישה האחרים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 אני גוזר על הנאשם את העונשים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 לפי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אותם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מהכלא הוא יבצע עבירת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אותם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מהכלא הוא יבצע עבירה של שיבוש מהלכי 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 xml:space="preserve">הודע לנאשם על זכותו לערער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bookmarkStart w:id="9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שבט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3951-03-22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חמיס אבו נאב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6905927" TargetMode="External"/><Relationship Id="rId12" Type="http://schemas.openxmlformats.org/officeDocument/2006/relationships/hyperlink" Target="http://www.nevo.co.il/case/27309272" TargetMode="External"/><Relationship Id="rId13" Type="http://schemas.openxmlformats.org/officeDocument/2006/relationships/hyperlink" Target="http://www.nevo.co.il/case/27171364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27925239" TargetMode="External"/><Relationship Id="rId16" Type="http://schemas.openxmlformats.org/officeDocument/2006/relationships/hyperlink" Target="http://www.nevo.co.il/case/26905927" TargetMode="External"/><Relationship Id="rId17" Type="http://schemas.openxmlformats.org/officeDocument/2006/relationships/hyperlink" Target="http://www.nevo.co.il/case/27721185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2024-05-05T08:36:00Z</dcterms:created>
  <dc:creator> </dc:creator>
  <dc:description/>
  <cp:keywords/>
  <dc:language>en-IL</dc:language>
  <cp:lastModifiedBy>h1</cp:lastModifiedBy>
  <dcterms:modified xsi:type="dcterms:W3CDTF">2024-05-05T08:36:00Z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חמיס אבו נאב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26905927:2;27309272;27171364;25824863;27925239;27721185</vt:lpwstr>
  </property>
  <property fmtid="{D5CDD505-2E9C-101B-9397-08002B2CF9AE}" pid="9" name="CITY">
    <vt:lpwstr>י-ם</vt:lpwstr>
  </property>
  <property fmtid="{D5CDD505-2E9C-101B-9397-08002B2CF9AE}" pid="10" name="DATE">
    <vt:lpwstr>20230206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70301/144.b;029;244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3951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390020230206</vt:lpwstr>
  </property>
  <property fmtid="{D5CDD505-2E9C-101B-9397-08002B2CF9AE}" pid="34" name="TYPE_N_DATE">
    <vt:lpwstr>39020230206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