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39667-01-11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ליל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עודד גרשון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חוסיין ח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ליל 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186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191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192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257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258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275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379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</w:rPr>
          <w:t>413</w:t>
        </w:r>
        <w:r>
          <w:rPr>
            <w:rStyle w:val="Hyperlink"/>
            <w:rFonts w:ascii="FrankRuehl" w:hAnsi="FrankRuehl" w:cs="FrankRuehl"/>
            <w:rtl w:val="true"/>
          </w:rPr>
          <w:t>ה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</w:rPr>
          <w:t>447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</w:rPr>
          <w:t>447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8"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rtl w:val="true"/>
          </w:rPr>
          <w:t>בפרק ט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19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0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</w:rPr>
          <w:t>13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2">
        <w:r>
          <w:rPr>
            <w:rStyle w:val="Hyperlink"/>
            <w:rFonts w:ascii="FrankRuehl" w:hAnsi="FrankRuehl" w:cs="FrankRuehl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23">
        <w:r>
          <w:rPr>
            <w:rStyle w:val="Hyperlink"/>
            <w:rFonts w:cs="FrankRuehl" w:ascii="FrankRuehl" w:hAnsi="FrankRuehl"/>
          </w:rPr>
          <w:t>204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מבוא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bookmarkStart w:id="9" w:name="ABSTRACT_END"/>
      <w:bookmarkEnd w:id="9"/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746" w:leader="none"/>
        </w:tabs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שלהן</w:t>
      </w:r>
      <w:r>
        <w:rPr>
          <w:rtl w:val="true"/>
        </w:rPr>
        <w:t xml:space="preserve">: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8.1.2011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03:30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דאוד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שבכפר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יאסיף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האולם</w:t>
      </w:r>
      <w:r>
        <w:rPr>
          <w:b/>
          <w:bCs/>
          <w:rtl w:val="true"/>
        </w:rPr>
        <w:t xml:space="preserve">"),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>")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הקצין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tl w:val="true"/>
        </w:rPr>
        <w:t xml:space="preserve">,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ההשתלטות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מנוסתו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רדפו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אבזר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b/>
          <w:bCs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hyperlink r:id="rId26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257</w:t>
        </w:r>
      </w:hyperlink>
      <w:r>
        <w:rPr>
          <w:b/>
          <w:bCs/>
          <w:rtl w:val="true"/>
        </w:rPr>
        <w:t xml:space="preserve"> + </w:t>
      </w:r>
      <w:hyperlink r:id="rId27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27.10.2005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394/03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30"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;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7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1973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- 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 xml:space="preserve">"); </w:t>
      </w:r>
      <w:r>
        <w:rPr>
          <w:rtl w:val="true"/>
        </w:rPr>
        <w:t>יצוא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tl w:val="true"/>
        </w:rPr>
        <w:t xml:space="preserve">, </w:t>
      </w:r>
      <w:r>
        <w:rPr>
          <w:rtl w:val="true"/>
        </w:rPr>
        <w:t>מסחר</w:t>
      </w:r>
      <w:r>
        <w:rPr>
          <w:rtl w:val="true"/>
        </w:rPr>
        <w:t xml:space="preserve">,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לפקודה</w:t>
      </w:r>
      <w:r>
        <w:rPr>
          <w:b/>
          <w:bCs/>
          <w:rtl w:val="true"/>
        </w:rPr>
        <w:t xml:space="preserve">; 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לפקודה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(</w:t>
      </w:r>
      <w:r>
        <w:rPr/>
        <w:t>2</w:t>
      </w:r>
      <w:r>
        <w:rPr>
          <w:rtl w:val="true"/>
        </w:rPr>
        <w:t>)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 </w:t>
      </w:r>
      <w:r>
        <w:rPr/>
        <w:t>14.5.2006</w:t>
      </w:r>
      <w:r>
        <w:rPr>
          <w:rtl w:val="true"/>
        </w:rPr>
        <w:t xml:space="preserve"> 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1512/06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לשנתיים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186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  <w:t>(</w:t>
      </w:r>
      <w:r>
        <w:rPr/>
        <w:t>3</w:t>
      </w:r>
      <w:r>
        <w:rPr>
          <w:rtl w:val="true"/>
        </w:rPr>
        <w:t>)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24.5.2006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4022/04</w:t>
      </w:r>
      <w:r>
        <w:rPr>
          <w:rtl w:val="true"/>
        </w:rPr>
        <w:t xml:space="preserve"> </w:t>
      </w:r>
      <w:r>
        <w:rPr>
          <w:rtl w:val="true"/>
        </w:rPr>
        <w:t>לחודשיים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186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>;</w:t>
      </w:r>
    </w:p>
    <w:p>
      <w:pPr>
        <w:pStyle w:val="Normal"/>
        <w:spacing w:lineRule="auto" w:line="360"/>
        <w:ind w:hanging="720" w:start="21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6.9.2006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21223/04</w:t>
      </w:r>
      <w:r>
        <w:rPr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204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והבניה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6.9.06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b/>
          <w:b/>
          <w:bCs/>
          <w:color w:val="000000"/>
          <w:rtl w:val="true"/>
        </w:rPr>
        <w:t>ת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פ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Cs/>
          <w:color w:val="000000"/>
        </w:rPr>
        <w:t>20835/04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לקנס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ולמתן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,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204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התכנון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והבניה</w:t>
      </w:r>
      <w:r>
        <w:rPr>
          <w:b/>
          <w:bCs/>
          <w:rtl w:val="true"/>
        </w:rPr>
        <w:t xml:space="preserve">;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rtl w:val="true"/>
        </w:rPr>
        <w:t>(</w:t>
      </w:r>
      <w:r>
        <w:rPr/>
        <w:t>6</w:t>
      </w:r>
      <w:r>
        <w:rPr>
          <w:rtl w:val="true"/>
        </w:rPr>
        <w:t>)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2.11.2010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729-04-10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,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39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413</w:t>
        </w:r>
        <w:r>
          <w:rPr>
            <w:rStyle w:val="Hyperlink"/>
            <w:b/>
            <w:b/>
            <w:bCs/>
            <w:rtl w:val="true"/>
          </w:rPr>
          <w:t>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4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382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447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21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4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394/03</w:t>
        </w:r>
        <w:r>
          <w:rPr>
            <w:rStyle w:val="Hyperlink"/>
            <w:b/>
            <w:bCs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44"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סוקול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4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729-04-10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hyperlink r:id="rId46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447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47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בצוותא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hyperlink r:id="rId48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191</w:t>
        </w:r>
      </w:hyperlink>
      <w:r>
        <w:rPr>
          <w:b/>
          <w:bCs/>
          <w:rtl w:val="true"/>
        </w:rPr>
        <w:t xml:space="preserve"> + </w:t>
      </w:r>
      <w:hyperlink r:id="rId49">
        <w:r>
          <w:rPr>
            <w:rStyle w:val="Hyperlink"/>
            <w:b/>
            <w:bCs/>
          </w:rPr>
          <w:t>29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382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1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379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413</w:t>
        </w:r>
        <w:r>
          <w:rPr>
            <w:rStyle w:val="Hyperlink"/>
            <w:b/>
            <w:b/>
            <w:bCs/>
            <w:rtl w:val="true"/>
          </w:rPr>
          <w:t>ה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br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tl w:val="true"/>
        </w:rPr>
        <w:t xml:space="preserve">,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ומגוון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ab/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מחוזי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חיפה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394/03</w:t>
        </w:r>
        <w:r>
          <w:rPr>
            <w:rStyle w:val="Hyperlink"/>
            <w:b/>
            <w:bCs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שלום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עכו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Cs/>
          </w:rPr>
          <w:t>729-04-10</w:t>
        </w:r>
      </w:hyperlink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לעוצרו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ולהבריחו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דומות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הקודמות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הכבדים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חוברת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מלמדת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וייראו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וממושך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(...)", </w:t>
      </w:r>
      <w:r>
        <w:rPr>
          <w:rtl w:val="true"/>
        </w:rPr>
        <w:t>יפעיל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tl w:val="true"/>
        </w:rPr>
        <w:t xml:space="preserve">,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ונראה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הסתבכויותיו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ואמנם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מסתבר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נפל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דצמבר</w:t>
      </w:r>
      <w:r>
        <w:rPr>
          <w:rFonts w:cs="Times New Roman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שבטמרה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(...)"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נשכר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>.</w:t>
        <w:tab/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האחר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שבענייננו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5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50951-03-11</w:t>
        </w:r>
      </w:hyperlink>
      <w:r>
        <w:rPr>
          <w:rtl w:val="true"/>
        </w:rPr>
        <w:t xml:space="preserve">. 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שבעובדותיו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7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ובאיומים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גלעד</w:t>
      </w:r>
      <w:r>
        <w:rPr>
          <w:b/>
          <w:bCs/>
          <w:rtl w:val="true"/>
        </w:rPr>
        <w:t xml:space="preserve">)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5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4107-08-08</w:t>
        </w:r>
      </w:hyperlink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שלמעשה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משותפים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</w:t>
      </w:r>
      <w:r>
        <w:rPr>
          <w:rtl w:val="true"/>
        </w:rPr>
        <w:t xml:space="preserve">,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ועמראן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2160" w:end="12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לסבול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יטילו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הפרקליטות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להעניש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126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60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394/03</w:t>
        </w:r>
      </w:hyperlink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 - </w:t>
      </w:r>
      <w:r>
        <w:rPr/>
        <w:t>2003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זלזול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מהכלא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. (...)".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למטה</w:t>
      </w:r>
      <w:r>
        <w:rPr>
          <w:b/>
          <w:bCs/>
          <w:rtl w:val="true"/>
        </w:rPr>
        <w:t xml:space="preserve">). 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לחלוטין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b/>
          <w:bCs/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לראות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עמראן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יאסין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כתום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126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, </w:t>
      </w:r>
      <w:r>
        <w:rPr>
          <w:rtl w:val="true"/>
        </w:rPr>
        <w:t>מצוייה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</w:t>
      </w:r>
      <w:hyperlink r:id="rId61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דיב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'</w:t>
        </w:r>
        <w:r>
          <w:rPr>
            <w:rStyle w:val="Hyperlink"/>
            <w:b/>
            <w:b/>
            <w:bCs/>
            <w:rtl w:val="true"/>
          </w:rPr>
          <w:t>רבאן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 xml:space="preserve">' 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29.3.04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נבו</w:t>
      </w:r>
      <w:r>
        <w:rPr>
          <w:b/>
          <w:bCs/>
          <w:rtl w:val="true"/>
        </w:rPr>
        <w:t xml:space="preserve">")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tl w:val="true"/>
        </w:rPr>
        <w:t xml:space="preserve">, </w:t>
      </w:r>
      <w:r>
        <w:rPr>
          <w:rtl w:val="true"/>
        </w:rPr>
        <w:t>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tl w:val="true"/>
        </w:rPr>
        <w:t xml:space="preserve">. 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ב</w:t>
      </w:r>
      <w:hyperlink r:id="rId62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8416/09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וערעורים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נוספים</w:t>
        </w:r>
        <w:r>
          <w:rPr>
            <w:rStyle w:val="Hyperlink"/>
            <w:b/>
            <w:bCs/>
            <w:rtl w:val="true"/>
          </w:rPr>
          <w:t xml:space="preserve">)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מחמוד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חרבוש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ואח</w:t>
        </w:r>
        <w:r>
          <w:rPr>
            <w:rStyle w:val="Hyperlink"/>
            <w:b/>
            <w:bCs/>
            <w:rtl w:val="true"/>
          </w:rPr>
          <w:t xml:space="preserve">' 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9.6.10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נב</w:t>
      </w:r>
      <w:r>
        <w:rPr>
          <w:rtl w:val="true"/>
        </w:rPr>
        <w:t>ו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פוגלמן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55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</w:r>
    </w:p>
    <w:p>
      <w:pPr>
        <w:pStyle w:val="Ruller4"/>
        <w:ind w:hanging="2160" w:start="2160" w:end="90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ab/>
        <w:tab/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לפני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סיום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המותר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להזכיר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מושכלות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יסוד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חומרתה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מקורה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בכך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שעבירה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נעשית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לרוב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לאפשר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ביצוען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אחרות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שמעצם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טבעו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כרוכות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בהפחדה</w:t>
      </w:r>
      <w:r>
        <w:rPr>
          <w:rFonts w:cs="David"/>
          <w:b/>
          <w:bCs/>
          <w:sz w:val="24"/>
          <w:szCs w:val="24"/>
          <w:rtl w:val="true"/>
        </w:rPr>
        <w:t xml:space="preserve">. (...).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כפי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שציינה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חברתי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הנשיאה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ד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ביניש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המציאות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השוררת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בארץ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המתבטאת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בזמינותו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חם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ורב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עוצמה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עמו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פוטנציאל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להסלמת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האלימות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העבריינית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מחייבת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מתן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ביטוי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הולם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והחמרה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ברמת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הענישה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</w:rPr>
        <w:t>1332/04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פס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סעיף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4</w:t>
      </w:r>
      <w:r>
        <w:rPr>
          <w:rFonts w:cs="David"/>
          <w:b/>
          <w:bCs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19.4.04</w:t>
      </w:r>
      <w:r>
        <w:rPr>
          <w:rFonts w:cs="David"/>
          <w:b/>
          <w:bCs/>
          <w:sz w:val="24"/>
          <w:szCs w:val="24"/>
          <w:rtl w:val="true"/>
        </w:rPr>
        <w:t xml:space="preserve">)).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לעשות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עוד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בטרם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ייעשה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באקדח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קטלני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הרחקת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המחזיק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בו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מן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החברה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לפרק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זמן</w:t>
      </w:r>
      <w:r>
        <w:rPr>
          <w:rFonts w:cs="David"/>
          <w:b/>
          <w:bCs/>
          <w:sz w:val="24"/>
          <w:szCs w:val="24"/>
          <w:u w:val="single"/>
          <w:rtl w:val="true"/>
        </w:rPr>
        <w:t xml:space="preserve">,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והעברת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מרתיע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באמצעות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עונש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מאסר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ממשי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לריצוי</w:t>
      </w:r>
      <w:r>
        <w:rPr>
          <w:rFonts w:eastAsia="Arial TUR;Arial" w:cs="Arial TUR;Arial"/>
          <w:b/>
          <w:b/>
          <w:bCs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u w:val="single"/>
          <w:rtl w:val="true"/>
        </w:rPr>
        <w:t>בפועל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ראו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3361/08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27.7.08</w:t>
      </w:r>
      <w:r>
        <w:rPr>
          <w:rFonts w:cs="David"/>
          <w:b/>
          <w:bCs/>
          <w:sz w:val="24"/>
          <w:szCs w:val="24"/>
          <w:rtl w:val="true"/>
        </w:rPr>
        <w:t>) (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להלן</w:t>
      </w:r>
      <w:r>
        <w:rPr>
          <w:rFonts w:cs="David"/>
          <w:b/>
          <w:bCs/>
          <w:sz w:val="24"/>
          <w:szCs w:val="24"/>
          <w:rtl w:val="true"/>
        </w:rPr>
        <w:t xml:space="preserve">: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עניין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ליבוביץ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'</w:t>
      </w:r>
      <w:r>
        <w:rPr>
          <w:rFonts w:cs="David"/>
          <w:b/>
          <w:bCs/>
          <w:sz w:val="24"/>
          <w:szCs w:val="24"/>
          <w:rtl w:val="true"/>
        </w:rPr>
        <w:t xml:space="preserve">);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</w:rPr>
        <w:t>5220/09</w:t>
      </w:r>
      <w:r>
        <w:rPr>
          <w:rFonts w:cs="David"/>
          <w:b/>
          <w:bCs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עוואודה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נ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Times New Roman" w:hAnsi="Times New Roman"/>
          <w:b/>
          <w:bCs/>
          <w:spacing w:val="0"/>
          <w:sz w:val="24"/>
          <w:szCs w:val="24"/>
          <w:rtl w:val="true"/>
        </w:rPr>
        <w:t>]</w:t>
      </w:r>
      <w:r>
        <w:rPr>
          <w:rFonts w:cs="David"/>
          <w:b/>
          <w:bCs/>
          <w:sz w:val="24"/>
          <w:szCs w:val="24"/>
          <w:rtl w:val="true"/>
        </w:rPr>
        <w:t xml:space="preserve">, </w:t>
      </w:r>
      <w:r>
        <w:rPr>
          <w:rFonts w:cs="David"/>
          <w:b/>
          <w:bCs/>
          <w:sz w:val="24"/>
          <w:szCs w:val="24"/>
        </w:rPr>
        <w:t>30.12.09</w:t>
      </w:r>
      <w:r>
        <w:rPr>
          <w:rFonts w:cs="David"/>
          <w:b/>
          <w:bCs/>
          <w:sz w:val="24"/>
          <w:szCs w:val="24"/>
          <w:rtl w:val="true"/>
        </w:rPr>
        <w:t>))" [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ההדגשה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שלי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</w:t>
      </w:r>
      <w:r>
        <w:rPr>
          <w:rFonts w:cs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/>
          <w:b/>
          <w:bCs/>
          <w:sz w:val="24"/>
          <w:szCs w:val="24"/>
          <w:rtl w:val="true"/>
        </w:rPr>
        <w:t xml:space="preserve">.]. </w:t>
      </w:r>
    </w:p>
    <w:p>
      <w:pPr>
        <w:pStyle w:val="Normal"/>
        <w:spacing w:lineRule="auto" w:line="360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6671/06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מאדי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סרור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14.12.06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דינים</w:t>
      </w:r>
      <w:r>
        <w:rPr>
          <w:b/>
          <w:bCs/>
          <w:rtl w:val="true"/>
        </w:rPr>
        <w:t>"):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קטלנית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לזמינותם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ונפיצותם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start="2160" w:end="90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ו</w:t>
      </w:r>
      <w:r>
        <w:rPr>
          <w:b/>
          <w:b/>
          <w:bCs/>
          <w:rtl w:val="true"/>
        </w:rPr>
        <w:t>ב</w:t>
      </w:r>
      <w:hyperlink r:id="rId6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7955/06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מיסור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כרכור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1.1.07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האינטרנט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144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2160" w:start="2160" w:end="90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"(...)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למבצעיהם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לצמצם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מנחה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כשלעצמי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.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אולמי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דאוד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המולד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51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29.6.2011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שנית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b/>
          <w:b/>
          <w:bCs/>
          <w:rtl w:val="true"/>
        </w:rPr>
        <w:t>שלישית</w:t>
      </w:r>
      <w:r>
        <w:rPr>
          <w:b/>
          <w:bCs/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,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בגין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הסעיפים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144</w:t>
      </w:r>
      <w:r>
        <w:rPr>
          <w:b/>
          <w:bCs/>
          <w:u w:val="single"/>
          <w:rtl w:val="true"/>
        </w:rPr>
        <w:t>(</w:t>
      </w:r>
      <w:r>
        <w:rPr>
          <w:b/>
          <w:b/>
          <w:bCs/>
          <w:u w:val="single"/>
          <w:rtl w:val="true"/>
        </w:rPr>
        <w:t>א</w:t>
      </w:r>
      <w:r>
        <w:rPr>
          <w:b/>
          <w:bCs/>
          <w:u w:val="single"/>
          <w:rtl w:val="true"/>
        </w:rPr>
        <w:t>) + (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)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186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</w:t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4"/>
        <w:ind w:hanging="567" w:start="2268" w:end="1418"/>
        <w:jc w:val="both"/>
        <w:rPr/>
      </w:pPr>
      <w:r>
        <w:rPr>
          <w:rtl w:val="true"/>
        </w:rPr>
        <w:tab/>
        <w:t xml:space="preserve">"(...) </w:t>
      </w:r>
      <w:r>
        <w:rPr>
          <w:rtl w:val="true"/>
        </w:rPr>
        <w:t>במהותו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הוא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בבחינת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מאסר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שריצויו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נדחה</w:t>
      </w:r>
      <w:r>
        <w:rPr>
          <w:rtl w:val="true"/>
        </w:rPr>
        <w:t>". [(</w:t>
      </w:r>
      <w:r>
        <w:rPr>
          <w:rtl w:val="true"/>
        </w:rPr>
        <w:t>ההדגשה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.). </w:t>
      </w:r>
      <w:r>
        <w:rPr>
          <w:color w:val="000000"/>
          <w:rtl w:val="true"/>
        </w:rPr>
        <w:t>רע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5978/00</w:t>
      </w:r>
      <w:r>
        <w:rPr>
          <w:color w:val="000000"/>
          <w:rtl w:val="true"/>
        </w:rPr>
        <w:t xml:space="preserve"> + </w:t>
      </w:r>
      <w:r>
        <w:rPr>
          <w:rtl w:val="true"/>
        </w:rPr>
        <w:t>רע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6115/00</w:t>
      </w:r>
      <w:r>
        <w:rPr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tl w:val="true"/>
        </w:rPr>
        <w:t xml:space="preserve">'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</w:t>
      </w:r>
      <w:r>
        <w:rPr>
          <w:rtl w:val="true"/>
        </w:rPr>
        <w:t>' 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'-</w:t>
      </w:r>
      <w:r>
        <w:rPr>
          <w:rtl w:val="true"/>
        </w:rPr>
        <w:t>ג</w:t>
      </w:r>
      <w:r>
        <w:rPr>
          <w:rtl w:val="true"/>
        </w:rPr>
        <w:t xml:space="preserve">',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)]. </w:t>
      </w:r>
    </w:p>
    <w:p>
      <w:pPr>
        <w:pStyle w:val="Style14"/>
        <w:ind w:end="1418"/>
        <w:jc w:val="both"/>
        <w:rPr/>
      </w:pPr>
      <w:r>
        <w:rPr>
          <w:rtl w:val="true"/>
        </w:rPr>
      </w:r>
    </w:p>
    <w:p>
      <w:pPr>
        <w:pStyle w:val="Style14"/>
        <w:ind w:end="0"/>
        <w:jc w:val="both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לא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שוכנעתי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יש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הצדקה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כלשהי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להורות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חפיפת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עונשים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כמבוקש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אדרבא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מעברו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הפלילי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של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אנו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למדים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מדובר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שבחר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לו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חיי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הפשע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כדרך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חיים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איני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רואה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מדוע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צריכה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החברה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לתת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לנאשם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הנחות</w:t>
      </w:r>
      <w:r>
        <w:rPr>
          <w:rtl w:val="true"/>
        </w:rPr>
        <w:t>"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בדמות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חפיפת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עונשים</w:t>
      </w:r>
      <w:r>
        <w:rPr>
          <w:rFonts w:cs="Times New Roman"/>
          <w:b w:val="false"/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כמבוקש</w:t>
      </w:r>
      <w:r>
        <w:rPr>
          <w:b w:val="false"/>
          <w:bCs w:val="false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שב</w:t>
      </w:r>
      <w:hyperlink r:id="rId6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tl w:val="true"/>
        </w:rPr>
        <w:t xml:space="preserve">.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אטעה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השוררת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ברחובותינו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. </w:t>
      </w:r>
      <w:r>
        <w:rPr>
          <w:rtl w:val="true"/>
        </w:rPr>
        <w:t>מאליו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צעד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ו</w:t>
      </w:r>
      <w:r>
        <w:rPr>
          <w:rtl w:val="true"/>
        </w:rPr>
        <w:t>.</w:t>
        <w:tab/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6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9373/10</w:t>
        </w:r>
        <w:r>
          <w:rPr>
            <w:rStyle w:val="Hyperlink"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חמד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ותד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נגד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14.9.2011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b/>
          <w:bCs/>
          <w:rtl w:val="true"/>
        </w:rPr>
        <w:t xml:space="preserve">).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בחצרו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start="2160" w:end="1260"/>
        <w:jc w:val="both"/>
        <w:rPr>
          <w:b/>
          <w:bCs/>
        </w:rPr>
      </w:pPr>
      <w:r>
        <w:rPr>
          <w:b/>
          <w:bCs/>
          <w:rtl w:val="true"/>
        </w:rPr>
        <w:t xml:space="preserve">"(...)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ההשקפה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המבצעים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שהדבר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בהדרגה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יעמוד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בעינו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ז</w:t>
      </w:r>
      <w:r>
        <w:rPr>
          <w:rtl w:val="true"/>
        </w:rPr>
        <w:t>.</w:t>
        <w:tab/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שהמחזיק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!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ח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והחיסכו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סעי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68"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אחרית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9">
        <w:r>
          <w:rPr>
            <w:rStyle w:val="Hyperlink"/>
            <w:b/>
            <w:b/>
            <w:bCs/>
            <w:rtl w:val="true"/>
          </w:rPr>
          <w:t>סימן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 xml:space="preserve">' </w:t>
        </w:r>
        <w:r>
          <w:rPr>
            <w:rStyle w:val="Hyperlink"/>
            <w:b/>
            <w:b/>
            <w:bCs/>
            <w:rtl w:val="true"/>
          </w:rPr>
          <w:t>בפרק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ט</w:t>
        </w:r>
      </w:hyperlink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hyperlink r:id="rId70">
        <w:r>
          <w:rPr>
            <w:rStyle w:val="Hyperlink"/>
            <w:b/>
            <w:b/>
            <w:bCs/>
            <w:rtl w:val="true"/>
          </w:rPr>
          <w:t>סעיפים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257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hyperlink r:id="rId71">
        <w:r>
          <w:rPr>
            <w:rStyle w:val="Hyperlink"/>
            <w:b/>
            <w:bCs/>
          </w:rPr>
          <w:t>258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72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 </w:t>
        </w:r>
        <w:r>
          <w:rPr>
            <w:rStyle w:val="Hyperlink"/>
            <w:b/>
            <w:bCs/>
          </w:rPr>
          <w:t>394/03</w:t>
        </w:r>
        <w:r>
          <w:rPr>
            <w:rStyle w:val="Hyperlink"/>
            <w:b/>
            <w:bCs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ה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2.11.2010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73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729-04-10</w:t>
        </w:r>
      </w:hyperlink>
      <w:r>
        <w:rPr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82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8.1.2011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מהיום</w:t>
      </w:r>
      <w:r>
        <w:rPr>
          <w:b/>
          <w:bCs/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פיסקה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הושמעה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בפומבי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בנוכחות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 w:val="28"/>
          <w:szCs w:val="28"/>
          <w:rtl w:val="true"/>
        </w:rPr>
        <w:t>אודליה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וייס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מיכאל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כרמל</w:t>
      </w:r>
      <w:r>
        <w:rPr>
          <w:sz w:val="28"/>
          <w:szCs w:val="28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2011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עודד גרשון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ind w:end="0"/>
        <w:jc w:val="center"/>
        <w:rPr/>
      </w:pPr>
      <w:r>
        <w:rPr>
          <w:rtl w:val="true"/>
        </w:rPr>
        <w:tab/>
        <w:tab/>
      </w:r>
      <w:r>
        <w:rPr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4"/>
      <w:footerReference w:type="default" r:id="rId7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39667-01-11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חוסיין 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ליל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8"/>
    </w:rPr>
  </w:style>
  <w:style w:type="paragraph" w:styleId="Style14">
    <w:name w:val="צטוט"/>
    <w:basedOn w:val="Normal"/>
    <w:qFormat/>
    <w:pPr>
      <w:spacing w:lineRule="auto" w:line="360"/>
      <w:ind w:hanging="0" w:start="1701" w:end="1418"/>
      <w:jc w:val="both"/>
    </w:pPr>
    <w:rPr>
      <w:b/>
      <w:bCs/>
      <w:sz w:val="20"/>
      <w:lang w:val="en-IL" w:eastAsia="en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191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257" TargetMode="External"/><Relationship Id="rId10" Type="http://schemas.openxmlformats.org/officeDocument/2006/relationships/hyperlink" Target="http://www.nevo.co.il/law/70301/258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379" TargetMode="External"/><Relationship Id="rId13" Type="http://schemas.openxmlformats.org/officeDocument/2006/relationships/hyperlink" Target="http://www.nevo.co.il/law/70301/382.a" TargetMode="External"/><Relationship Id="rId14" Type="http://schemas.openxmlformats.org/officeDocument/2006/relationships/hyperlink" Target="http://www.nevo.co.il/law/70301/382.a.1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447.a" TargetMode="External"/><Relationship Id="rId17" Type="http://schemas.openxmlformats.org/officeDocument/2006/relationships/hyperlink" Target="http://www.nevo.co.il/law/70301/447.a.1" TargetMode="External"/><Relationship Id="rId18" Type="http://schemas.openxmlformats.org/officeDocument/2006/relationships/hyperlink" Target="http://www.nevo.co.il/law/70301/9C3S" TargetMode="External"/><Relationship Id="rId19" Type="http://schemas.openxmlformats.org/officeDocument/2006/relationships/hyperlink" Target="http://www.nevo.co.il/law/4216" TargetMode="External"/><Relationship Id="rId20" Type="http://schemas.openxmlformats.org/officeDocument/2006/relationships/hyperlink" Target="http://www.nevo.co.il/law/4216/7.a" TargetMode="External"/><Relationship Id="rId21" Type="http://schemas.openxmlformats.org/officeDocument/2006/relationships/hyperlink" Target="http://www.nevo.co.il/law/4216/13" TargetMode="External"/><Relationship Id="rId22" Type="http://schemas.openxmlformats.org/officeDocument/2006/relationships/hyperlink" Target="http://www.nevo.co.il/law/91073" TargetMode="External"/><Relationship Id="rId23" Type="http://schemas.openxmlformats.org/officeDocument/2006/relationships/hyperlink" Target="http://www.nevo.co.il/law/91073/204.a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/275" TargetMode="External"/><Relationship Id="rId26" Type="http://schemas.openxmlformats.org/officeDocument/2006/relationships/hyperlink" Target="http://www.nevo.co.il/law/70301/257" TargetMode="External"/><Relationship Id="rId27" Type="http://schemas.openxmlformats.org/officeDocument/2006/relationships/hyperlink" Target="http://www.nevo.co.il/law/70301/29" TargetMode="External"/><Relationship Id="rId28" Type="http://schemas.openxmlformats.org/officeDocument/2006/relationships/hyperlink" Target="http://www.nevo.co.il/case/289212" TargetMode="External"/><Relationship Id="rId29" Type="http://schemas.openxmlformats.org/officeDocument/2006/relationships/hyperlink" Target="http://www.nevo.co.il/law/70301/144.a" TargetMode="External"/><Relationship Id="rId30" Type="http://schemas.openxmlformats.org/officeDocument/2006/relationships/hyperlink" Target="http://www.nevo.co.il/law/70301/144.b" TargetMode="External"/><Relationship Id="rId31" Type="http://schemas.openxmlformats.org/officeDocument/2006/relationships/hyperlink" Target="http://www.nevo.co.il/law/4216/7.a" TargetMode="External"/><Relationship Id="rId32" Type="http://schemas.openxmlformats.org/officeDocument/2006/relationships/hyperlink" Target="http://www.nevo.co.il/law/4216/13" TargetMode="External"/><Relationship Id="rId33" Type="http://schemas.openxmlformats.org/officeDocument/2006/relationships/hyperlink" Target="http://www.nevo.co.il/law/4216/7.a" TargetMode="External"/><Relationship Id="rId34" Type="http://schemas.openxmlformats.org/officeDocument/2006/relationships/hyperlink" Target="http://www.nevo.co.il/law/70301/186.a" TargetMode="External"/><Relationship Id="rId35" Type="http://schemas.openxmlformats.org/officeDocument/2006/relationships/hyperlink" Target="http://www.nevo.co.il/law/70301/186.a" TargetMode="External"/><Relationship Id="rId36" Type="http://schemas.openxmlformats.org/officeDocument/2006/relationships/hyperlink" Target="http://www.nevo.co.il/law/91073/204.a" TargetMode="External"/><Relationship Id="rId37" Type="http://schemas.openxmlformats.org/officeDocument/2006/relationships/hyperlink" Target="http://www.nevo.co.il/law/91073/204.a" TargetMode="External"/><Relationship Id="rId38" Type="http://schemas.openxmlformats.org/officeDocument/2006/relationships/hyperlink" Target="http://www.nevo.co.il/case/4363350" TargetMode="External"/><Relationship Id="rId39" Type="http://schemas.openxmlformats.org/officeDocument/2006/relationships/hyperlink" Target="http://www.nevo.co.il/law/70301/413e" TargetMode="External"/><Relationship Id="rId40" Type="http://schemas.openxmlformats.org/officeDocument/2006/relationships/hyperlink" Target="http://www.nevo.co.il/law/70301/382.a" TargetMode="External"/><Relationship Id="rId41" Type="http://schemas.openxmlformats.org/officeDocument/2006/relationships/hyperlink" Target="http://www.nevo.co.il/law/70301/447.a" TargetMode="External"/><Relationship Id="rId42" Type="http://schemas.openxmlformats.org/officeDocument/2006/relationships/hyperlink" Target="http://www.nevo.co.il/case/289212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yperlink" Target="http://www.nevo.co.il/law/70301/144.b" TargetMode="External"/><Relationship Id="rId45" Type="http://schemas.openxmlformats.org/officeDocument/2006/relationships/hyperlink" Target="http://www.nevo.co.il/case/4363350" TargetMode="External"/><Relationship Id="rId46" Type="http://schemas.openxmlformats.org/officeDocument/2006/relationships/hyperlink" Target="http://www.nevo.co.il/law/70301/447.a.1" TargetMode="External"/><Relationship Id="rId47" Type="http://schemas.openxmlformats.org/officeDocument/2006/relationships/hyperlink" Target="http://www.nevo.co.il/law/70301/29" TargetMode="External"/><Relationship Id="rId48" Type="http://schemas.openxmlformats.org/officeDocument/2006/relationships/hyperlink" Target="http://www.nevo.co.il/law/70301/191" TargetMode="External"/><Relationship Id="rId49" Type="http://schemas.openxmlformats.org/officeDocument/2006/relationships/hyperlink" Target="http://www.nevo.co.il/law/70301/29" TargetMode="External"/><Relationship Id="rId50" Type="http://schemas.openxmlformats.org/officeDocument/2006/relationships/hyperlink" Target="http://www.nevo.co.il/law/70301/382.a.1" TargetMode="External"/><Relationship Id="rId51" Type="http://schemas.openxmlformats.org/officeDocument/2006/relationships/hyperlink" Target="http://www.nevo.co.il/law/70301/379" TargetMode="External"/><Relationship Id="rId52" Type="http://schemas.openxmlformats.org/officeDocument/2006/relationships/hyperlink" Target="http://www.nevo.co.il/law/70301/413e" TargetMode="External"/><Relationship Id="rId53" Type="http://schemas.openxmlformats.org/officeDocument/2006/relationships/hyperlink" Target="http://www.nevo.co.il/case/289212" TargetMode="External"/><Relationship Id="rId54" Type="http://schemas.openxmlformats.org/officeDocument/2006/relationships/hyperlink" Target="http://www.nevo.co.il/case/4363350" TargetMode="External"/><Relationship Id="rId55" Type="http://schemas.openxmlformats.org/officeDocument/2006/relationships/hyperlink" Target="http://www.nevo.co.il/case/2557662" TargetMode="External"/><Relationship Id="rId56" Type="http://schemas.openxmlformats.org/officeDocument/2006/relationships/hyperlink" Target="http://www.nevo.co.il/law/70301/144.b" TargetMode="External"/><Relationship Id="rId57" Type="http://schemas.openxmlformats.org/officeDocument/2006/relationships/hyperlink" Target="http://www.nevo.co.il/law/70301/275" TargetMode="External"/><Relationship Id="rId58" Type="http://schemas.openxmlformats.org/officeDocument/2006/relationships/hyperlink" Target="http://www.nevo.co.il/law/70301/192" TargetMode="External"/><Relationship Id="rId59" Type="http://schemas.openxmlformats.org/officeDocument/2006/relationships/hyperlink" Target="http://www.nevo.co.il/case/5487922" TargetMode="External"/><Relationship Id="rId60" Type="http://schemas.openxmlformats.org/officeDocument/2006/relationships/hyperlink" Target="http://www.nevo.co.il/case/289212" TargetMode="External"/><Relationship Id="rId61" Type="http://schemas.openxmlformats.org/officeDocument/2006/relationships/hyperlink" Target="http://www.nevo.co.il/case/6180713" TargetMode="External"/><Relationship Id="rId62" Type="http://schemas.openxmlformats.org/officeDocument/2006/relationships/hyperlink" Target="http://www.nevo.co.il/case/5969313" TargetMode="External"/><Relationship Id="rId63" Type="http://schemas.openxmlformats.org/officeDocument/2006/relationships/hyperlink" Target="http://www.nevo.co.il/case/6078308" TargetMode="External"/><Relationship Id="rId64" Type="http://schemas.openxmlformats.org/officeDocument/2006/relationships/hyperlink" Target="http://www.nevo.co.il/case/6104546" TargetMode="External"/><Relationship Id="rId65" Type="http://schemas.openxmlformats.org/officeDocument/2006/relationships/hyperlink" Target="http://www.nevo.co.il/law/70301/186.a" TargetMode="External"/><Relationship Id="rId66" Type="http://schemas.openxmlformats.org/officeDocument/2006/relationships/hyperlink" Target="http://www.nevo.co.il/law/70301/144.b" TargetMode="External"/><Relationship Id="rId67" Type="http://schemas.openxmlformats.org/officeDocument/2006/relationships/hyperlink" Target="http://www.nevo.co.il/case/6151556" TargetMode="External"/><Relationship Id="rId68" Type="http://schemas.openxmlformats.org/officeDocument/2006/relationships/hyperlink" Target="http://www.nevo.co.il/law/70301/144.b" TargetMode="External"/><Relationship Id="rId69" Type="http://schemas.openxmlformats.org/officeDocument/2006/relationships/hyperlink" Target="http://www.nevo.co.il/law/70301/9C3S" TargetMode="External"/><Relationship Id="rId70" Type="http://schemas.openxmlformats.org/officeDocument/2006/relationships/hyperlink" Target="http://www.nevo.co.il/law/70301/257" TargetMode="External"/><Relationship Id="rId71" Type="http://schemas.openxmlformats.org/officeDocument/2006/relationships/hyperlink" Target="http://www.nevo.co.il/law/70301/258" TargetMode="External"/><Relationship Id="rId72" Type="http://schemas.openxmlformats.org/officeDocument/2006/relationships/hyperlink" Target="http://www.nevo.co.il/case/289212" TargetMode="External"/><Relationship Id="rId73" Type="http://schemas.openxmlformats.org/officeDocument/2006/relationships/hyperlink" Target="http://www.nevo.co.il/case/4363350" TargetMode="External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fontTable" Target="fontTable.xml"/><Relationship Id="rId77" Type="http://schemas.openxmlformats.org/officeDocument/2006/relationships/settings" Target="settings.xml"/><Relationship Id="rId7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2016-05-10T15:21:00Z</dcterms:created>
  <dc:creator> </dc:creator>
  <dc:description/>
  <cp:keywords/>
  <dc:language>en-IL</dc:language>
  <cp:lastModifiedBy>yafit</cp:lastModifiedBy>
  <dcterms:modified xsi:type="dcterms:W3CDTF">2016-05-10T15:21:00Z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חוסיין ח'ליל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289212:5;4363350:4;2557662;5487922;6180713;5969313;6078308;6104546;6151556</vt:lpwstr>
  </property>
  <property fmtid="{D5CDD505-2E9C-101B-9397-08002B2CF9AE}" pid="9" name="CITY">
    <vt:lpwstr>חי'</vt:lpwstr>
  </property>
  <property fmtid="{D5CDD505-2E9C-101B-9397-08002B2CF9AE}" pid="10" name="DATE">
    <vt:lpwstr>20111003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עודד גרשון</vt:lpwstr>
  </property>
  <property fmtid="{D5CDD505-2E9C-101B-9397-08002B2CF9AE}" pid="14" name="LAWLISTTMP1">
    <vt:lpwstr>70301/144.b:6;275:2;257:2;029:3;144.a:2;186.a:3;413e:2;382.a;447.a;447.a.1;191;382.a.1;379;192;9C3S;258</vt:lpwstr>
  </property>
  <property fmtid="{D5CDD505-2E9C-101B-9397-08002B2CF9AE}" pid="15" name="LAWLISTTMP2">
    <vt:lpwstr>4216/007.a:2;013</vt:lpwstr>
  </property>
  <property fmtid="{D5CDD505-2E9C-101B-9397-08002B2CF9AE}" pid="16" name="LAWLISTTMP3">
    <vt:lpwstr>91073/204.a:2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39667</vt:lpwstr>
  </property>
  <property fmtid="{D5CDD505-2E9C-101B-9397-08002B2CF9AE}" pid="24" name="NEWPARTB">
    <vt:lpwstr>01</vt:lpwstr>
  </property>
  <property fmtid="{D5CDD505-2E9C-101B-9397-08002B2CF9AE}" pid="25" name="NEWPARTC">
    <vt:lpwstr>11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390020111003</vt:lpwstr>
  </property>
  <property fmtid="{D5CDD505-2E9C-101B-9397-08002B2CF9AE}" pid="36" name="TYPE_N_DATE">
    <vt:lpwstr>39020111003</vt:lpwstr>
  </property>
  <property fmtid="{D5CDD505-2E9C-101B-9397-08002B2CF9AE}" pid="37" name="VOLUME">
    <vt:lpwstr/>
  </property>
  <property fmtid="{D5CDD505-2E9C-101B-9397-08002B2CF9AE}" pid="38" name="WORDNUMPAGES">
    <vt:lpwstr>14</vt:lpwstr>
  </property>
</Properties>
</file>