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39708-03-24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שלאעטה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נתנאל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בנישו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566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תאמר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שלאעטה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),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טארק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נעאמנה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וטורקי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טראביה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ז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כתב </w:t>
      </w: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אישום </w:t>
      </w:r>
      <w:r>
        <w:rPr>
          <w:rFonts w:ascii="Arial" w:hAnsi="Arial" w:cs="Arial"/>
          <w:b/>
          <w:b/>
          <w:bCs/>
          <w:u w:val="single"/>
          <w:rtl w:val="true"/>
        </w:rPr>
        <w:t>ה</w:t>
      </w:r>
      <w:r>
        <w:rPr>
          <w:rFonts w:ascii="Arial" w:hAnsi="Arial" w:cs="Arial"/>
          <w:b/>
          <w:b/>
          <w:bCs/>
          <w:u w:val="single"/>
          <w:rtl w:val="true"/>
        </w:rPr>
        <w:t>מתוקן</w:t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 אישום מתוקן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המייחס לו </w:t>
      </w:r>
      <w:r>
        <w:rPr>
          <w:rFonts w:ascii="Arial" w:hAnsi="Arial" w:cs="Arial"/>
          <w:rtl w:val="true"/>
        </w:rPr>
        <w:t xml:space="preserve">עבירה של </w:t>
      </w:r>
      <w:r>
        <w:rPr>
          <w:rFonts w:ascii="Arial" w:hAnsi="Arial" w:cs="Arial"/>
          <w:rtl w:val="true"/>
        </w:rPr>
        <w:t>סיוע להחזקת 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על פי המתואר בכתב האישום</w:t>
      </w:r>
      <w:r>
        <w:rPr>
          <w:rFonts w:ascii="Arial" w:hAnsi="Arial" w:cs="Arial"/>
          <w:rtl w:val="true"/>
        </w:rPr>
        <w:t xml:space="preserve">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3.3.24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23:00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סייע הנאשם לאחר להחזיק אקדח מסוג גלוק ובתוכו מחסנית הטעונה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האקדח הונח על אחד מגלגלי רכב מסוג יונדאי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שחנה בחצר הסמוכה לביתו של הנאשם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והכל בלא רשות על פי 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במסגרת 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את גיליון הרישום הפלילי של הנאשם וכן את עברו התעבורתי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בטיעוניה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עמדה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על הערכים החברתיים המוגנים שנפגעו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קדושת החיים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וכן ביטחונו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שלמות גופו של האדם ושל הציבור בכללותו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נטען כי נפגע ערך השמירה על שלטון החוק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הדגישה את המסוכנות הטמונה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המשמשות לא פעם כאמצעי לביצוע עבירות 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התובעת לפסיק</w:t>
      </w:r>
      <w:r>
        <w:rPr>
          <w:rFonts w:ascii="Arial" w:hAnsi="Arial" w:cs="Arial"/>
          <w:rtl w:val="true"/>
        </w:rPr>
        <w:t>ת</w:t>
      </w:r>
      <w:r>
        <w:rPr>
          <w:rFonts w:ascii="Arial" w:hAnsi="Arial" w:cs="Arial"/>
          <w:rtl w:val="true"/>
        </w:rPr>
        <w:t xml:space="preserve">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הרואה בעבירות החזקת נשק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ממש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היא הטעימה כי בשל היקף התופעה והצורך למגרה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קבע בית המשפט העליון מגמה גוברת והולכת של החמרה בענישה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כי </w:t>
      </w:r>
      <w:r>
        <w:rPr>
          <w:rFonts w:ascii="Arial" w:hAnsi="Arial" w:cs="Arial"/>
          <w:rtl w:val="true"/>
        </w:rPr>
        <w:t>גם בענייננו מצווה ב</w:t>
      </w:r>
      <w:r>
        <w:rPr>
          <w:rFonts w:ascii="Arial" w:hAnsi="Arial" w:cs="Arial"/>
          <w:rtl w:val="true"/>
        </w:rPr>
        <w:t>ית המשפט ל</w:t>
      </w:r>
      <w:r>
        <w:rPr>
          <w:rFonts w:ascii="Arial" w:hAnsi="Arial" w:cs="Arial"/>
          <w:rtl w:val="true"/>
        </w:rPr>
        <w:t>העביר מסר ברור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החמרה עונשית בעבירות החזקת הנשק על נגזרותיהן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ציינה התובעת כי הנאשם סייע לאחר להחזיק בנשק תיקני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היה טעון במחסנית ובכדורים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המכלול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מאפשר ביצוע ירי תוך זמן קצר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עמדה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על פוטנציאל הנזק שהיה עלול להיגרם כתוצאה מהחזקת הנשק ומהשימוש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בהקשר למציאות השוררת במדינה בעת האחרונה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הפנתה להנחיית פרקליט המדינה </w:t>
      </w:r>
      <w:r>
        <w:rPr>
          <w:rFonts w:ascii="Arial" w:hAnsi="Arial" w:cs="Arial"/>
          <w:rtl w:val="true"/>
        </w:rPr>
        <w:t>בנוגע למתחמי ענישה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לתיקון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הקובע עונש מזערי של רבע מהעונש המרבי הקבוע בחוק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סקרה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שורה של פסקי דין שניתנו על ידי ערכאות שונות ובהן נדונו נאשמים בעבירות דומות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עליהם הוטלו עונשי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הנעים בין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ascii="Arial" w:hAnsi="Arial" w:cs="Arial"/>
          <w:rtl w:val="true"/>
        </w:rPr>
        <w:t xml:space="preserve"> בפועל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לקבוע מתחם עונש הולם הנע בין </w:t>
      </w:r>
      <w:r>
        <w:rPr>
          <w:rFonts w:cs="Arial" w:ascii="Arial" w:hAnsi="Arial"/>
        </w:rPr>
        <w:t>12-24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מאסר מותנה ארוך ומרתיע וקנס משמעותי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באשר לנסיבות שאינן קשורות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התייחסה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להודאתו של הנאשם בכתב האישום מתוקן שחסכה זמן שיפוטי יקר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כן פירטה התובעת באשר לעברו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לחובתו </w:t>
      </w:r>
      <w:r>
        <w:rPr>
          <w:rFonts w:ascii="Arial" w:hAnsi="Arial" w:cs="Arial"/>
          <w:rtl w:val="true"/>
        </w:rPr>
        <w:t>שלוש</w:t>
      </w:r>
      <w:r>
        <w:rPr>
          <w:rFonts w:ascii="Arial" w:hAnsi="Arial" w:cs="Arial"/>
          <w:rtl w:val="true"/>
        </w:rPr>
        <w:t xml:space="preserve">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אחת משנת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חבלה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נוספת משנת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בגין החזקת סמים ואחרונה משנת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בגין מסירת ידיעה כוזבת וסיכון חיי אדם במזיד בנתיב תחבורה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בעטיה ריצה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עונשים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הפנתה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לעב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רות התעבורה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ביניהן שתי הרשעות בעבירות חמורות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שהובילו להטלת 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העובדה שלמרות גילו הצעיר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כבר הספיק לצבור הרשעות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חלקן בעבירות משמעותיות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חזרתו ל</w:t>
      </w:r>
      <w:r>
        <w:rPr>
          <w:rFonts w:ascii="Arial" w:hAnsi="Arial" w:cs="Arial"/>
          <w:rtl w:val="true"/>
        </w:rPr>
        <w:t>ס</w:t>
      </w:r>
      <w:r>
        <w:rPr>
          <w:rFonts w:ascii="Arial" w:hAnsi="Arial" w:cs="Arial"/>
          <w:rtl w:val="true"/>
        </w:rPr>
        <w:t>ורו זמן מועט לאחר שהשתחרר ממאסר 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מצדיקות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לדעת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החמרה עונשית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רקע כלל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להטיל על הנאשם עונש מאסר ברף הבינוני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עליון 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</w:t>
      </w:r>
      <w:r>
        <w:rPr>
          <w:rFonts w:ascii="Arial" w:hAnsi="Arial" w:cs="Arial"/>
          <w:rtl w:val="true"/>
        </w:rPr>
        <w:t xml:space="preserve"> חלק על גישתה של התובעת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הסנגור את הודאתו של הנאשם באשמה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התיקון המהותי של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נבע מקשיים ראיתיים משמעותיים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ציין כי עבירת סיוע להחזקת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 הורשע הנאשם 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הייתה אמורה להתברר בבית המשפט השלום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סבר </w:t>
      </w:r>
      <w:r>
        <w:rPr>
          <w:rFonts w:ascii="Arial" w:hAnsi="Arial" w:cs="Arial"/>
          <w:rtl w:val="true"/>
        </w:rPr>
        <w:t>הסנגור כי עתירת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אינה משקפת את תיקונו המהותי של כתב האישום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נותרה עבירה מצומצמת של סיוע להחזקת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</w:t>
      </w:r>
      <w:r>
        <w:rPr>
          <w:rFonts w:ascii="Arial" w:hAnsi="Arial" w:cs="Arial"/>
          <w:rtl w:val="true"/>
        </w:rPr>
        <w:t>לדברי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</w:t>
      </w:r>
      <w:r>
        <w:rPr>
          <w:rFonts w:ascii="Arial" w:hAnsi="Arial" w:cs="Arial"/>
          <w:rtl w:val="true"/>
        </w:rPr>
        <w:t>סיוע ארעי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ליום אחד בלבד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 נטען כי אין להפיל על כתפיו של הנאשם את כל תחלואי החברה הערבית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הוא הורשע בעבירה מוגבלת של סיוע להחזקת אקדח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בשונה מהתובעת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 הסנגור כי אין לזקוף לחובת הנאשם את עברו הפלילי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עיקר העבירות  בהן הורשע הן במהותן עבירות תעבורה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אין ביניהן לבין ההרשעה הנוכחית כל קשר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דגיש הסנגור כי הנאשם ריצה מאסר בפועל רק בגין הרשעה אחת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לצד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קש הסנגור להתחשב בעובדה כי הנאשם מצוי במעצר עד תום ההליכים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בתנאים קשים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מזה למעלה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עוד הוא ביקש</w:t>
      </w:r>
      <w:r>
        <w:rPr>
          <w:rFonts w:ascii="Arial" w:hAnsi="Arial" w:cs="Arial"/>
          <w:rtl w:val="true"/>
        </w:rPr>
        <w:t xml:space="preserve"> להתחשב בעובדה כי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טרם מעצרו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נאשם</w:t>
      </w:r>
      <w:r>
        <w:rPr>
          <w:rFonts w:ascii="Arial" w:hAnsi="Arial" w:cs="Arial"/>
          <w:rtl w:val="true"/>
        </w:rPr>
        <w:t xml:space="preserve"> היה המפרנס היחידי של משפח</w:t>
      </w:r>
      <w:r>
        <w:rPr>
          <w:rFonts w:ascii="Arial" w:hAnsi="Arial" w:cs="Arial"/>
          <w:rtl w:val="true"/>
        </w:rPr>
        <w:t>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תמך בהוריו ובאחיו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והיווה </w:t>
      </w:r>
      <w:r>
        <w:rPr>
          <w:rFonts w:ascii="Arial" w:hAnsi="Arial" w:cs="Arial"/>
          <w:rtl w:val="true"/>
        </w:rPr>
        <w:t xml:space="preserve">עבורם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עמוד שדרה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משפחתי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הסנגור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פנה אף הוא למספר פסקי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מאבחן את המקרה דנן לקולא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לעובדה כי הנאשם הורשע בעבירת סיוע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העונש עליה הוא מחצית העונש הקבוע לצד העבירה המושלמת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מתחם עונשי של מס</w:t>
      </w:r>
      <w:r>
        <w:rPr>
          <w:rFonts w:ascii="Arial" w:hAnsi="Arial" w:cs="Arial"/>
          <w:rtl w:val="true"/>
        </w:rPr>
        <w:t>פר</w:t>
      </w:r>
      <w:r>
        <w:rPr>
          <w:rFonts w:ascii="Arial" w:hAnsi="Arial" w:cs="Arial"/>
          <w:rtl w:val="true"/>
        </w:rPr>
        <w:t xml:space="preserve"> חודשי</w:t>
      </w:r>
      <w:r>
        <w:rPr>
          <w:rFonts w:ascii="Arial" w:hAnsi="Arial" w:cs="Arial"/>
          <w:rtl w:val="true"/>
        </w:rPr>
        <w:t xml:space="preserve"> מאסר ספורים </w:t>
      </w:r>
      <w:r>
        <w:rPr>
          <w:rFonts w:ascii="Arial" w:hAnsi="Arial" w:cs="Arial"/>
          <w:rtl w:val="true"/>
        </w:rPr>
        <w:t xml:space="preserve">ם עד </w:t>
      </w:r>
      <w:r>
        <w:rPr>
          <w:rFonts w:ascii="Arial" w:hAnsi="Arial" w:cs="Arial"/>
          <w:rtl w:val="true"/>
        </w:rPr>
        <w:t>תשעה</w:t>
      </w:r>
      <w:r>
        <w:rPr>
          <w:rFonts w:ascii="Arial" w:hAnsi="Arial" w:cs="Arial"/>
          <w:rtl w:val="true"/>
        </w:rPr>
        <w:t xml:space="preserve"> חודשי מאסר לריצוי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לגישתו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עונשו של הנאשם יש למקם ברף התחתון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ולהסתפק בימי מעצרו כמאסר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rtl w:val="true"/>
        </w:rPr>
        <w:t>הנאשם בדברו האחרון</w:t>
      </w:r>
      <w:r>
        <w:rPr>
          <w:rFonts w:ascii="Arial" w:hAnsi="Arial" w:cs="Arial"/>
          <w:rtl w:val="true"/>
        </w:rPr>
        <w:t xml:space="preserve"> ציין כי הוא שילם את חובו לחברה</w:t>
      </w:r>
      <w:r>
        <w:rPr>
          <w:rFonts w:ascii="Arial" w:hAnsi="Arial" w:cs="Arial"/>
          <w:rtl w:val="true"/>
        </w:rPr>
        <w:t xml:space="preserve"> בגין מעשיו עד 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מאסרו הקודם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השתתף בקבוצות טיפוליות והוא מאוד מעונין להתקדם בחיים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לדאוג לפרנסתו ולפרנסת משפחתו ולא לחזור לבית הסוהר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Normal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הערכים המוגנים</w:t>
      </w:r>
    </w:p>
    <w:p>
      <w:pPr>
        <w:pStyle w:val="Normal"/>
        <w:spacing w:lineRule="auto" w:line="360"/>
        <w:ind w:end="0"/>
        <w:jc w:val="both"/>
        <w:rPr/>
      </w:pPr>
      <w:hyperlink r:id="rId6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מגלם בחובו תכליות של הגנה על חיי האדם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שלום הציבור וביטחונו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מיני רבים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7971/23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אגבאריה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26.5.24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רבות נכתב על </w:t>
      </w:r>
      <w:r>
        <w:rPr>
          <w:rFonts w:ascii="Arial" w:hAnsi="Arial" w:cs="Arial"/>
          <w:rtl w:val="true"/>
        </w:rPr>
        <w:t>הסיכון הכרוך בהחזקת נשק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זה </w:t>
      </w:r>
      <w:r>
        <w:rPr>
          <w:rFonts w:ascii="Arial" w:hAnsi="Arial" w:cs="Arial"/>
          <w:rtl w:val="true"/>
        </w:rPr>
        <w:t xml:space="preserve">מתבטא בחשש שהמחזיק בנשק יעשה בו שימוש וכן באפשרות כי נשק זה יגיע לידיים אחרות </w:t>
      </w:r>
      <w:r>
        <w:rPr>
          <w:rFonts w:cs="Arial" w:ascii="Arial" w:hAnsi="Arial"/>
          <w:rtl w:val="true"/>
        </w:rPr>
        <w:t>(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סלימאן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19.1.14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הוא משליך על הביטחון במרחב הציבורי והפרטי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תחושת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פחות מכך על שלטון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הכרסום המתמיד בייחוד הפעלת הכוח על ידי מי שהוסמך לכך על פי 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נסיבות הקשורות בביצוע העבירה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בבואנו לקבוע את מתחם העונש ההולם למעשה העבירה שבוצעה על ידי הנאשם נעמוד על נסיבותיה של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בראש ובראשונה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נדרשת התייחסות לעובדה כי חלקו של הנאשם הסתכם בסיוע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 ועוד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כתב האישום נעדר פרטים בנוגע למחזיק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 סייע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בדומה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איננו יודעים במשך כמה זמן בוצעה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באילו 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אלו פעולות בוצעו על ידי הנאשם על מנת לסייע כאמור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אלה נזקפות לטובת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יש לזכור שסיוע להחזקת נשק מחייב מידה כלשהי של תכנון ועשייה אקטיבית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לצד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להתעלם מפוטנציאל הנזק אשר היה עלול להיגרם מהסיוע להחזקת הנשק ומהשימוש האפשרי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להדגיש שתיים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מבחינת פוטנציאל הנזק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משמעות רבה לעובדה  כי הנאשם אך סייע להחזקת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מאחר שגם לו הייתה שליטה על הנשק שאפשרה לעשות בו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הסיכון שאדם אחר ישתמש בנשק שקול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בין אם הנאשם </w:t>
      </w:r>
      <w:r>
        <w:rPr>
          <w:rFonts w:ascii="Arial" w:hAnsi="Arial" w:cs="Arial"/>
          <w:rtl w:val="true"/>
        </w:rPr>
        <w:t>מחזיק בו ו</w:t>
      </w:r>
      <w:r>
        <w:rPr>
          <w:rFonts w:ascii="Arial" w:hAnsi="Arial" w:cs="Arial"/>
          <w:rtl w:val="true"/>
        </w:rPr>
        <w:t xml:space="preserve">בין אם הוא </w:t>
      </w:r>
      <w:r>
        <w:rPr>
          <w:rFonts w:ascii="Arial" w:hAnsi="Arial" w:cs="Arial"/>
          <w:rtl w:val="true"/>
        </w:rPr>
        <w:t xml:space="preserve">מסייע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החזקה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בעובדה כי המניע לסיוע לא הוברר כדי להקל עם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הצורך במלחמה שערה נגד תופעת החזקת הנשק הבלתי חוקית אינו מתיישב עם תפיסה סלחנית כלפי התופעה כולה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תהא מטרת ההחזקה אשר תהא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עוד יש לתת את הדעת לעובדה כי הנאשם סייע להחזקת אקדח תיקני ובו מחסנית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נשק זה הוחזק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מוכן לשימוש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מחוץ לביתו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במקום מוסתר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המלמד על פוטנציאל סיכון משמעותי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תפיסת הנשק מצמצמת את פוטנציאל הנזק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נסיבה העומדת לזכות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נוצרה בע</w:t>
      </w:r>
      <w:r>
        <w:rPr>
          <w:rFonts w:ascii="Arial" w:hAnsi="Arial" w:cs="Arial"/>
          <w:rtl w:val="true"/>
        </w:rPr>
        <w:t>ט</w:t>
      </w:r>
      <w:r>
        <w:rPr>
          <w:rFonts w:ascii="Arial" w:hAnsi="Arial" w:cs="Arial"/>
          <w:rtl w:val="true"/>
        </w:rPr>
        <w:t>יו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הענישה הנוהגת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על רקע פגיעתן הקשה של עבירות הנשק בערכים מרכזיים כהגנה על חי האדם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הסדר הציבורי והמשילות השלטונית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ולאור נפוצות החזקת הנשק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שהוגדרה 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ראו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2482/22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קדורה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14.4.22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מצב חירום לאומי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ראו עניין </w:t>
      </w:r>
      <w:r>
        <w:rPr>
          <w:rFonts w:ascii="Arial" w:hAnsi="Arial" w:cs="Arial"/>
          <w:b/>
          <w:b/>
          <w:bCs/>
          <w:rtl w:val="true"/>
        </w:rPr>
        <w:t>אגבאריה</w:t>
      </w:r>
      <w:r>
        <w:rPr>
          <w:rFonts w:ascii="Arial" w:hAnsi="Arial" w:cs="Arial"/>
          <w:rtl w:val="true"/>
        </w:rPr>
        <w:t xml:space="preserve">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ניכרת זה מכבר החמרה משמעותית בענישה והודגש לא אחת הצורך בהטלת עונשי מאסר מ</w:t>
      </w:r>
      <w:r>
        <w:rPr>
          <w:rFonts w:ascii="Arial" w:hAnsi="Arial" w:cs="Arial"/>
          <w:rtl w:val="true"/>
        </w:rPr>
        <w:t>וחשיים וממושכים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ruller5"/>
        <w:bidi w:val="1"/>
        <w:spacing w:lineRule="auto" w:line="360" w:before="0" w:after="0"/>
        <w:ind w:start="850" w:end="993"/>
        <w:jc w:val="both"/>
        <w:rPr/>
      </w:pPr>
      <w:r>
        <w:rPr>
          <w:rFonts w:cs="David" w:ascii="Arial" w:hAnsi="Arial"/>
          <w:b/>
          <w:bCs/>
          <w:i/>
          <w:iCs/>
          <w:rtl w:val="true"/>
        </w:rPr>
        <w:t>"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התופעה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החזקת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שלא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כדין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ידי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אזרחים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מהווה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איום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שלום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הציבור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ועל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הסדר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הציבורי</w:t>
      </w:r>
      <w:r>
        <w:rPr>
          <w:rFonts w:cs="David" w:ascii="Arial" w:hAnsi="Arial"/>
          <w:b/>
          <w:bCs/>
          <w:i/>
          <w:iCs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היא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התשתית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</w:t>
      </w:r>
      <w:r>
        <w:rPr>
          <w:rFonts w:cs="David" w:ascii="Arial" w:hAnsi="Arial"/>
          <w:b/>
          <w:bCs/>
          <w:i/>
          <w:iCs/>
          <w:rtl w:val="true"/>
        </w:rPr>
        <w:t>'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הגורם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בלעדיו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אין</w:t>
      </w:r>
      <w:r>
        <w:rPr>
          <w:rFonts w:cs="David" w:ascii="Arial" w:hAnsi="Arial"/>
          <w:b/>
          <w:bCs/>
          <w:i/>
          <w:iCs/>
          <w:rtl w:val="true"/>
        </w:rPr>
        <w:t>(</w:t>
      </w:r>
      <w:r>
        <w:rPr>
          <w:rFonts w:cs="David" w:ascii="Arial" w:hAnsi="Arial"/>
          <w:b/>
          <w:bCs/>
          <w:i/>
          <w:iCs/>
        </w:rPr>
        <w:t>causa sine qua non</w:t>
      </w:r>
      <w:r>
        <w:rPr>
          <w:rFonts w:cs="David" w:ascii="Arial" w:hAnsi="Arial"/>
          <w:b/>
          <w:bCs/>
          <w:i/>
          <w:iCs/>
          <w:rtl w:val="true"/>
        </w:rPr>
        <w:t xml:space="preserve">) </w:t>
      </w:r>
      <w:r>
        <w:rPr>
          <w:rFonts w:cs="David" w:ascii="Arial" w:hAnsi="Arial"/>
          <w:b/>
          <w:bCs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למגוון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רחב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עבירות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החל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בעבירות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איומים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ושוד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מזוין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המשך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בעבירות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גרימת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חבלה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חמורה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וכלה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בעבירות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המתה</w:t>
      </w:r>
      <w:r>
        <w:rPr>
          <w:rFonts w:cs="David" w:ascii="Arial" w:hAnsi="Arial"/>
          <w:b/>
          <w:bCs/>
          <w:i/>
          <w:iCs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לעתים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קרובות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הבלתי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חוקי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נרכש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מלכתחילה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למטרות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עבירה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ואף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נרכש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למטרות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rtl w:val="true"/>
        </w:rPr>
        <w:t>'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הגנה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עצמית</w:t>
      </w:r>
      <w:r>
        <w:rPr>
          <w:rFonts w:cs="David" w:ascii="Arial" w:hAnsi="Arial"/>
          <w:b/>
          <w:bCs/>
          <w:i/>
          <w:iCs/>
          <w:rtl w:val="true"/>
        </w:rPr>
        <w:t xml:space="preserve">',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הזמינות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מעודדת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השימוש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בו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לביצוע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עבירות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שונות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ולהחרפת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תוצאותיהן</w:t>
      </w:r>
      <w:r>
        <w:rPr>
          <w:rFonts w:cs="David" w:ascii="Arial" w:hAnsi="Arial"/>
          <w:b/>
          <w:bCs/>
          <w:i/>
          <w:iCs/>
          <w:rtl w:val="true"/>
        </w:rPr>
        <w:t>.</w:t>
      </w:r>
    </w:p>
    <w:p>
      <w:pPr>
        <w:pStyle w:val="ruller5"/>
        <w:bidi w:val="1"/>
        <w:spacing w:lineRule="auto" w:line="360" w:before="0" w:after="0"/>
        <w:ind w:start="1642" w:end="1282"/>
        <w:jc w:val="both"/>
        <w:rPr>
          <w:rFonts w:ascii="Arial" w:hAnsi="Arial" w:cs="David"/>
          <w:b/>
          <w:bCs/>
          <w:i/>
          <w:i/>
          <w:iCs/>
        </w:rPr>
      </w:pPr>
      <w:r>
        <w:rPr>
          <w:rFonts w:cs="David" w:ascii="Arial" w:hAnsi="Arial"/>
          <w:b/>
          <w:bCs/>
          <w:i/>
          <w:iCs/>
          <w:rtl w:val="true"/>
        </w:rPr>
      </w:r>
    </w:p>
    <w:p>
      <w:pPr>
        <w:pStyle w:val="ruller5"/>
        <w:bidi w:val="1"/>
        <w:spacing w:lineRule="auto" w:line="360" w:before="0" w:after="0"/>
        <w:ind w:start="850" w:end="993"/>
        <w:jc w:val="both"/>
        <w:rPr/>
      </w:pPr>
      <w:r>
        <w:rPr>
          <w:rFonts w:ascii="Arial" w:hAnsi="Arial" w:cs="David"/>
          <w:b/>
          <w:b/>
          <w:bCs/>
          <w:i/>
          <w:i/>
          <w:iCs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כן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המאבק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בתופעות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האלימות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החמורות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בחברה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הישראלית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בהן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נעשה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שימוש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מחייב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מעבר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למאמץ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rtl w:val="true"/>
        </w:rPr>
        <w:t>'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לשים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יד</w:t>
      </w:r>
      <w:r>
        <w:rPr>
          <w:rFonts w:cs="David" w:ascii="Arial" w:hAnsi="Arial"/>
          <w:b/>
          <w:bCs/>
          <w:i/>
          <w:iCs/>
          <w:rtl w:val="true"/>
        </w:rPr>
        <w:t xml:space="preserve">'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כלי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הבלתי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חוקיים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הרבים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שבידי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הציבור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גם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ענישה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מחמירה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ומרתיעה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בעבירות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נשק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לרבות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עצם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החזקה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או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רכישה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שלא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כדין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rtl w:val="true"/>
        </w:rPr>
        <w:t xml:space="preserve">[...]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ביעור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תופעת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החזקת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כלי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בלתי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חוקיים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הוא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אפוא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אינטרס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ציבורי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מהמעלה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הראשונה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ותנאי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הכרחי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למאבק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בתופעות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הפשיעה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האלימה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לסוגיה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הרווחות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במקומותינו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בבחינת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cs="David" w:ascii="Arial" w:hAnsi="Arial"/>
          <w:b/>
          <w:bCs/>
          <w:i/>
          <w:iCs/>
          <w:rtl w:val="true"/>
        </w:rPr>
        <w:t>'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ייבוש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הביצה</w:t>
      </w:r>
      <w:r>
        <w:rPr>
          <w:rFonts w:cs="David" w:ascii="Arial" w:hAnsi="Arial"/>
          <w:b/>
          <w:bCs/>
          <w:i/>
          <w:iCs/>
          <w:rtl w:val="true"/>
        </w:rPr>
        <w:t xml:space="preserve">'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המשמשת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ערש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לגידולן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תופעות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אלה</w:t>
      </w:r>
      <w:r>
        <w:rPr>
          <w:rFonts w:cs="David" w:ascii="Arial" w:hAnsi="Arial"/>
          <w:b/>
          <w:bCs/>
          <w:i/>
          <w:iCs/>
          <w:rtl w:val="true"/>
        </w:rPr>
        <w:t xml:space="preserve">.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מהלך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כזה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מחייב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הירתמות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גם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בתי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המשפט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ידי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ענישה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מחמירה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ומרתיעה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לעבירות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בלתי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חוקי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באשר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הן</w:t>
      </w:r>
      <w:r>
        <w:rPr>
          <w:rFonts w:cs="David" w:ascii="Arial" w:hAnsi="Arial"/>
          <w:b/>
          <w:bCs/>
          <w:i/>
          <w:iCs/>
          <w:rtl w:val="true"/>
        </w:rPr>
        <w:t xml:space="preserve">,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וכל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שכן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מקום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שנעשה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בנשק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כזה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שימוש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בביצוע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עבירות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אלימות</w:t>
      </w:r>
      <w:r>
        <w:rPr>
          <w:rFonts w:ascii="Arial" w:hAnsi="Arial" w:eastAsia="Arial" w:cs="Arial"/>
          <w:b/>
          <w:b/>
          <w:bCs/>
          <w:i/>
          <w:i/>
          <w:iCs/>
          <w:rtl w:val="true"/>
        </w:rPr>
        <w:t xml:space="preserve"> </w:t>
      </w:r>
      <w:r>
        <w:rPr>
          <w:rFonts w:ascii="Arial" w:hAnsi="Arial" w:cs="David"/>
          <w:b/>
          <w:b/>
          <w:bCs/>
          <w:i/>
          <w:i/>
          <w:iCs/>
          <w:rtl w:val="true"/>
        </w:rPr>
        <w:t>לסוגיהן</w:t>
      </w:r>
      <w:r>
        <w:rPr>
          <w:rFonts w:cs="David" w:ascii="Arial" w:hAnsi="Arial"/>
          <w:b/>
          <w:bCs/>
          <w:i/>
          <w:iCs/>
          <w:rtl w:val="true"/>
        </w:rPr>
        <w:t>".</w:t>
      </w:r>
      <w:r>
        <w:rPr>
          <w:rFonts w:cs="David" w:ascii="Arial" w:hAnsi="Arial"/>
          <w:rtl w:val="true"/>
        </w:rPr>
        <w:t xml:space="preserve"> (</w:t>
      </w:r>
      <w:r>
        <w:rPr>
          <w:rFonts w:ascii="Arial" w:hAnsi="Arial" w:cs="David"/>
          <w:rtl w:val="true"/>
        </w:rPr>
        <w:t>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b/>
          <w:b/>
          <w:bCs/>
          <w:rtl w:val="true"/>
        </w:rPr>
        <w:t>סובח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David"/>
          <w:rtl w:val="true"/>
        </w:rPr>
        <w:t>הנ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ל</w:t>
      </w:r>
      <w:r>
        <w:rPr>
          <w:rFonts w:cs="David" w:ascii="Arial" w:hAnsi="Arial"/>
          <w:rtl w:val="true"/>
        </w:rPr>
        <w:t xml:space="preserve">) </w:t>
      </w:r>
    </w:p>
    <w:p>
      <w:pPr>
        <w:pStyle w:val="ruller5"/>
        <w:bidi w:val="1"/>
        <w:spacing w:lineRule="auto" w:line="360" w:before="0" w:after="0"/>
        <w:ind w:start="850" w:end="993"/>
        <w:jc w:val="both"/>
        <w:rPr>
          <w:rFonts w:ascii="Arial" w:hAnsi="Arial" w:cs="David"/>
          <w:b/>
          <w:bCs/>
          <w:i/>
          <w:i/>
          <w:iCs/>
        </w:rPr>
      </w:pPr>
      <w:r>
        <w:rPr>
          <w:rFonts w:cs="David" w:ascii="Arial" w:hAnsi="Arial"/>
          <w:b/>
          <w:bCs/>
          <w:i/>
          <w:iCs/>
          <w:rtl w:val="true"/>
        </w:rPr>
      </w:r>
    </w:p>
    <w:p>
      <w:pPr>
        <w:pStyle w:val="ruller5"/>
        <w:bidi w:val="1"/>
        <w:spacing w:lineRule="auto" w:line="360" w:before="0" w:after="0"/>
        <w:ind w:end="0"/>
        <w:jc w:val="both"/>
        <w:rPr/>
      </w:pPr>
      <w:r>
        <w:rPr>
          <w:rFonts w:ascii="Arial" w:hAnsi="Arial" w:cs="David"/>
          <w:rtl w:val="true"/>
        </w:rPr>
        <w:t>יתרה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מזו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מעבר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לפוטנציאל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הנזק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הישיר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הטמון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</w:t>
      </w:r>
      <w:r>
        <w:rPr>
          <w:rFonts w:ascii="Arial" w:hAnsi="Arial" w:cs="David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כאמור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נדרש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לתת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הדעת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להשפעות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החברתיות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הרוחביות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וההרסניות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הנגרמות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ההתפשטות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</w:t>
      </w:r>
      <w:r>
        <w:rPr>
          <w:rFonts w:ascii="Arial" w:hAnsi="Arial" w:cs="David"/>
          <w:rtl w:val="true"/>
        </w:rPr>
        <w:t>בלתי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חוקי</w:t>
      </w:r>
      <w:r>
        <w:rPr>
          <w:rFonts w:cs="David" w:ascii="Arial" w:hAnsi="Arial"/>
          <w:rtl w:val="true"/>
        </w:rPr>
        <w:t xml:space="preserve">. </w:t>
      </w:r>
      <w:r>
        <w:rPr>
          <w:rFonts w:ascii="Arial" w:hAnsi="Arial" w:cs="David"/>
          <w:rtl w:val="true"/>
        </w:rPr>
        <w:t>זו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מייצרת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אווירה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ציבורית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דאלים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גבר</w:t>
      </w:r>
      <w:r>
        <w:rPr>
          <w:rFonts w:cs="David" w:ascii="Arial" w:hAnsi="Arial"/>
          <w:rtl w:val="true"/>
        </w:rPr>
        <w:t xml:space="preserve">", </w:t>
      </w:r>
      <w:r>
        <w:rPr>
          <w:rFonts w:ascii="Arial" w:hAnsi="Arial" w:cs="David"/>
          <w:rtl w:val="true"/>
        </w:rPr>
        <w:t>בעקבותיה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נדחק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מקומם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גורמי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האכיפה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והביטחון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ונוצרת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David" w:ascii="Arial" w:hAnsi="Arial"/>
          <w:rtl w:val="true"/>
        </w:rPr>
        <w:t>"</w:t>
      </w:r>
      <w:r>
        <w:rPr>
          <w:rFonts w:ascii="Arial" w:hAnsi="Arial" w:cs="David"/>
          <w:rtl w:val="true"/>
        </w:rPr>
        <w:t>תרבות</w:t>
      </w:r>
      <w:r>
        <w:rPr>
          <w:rFonts w:cs="David" w:ascii="Arial" w:hAnsi="Arial"/>
          <w:rtl w:val="true"/>
        </w:rPr>
        <w:t xml:space="preserve">" </w:t>
      </w:r>
      <w:r>
        <w:rPr>
          <w:rFonts w:ascii="Arial" w:hAnsi="Arial" w:cs="David"/>
          <w:rtl w:val="true"/>
        </w:rPr>
        <w:t>כללית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אלימה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ועבריינית</w:t>
      </w:r>
      <w:r>
        <w:rPr>
          <w:rFonts w:cs="David" w:ascii="Arial" w:hAnsi="Arial"/>
          <w:rtl w:val="true"/>
        </w:rPr>
        <w:t xml:space="preserve">, </w:t>
      </w:r>
      <w:r>
        <w:rPr>
          <w:rFonts w:ascii="Arial" w:hAnsi="Arial" w:cs="David"/>
          <w:rtl w:val="true"/>
        </w:rPr>
        <w:t>הרואה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בחיוב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החזקת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ושימוש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David"/>
          <w:rtl w:val="true"/>
        </w:rPr>
        <w:t>בו</w:t>
      </w:r>
      <w:r>
        <w:rPr>
          <w:rFonts w:cs="David" w:ascii="Arial" w:hAnsi="Arial"/>
          <w:rtl w:val="true"/>
        </w:rPr>
        <w:t>.</w:t>
      </w:r>
      <w:r>
        <w:rPr>
          <w:rFonts w:cs="David" w:ascii="Arial" w:hAnsi="Arial"/>
          <w:rtl w:val="true"/>
        </w:rPr>
        <w:t xml:space="preserve"> </w:t>
      </w:r>
      <w:r>
        <w:rPr>
          <w:rFonts w:cs="David" w:ascii="Arial" w:hAnsi="Arial"/>
          <w:rtl w:val="true"/>
        </w:rPr>
        <w:t xml:space="preserve">  </w:t>
      </w:r>
    </w:p>
    <w:p>
      <w:pPr>
        <w:pStyle w:val="ruller4"/>
        <w:bidi w:val="1"/>
        <w:spacing w:lineRule="auto" w:line="360" w:before="0" w:after="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אל מול הסיכון המוחשי לערכים חברתיים בסיסיים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הודגש משקלם המרכזי של שיקולי ההרתעה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הפרטית והכללית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והעדפתם על פני שיקולי ענישה אחרים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לדוגמה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309/22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ביאדסה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10.5.22</w:t>
      </w:r>
      <w:r>
        <w:rPr>
          <w:rFonts w:cs="Arial" w:ascii="Arial" w:hAnsi="Arial"/>
          <w:rtl w:val="true"/>
        </w:rPr>
        <w:t xml:space="preserve">),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1695/22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גאנים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29.3.22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מגמת ההחמרה האמורה אינה נחלתו הבלעדית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היא אף מצאה ביטוי בתיקון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קבע עונש מזערי בעביר</w:t>
      </w:r>
      <w:r>
        <w:rPr>
          <w:rFonts w:ascii="Arial" w:hAnsi="Arial" w:cs="Arial"/>
          <w:rtl w:val="true"/>
        </w:rPr>
        <w:t>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ממנו מוסמך לחרוג בית המשפט אך בהתקיים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טעמים מיוחדים שיירשמו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 xml:space="preserve">ראו </w:t>
      </w:r>
      <w:hyperlink r:id="rId14">
        <w:r>
          <w:rPr>
            <w:rStyle w:val="Hyperlink"/>
            <w:rFonts w:ascii="Arial" w:hAnsi="Arial" w:cs="Arial"/>
            <w:color w:val="0000FF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rtl w:val="true"/>
          </w:rPr>
          <w:t>ז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המנעד העונשי לעבירות החזקת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רחב למדי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ניכרת החמרה כאמור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נדגים במספר פסקי 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5">
        <w:bookmarkStart w:id="11" w:name="casename_body"/>
        <w:bookmarkEnd w:id="11"/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2541/17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זיד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3.5.18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נדחה ערעורו של נאשם 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שנכח ברכב בו הוחזק בידיעתו אקדח על ידי אחר לפרק זמן קצר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לא התערב בעונש של שישה 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בשים לב לחלקו השולי של הנאשם בעבירה ובשל נסיבותיו המקלות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11843-03-20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בייך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18.2.21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גזר בית המשפט המחוזי בחיפה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 על נאשם שהורשע בסיוע להחזקה ונשיאת אקדח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2141/21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חניני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27.5.21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נדחה ערעור הנאשם על חומרת עונש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 בגין החזקת אקדח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cs="Arial" w:ascii="Arial" w:hAnsi="Arial"/>
        </w:rPr>
        <w:t>14070-01-23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אלהוזייל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22.3.23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נדחה ערעור על חומרת עונשו של 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שהחזיק באקדח וברח מפני השוטרים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נקבע מתחם ענישה הנע 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לבין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ונגזרו על 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63100-02-24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מחאג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נה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25.6.24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קבעתי מתחם עונשי של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בעניינו של נאשם 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שהחזיק בביתו שני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מחסניות ותחמושת תואמת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1"/>
        <w:bidi w:val="1"/>
        <w:spacing w:lineRule="atLeast" w:line="330" w:before="0" w:after="0"/>
        <w:ind w:end="426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Arial" w:hAnsi="Arial" w:cs="Arial"/>
          <w:rtl w:val="true"/>
        </w:rPr>
        <w:t>כאשר אנו עוסקים בעבירת סיוע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נסיבות חריגות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להעמיד את מתחם הענישה על מחצית המתחם שהיה נקבע לעבירה המושלמת </w:t>
      </w:r>
      <w:r>
        <w:rPr>
          <w:rFonts w:cs="Arial" w:ascii="Arial" w:hAnsi="Arial"/>
          <w:rtl w:val="true"/>
        </w:rPr>
        <w:t>(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4592/15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פדידה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נבו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8.2.16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על רקע כלל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לנוכח הערכים המוגנים עליהם עמדנו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העבירה ונסיבותיה וכן לאור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הגעתי למסקנה כי במקרה דנן יש לקבוע מתחם עונשי העומד על 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>0-20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 עונש זה יתווסף מאסר מותנה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הגברת ההרתעה העתידית וכן 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נסיבות שאינן קשורות בעבירה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לחובתו של הנאשם שלוש הרשעות קודמות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גם אם מסכים אני עם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כי אלה אינן מתחום העבריינות בו עסקינן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להתעלם מהעובדה כי הנאשם חוזר פעם אחר פעם לבצע 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הדברים אמורים במיוחד כאשר הוא שוחרר </w:t>
      </w:r>
      <w:r>
        <w:rPr>
          <w:rFonts w:ascii="Arial" w:hAnsi="Arial" w:cs="Arial"/>
          <w:rtl w:val="true"/>
        </w:rPr>
        <w:t>כחצי שנה בלבד לפני ביצוע העבירה הנוכחית מ</w:t>
      </w:r>
      <w:r>
        <w:rPr>
          <w:rFonts w:ascii="Arial" w:hAnsi="Arial" w:cs="Arial"/>
          <w:rtl w:val="true"/>
        </w:rPr>
        <w:t xml:space="preserve">מאסר משמעותי 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במצב דברים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מצופה שהנאשם יזהר בקלה כבחמורה וירחיק עצמו מכל עשייה עבריינית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לא נהג 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עירב עצמו בעבירה אשר חומרתה הפכה לנחלת הכלל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התנהגות זו מבטאת זלזול בוטה בחובה הבסיסית לשמור על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ומחייבת העברת מסר בלתי מתפשר לנאשם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מאידך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עומדת לזכות הנאשם הודאתו המהירה באשמה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שתוקן כתב האישום באופן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ניכר היה כי הנאשם מבין את חומרת מעשיו ומתחרט עליה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להתעלם מהנזק שייגרם למשפחתו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זה נובע מהחלטתו המודעת של הנאשם לנהוג כפי שנהג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לקבוע את עונשו של הנאשם </w:t>
      </w:r>
      <w:r>
        <w:rPr>
          <w:rFonts w:ascii="Arial" w:hAnsi="Arial" w:cs="Arial"/>
          <w:rtl w:val="true"/>
        </w:rPr>
        <w:t>בשים לב לערך החברתי שנפגע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לשיקולי הענישה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בראשם צורכי הרתעה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לעובדה כי עסקינן בסיוע בלבד ולנסיבות האישיות של הנאשם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לצד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העונש לבטא את החומרה המיוחדת הנובעת מהעובדה כי הנאשם ביצע את העבירה למרות ששוחרר לפני תקופה קצרה ממאסר ממושך ולמרות עברו הפלילי המכביד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לנוכח נסיבה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המוסיפה נופך חומרה ליתר שיקולי הענישה עליהם עמדתי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מצאתי להעמיד את </w:t>
      </w:r>
      <w:r>
        <w:rPr>
          <w:rFonts w:ascii="Arial" w:hAnsi="Arial" w:cs="Arial"/>
          <w:rtl w:val="true"/>
        </w:rPr>
        <w:t>עונשו ברף הבינוני –</w:t>
      </w:r>
      <w:r>
        <w:rPr>
          <w:rFonts w:ascii="Arial" w:hAnsi="Arial" w:cs="Arial"/>
          <w:rtl w:val="true"/>
        </w:rPr>
        <w:t xml:space="preserve">גבוה </w:t>
      </w:r>
      <w:r>
        <w:rPr>
          <w:rFonts w:ascii="Arial" w:hAnsi="Arial" w:cs="Arial"/>
          <w:rtl w:val="true"/>
        </w:rPr>
        <w:t>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בהתחשב בכלל האמור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הנני גוזר על הנאשם את העונשים הבאים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Cs/>
        </w:rPr>
        <w:t>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ממאסרו</w:t>
      </w:r>
      <w:r>
        <w:rPr>
          <w:b/>
          <w:bCs/>
          <w:rtl w:val="true"/>
        </w:rPr>
        <w:t>.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</w:rPr>
        <w:t>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שישולם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24.7.2025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b/>
          <w:bCs/>
          <w:rtl w:val="true"/>
        </w:rPr>
        <w:t xml:space="preserve">.  </w:t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2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 תמוז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2024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בפומבי ובמעמד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נתנאל בנישו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39708-03-24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תאמר שלאעטה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ruller4">
    <w:name w:val="ruller4"/>
    <w:basedOn w:val="Normal"/>
    <w:qFormat/>
    <w:pPr>
      <w:bidi w:val="0"/>
      <w:spacing w:before="280" w:after="280"/>
    </w:pPr>
    <w:rPr>
      <w:rFonts w:cs="Times New Roman"/>
    </w:rPr>
  </w:style>
  <w:style w:type="paragraph" w:styleId="listparagraph1">
    <w:name w:val="listparagraph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g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30168342" TargetMode="External"/><Relationship Id="rId9" Type="http://schemas.openxmlformats.org/officeDocument/2006/relationships/hyperlink" Target="http://www.nevo.co.il/case/17065136" TargetMode="External"/><Relationship Id="rId10" Type="http://schemas.openxmlformats.org/officeDocument/2006/relationships/hyperlink" Target="http://www.nevo.co.il/case/28513828" TargetMode="External"/><Relationship Id="rId11" Type="http://schemas.openxmlformats.org/officeDocument/2006/relationships/hyperlink" Target="http://www.nevo.co.il/case/28243273" TargetMode="External"/><Relationship Id="rId12" Type="http://schemas.openxmlformats.org/officeDocument/2006/relationships/hyperlink" Target="http://www.nevo.co.il/case/28384637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g" TargetMode="External"/><Relationship Id="rId15" Type="http://schemas.openxmlformats.org/officeDocument/2006/relationships/hyperlink" Target="http://www.nevo.co.il/case/22505401" TargetMode="External"/><Relationship Id="rId16" Type="http://schemas.openxmlformats.org/officeDocument/2006/relationships/hyperlink" Target="http://www.nevo.co.il/case/26516895" TargetMode="External"/><Relationship Id="rId17" Type="http://schemas.openxmlformats.org/officeDocument/2006/relationships/hyperlink" Target="http://www.nevo.co.il/case/27502726" TargetMode="External"/><Relationship Id="rId18" Type="http://schemas.openxmlformats.org/officeDocument/2006/relationships/hyperlink" Target="http://www.nevo.co.il/case/30476730" TargetMode="External"/><Relationship Id="rId19" Type="http://schemas.openxmlformats.org/officeDocument/2006/relationships/hyperlink" Target="http://www.nevo.co.il/case/20412551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2024-07-28T12:26:00Z</dcterms:created>
  <dc:creator> </dc:creator>
  <dc:description/>
  <cp:keywords/>
  <dc:language>en-IL</dc:language>
  <cp:lastModifiedBy>h1</cp:lastModifiedBy>
  <dcterms:modified xsi:type="dcterms:W3CDTF">2024-07-28T12:26:00Z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תאמר שלאעטה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ProcID=135&amp;PartA=14070&amp;PartB=01&amp;PartC=23</vt:lpwstr>
  </property>
  <property fmtid="{D5CDD505-2E9C-101B-9397-08002B2CF9AE}" pid="9" name="CASENOTES2">
    <vt:lpwstr>ProcID=235&amp;PartA=10&amp;PartC=20</vt:lpwstr>
  </property>
  <property fmtid="{D5CDD505-2E9C-101B-9397-08002B2CF9AE}" pid="10" name="CASESLISTTMP1">
    <vt:lpwstr>30168342;17065136;28513828;28243273;28384637;22505401;26516895;27502726;30476730;20412551</vt:lpwstr>
  </property>
  <property fmtid="{D5CDD505-2E9C-101B-9397-08002B2CF9AE}" pid="11" name="CITY">
    <vt:lpwstr>חי'</vt:lpwstr>
  </property>
  <property fmtid="{D5CDD505-2E9C-101B-9397-08002B2CF9AE}" pid="12" name="DATE">
    <vt:lpwstr>20240724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נתנאל בנישו</vt:lpwstr>
  </property>
  <property fmtid="{D5CDD505-2E9C-101B-9397-08002B2CF9AE}" pid="16" name="LAWLISTTMP1">
    <vt:lpwstr>70301/144;144.g</vt:lpwstr>
  </property>
  <property fmtid="{D5CDD505-2E9C-101B-9397-08002B2CF9AE}" pid="17" name="LAWYER">
    <vt:lpwstr>אביה בן יאיר;טארק נעאמנה;טורקי טראביה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39708</vt:lpwstr>
  </property>
  <property fmtid="{D5CDD505-2E9C-101B-9397-08002B2CF9AE}" pid="24" name="NEWPARTB">
    <vt:lpwstr>03</vt:lpwstr>
  </property>
  <property fmtid="{D5CDD505-2E9C-101B-9397-08002B2CF9AE}" pid="25" name="NEWPARTC">
    <vt:lpwstr>24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390020240724</vt:lpwstr>
  </property>
  <property fmtid="{D5CDD505-2E9C-101B-9397-08002B2CF9AE}" pid="36" name="TYPE_N_DATE">
    <vt:lpwstr>39020240724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