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39731-01-15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קבהא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-Normal-1255" w:hAnsi="Times New Roman-Normal-1255"/>
                <w:b/>
                <w:b/>
                <w:bCs/>
                <w:rtl w:val="true"/>
              </w:rPr>
              <w:t>אסמאעיל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</w:rPr>
              <w:t>קבהא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</w:rPr>
              <w:t xml:space="preserve">  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</w:rPr>
              <w:t>ת</w:t>
            </w:r>
            <w:r>
              <w:rPr>
                <w:rFonts w:ascii="Times New Roman-Normal-1255" w:hAnsi="Times New Roman-Normal-1255"/>
                <w:b/>
                <w:bCs/>
                <w:rtl w:val="true"/>
              </w:rPr>
              <w:t>.</w:t>
            </w:r>
            <w:r>
              <w:rPr>
                <w:rFonts w:ascii="Times New Roman-Normal-1255" w:hAnsi="Times New Roman-Normal-1255"/>
                <w:b/>
                <w:b/>
                <w:bCs/>
                <w:rtl w:val="true"/>
              </w:rPr>
              <w:t>ז</w:t>
            </w:r>
            <w:r>
              <w:rPr>
                <w:rFonts w:ascii="Times New Roman-Normal-1255" w:hAnsi="Times New Roman-Normal-1255" w:eastAsia="Times New Roman-Normal-1255" w:cs="Times New Roman-Normal-1255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-Normal-1255" w:hAnsi="Times New Roman-Normal-1255"/>
                <w:b/>
                <w:bCs/>
              </w:rPr>
              <w:t>317851285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הודה בתיק זה בעובדות כתב האישום שתוקן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כלל הסדר לעניין העונש והורשע בביצוע העבירות הבאות</w:t>
      </w:r>
      <w:r>
        <w:rPr>
          <w:rFonts w:cs="Arial" w:ascii="Arial" w:hAnsi="Arial"/>
          <w:rtl w:val="true"/>
        </w:rPr>
        <w:t>:</w:t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 ונשיאה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עבירה לפי </w:t>
      </w:r>
      <w:hyperlink r:id="rId21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2">
        <w:r>
          <w:rPr>
            <w:rStyle w:val="Hyperlink"/>
            <w:rFonts w:cs="Arial" w:ascii="Arial" w:hAnsi="Arial"/>
            <w:rtl w:val="true"/>
          </w:rPr>
          <w:t>-(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עבירה של 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ניסיון לחבלה במזיד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6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 xml:space="preserve">- </w:t>
      </w:r>
      <w:hyperlink r:id="rId27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נהיגה ללא רישיון 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9">
        <w:r>
          <w:rPr>
            <w:rStyle w:val="Hyperlink"/>
            <w:rFonts w:cs="Arial" w:ascii="Arial" w:hAnsi="Arial"/>
          </w:rPr>
          <w:t>62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ועבירה של נהיגה ללא פוליסה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ביטוח רכב מנועי</w:t>
        </w:r>
      </w:hyperlink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15.4.15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המתוקן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מרלין זחאלקה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מרלין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היא גיסתו של נידאל זחאלקה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>").</w:t>
      </w:r>
      <w:r>
        <w:rPr>
          <w:rFonts w:ascii="Arial" w:hAnsi="Arial" w:cs="Arial"/>
          <w:rtl w:val="true"/>
        </w:rPr>
        <w:t>הנאשם ומרלין הם בני דודים וביניהם קשרי חברות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 זוגו יסמין וילדיהם הקטינים מתגוררים בבית קרקע בן שתי קומות בכפר ערערה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הנאשם עוין את המתלונן ואשתו מסיבות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על רקע חשדו שהמתלונן  מתבטא כלפי מרלין באופן שיש בו כדי לפגוע בכבודה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דצמבר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הנאשם ומרלין בכפר ברטעה והנאשם סיפר למרלין על כוונתו לבצע ירי מנשק חם על הבית ועל הרכב של המתלונן ומרלין הביעה הסכמתה לתוכנית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התכתב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תוכנת מסרים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מרלין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פנתה אליו בדברי שכנוע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הפצרה ודרישה כי יממש את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אל הבית כשהוא נוהג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רישיון לנהיגת רכב מנועי וללא פוליסת ביטוח בתוקף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בקטנוע אותו שאל מחבר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הנאשם מתא המטען של הקטנוע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שסוגל לירות כדור שבכוחו להמית אדם וכן תחמושת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הצטייד מספר ימים קודם לכן ושאותם החזיק ללא רישיון על פי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את הנשק שהיה טעון בכדורים וניגש אל שער חצר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ניסה לפתוח את שער חצר הבית  על מנת לבצע ירי לעבר רכבו של המתלונן אשר חנה בחניית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שהדבר לא עלה 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הנאשם את הנשק וביצע ירי לעבר חזית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שהו אותה שעה המתלונן ובני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נשבר חלון בקומה השנייה של  הבית ונגרם לבית נזק המוערך בכ – </w:t>
      </w:r>
      <w:r>
        <w:rPr>
          <w:rFonts w:cs="Arial" w:ascii="Arial" w:hAnsi="Arial"/>
        </w:rPr>
        <w:t>18,000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לאחר שירה לעבר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לירות פעמים נוספות לעבר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תקלה בנשק מנעה זאת ממנו והוא נמלט מהמקום כשהוא נוהג בקטנוע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והתרבותית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מרדני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להוכיח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הבינאישיים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14.6.15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"),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מרדני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tl w:val="true"/>
        </w:rPr>
        <w:t xml:space="preserve">, </w:t>
      </w:r>
      <w:r>
        <w:rPr>
          <w:rtl w:val="true"/>
        </w:rPr>
        <w:t>כשבאותה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 xml:space="preserve">- 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",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 עונש 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עד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בנקודה זו יוער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בדיון בפניי עתרה למתחם עונש הולם שנע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מבקשת המאשימה להשית  על הנאשם עונש ברף הגבוה של המתחם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בצד עונש של מאסר על תנאי ממושך ופיצוי למתלוננים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הסנגור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6289/13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25.2.14</w:t>
      </w:r>
      <w:r>
        <w:rPr>
          <w:rtl w:val="true"/>
        </w:rPr>
        <w:t>):</w:t>
      </w:r>
    </w:p>
    <w:p>
      <w:pPr>
        <w:pStyle w:val="Normal"/>
        <w:bidi w:val="0"/>
        <w:spacing w:lineRule="auto" w:line="276"/>
        <w:ind w:start="720" w:end="0"/>
        <w:jc w:val="start"/>
        <w:rPr/>
      </w:pPr>
      <w:r>
        <w:rPr/>
      </w:r>
    </w:p>
    <w:p>
      <w:pPr>
        <w:pStyle w:val="Normal"/>
        <w:spacing w:lineRule="auto" w:line="360"/>
        <w:ind w:start="1440" w:end="567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>" (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21.02.2012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..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 . .".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המוערך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tl w:val="true"/>
        </w:rPr>
        <w:t xml:space="preserve">* </w:t>
      </w:r>
      <w:r>
        <w:rPr>
          <w:rtl w:val="true"/>
        </w:rPr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28139-10-13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אעמר</w:t>
      </w:r>
      <w:r>
        <w:rPr>
          <w:rtl w:val="true"/>
        </w:rPr>
        <w:t>(</w:t>
      </w:r>
      <w:r>
        <w:rPr/>
        <w:t>18.1.15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1244/15</w:t>
        </w:r>
      </w:hyperlink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Arial"/>
        </w:rPr>
      </w:pPr>
      <w:r>
        <w:rPr>
          <w:rtl w:val="true"/>
        </w:rPr>
        <w:t>*</w:t>
      </w:r>
      <w:r>
        <w:rPr>
          <w:rtl w:val="true"/>
        </w:rPr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7136/08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>(</w:t>
      </w:r>
      <w:r>
        <w:rPr/>
        <w:t>4.12.08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10837/08</w:t>
        </w:r>
      </w:hyperlink>
      <w:r>
        <w:rPr>
          <w:rtl w:val="true"/>
        </w:rPr>
        <w:t xml:space="preserve">). </w:t>
      </w:r>
    </w:p>
    <w:p>
      <w:pPr>
        <w:pStyle w:val="Normal"/>
        <w:bidi w:val="0"/>
        <w:spacing w:lineRule="auto" w:line="276"/>
        <w:ind w:start="720" w:end="0"/>
        <w:jc w:val="start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*</w:t>
      </w:r>
      <w:r>
        <w:rPr>
          <w:rtl w:val="true"/>
        </w:rPr>
        <w:tab/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1578-04-13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עווידה</w:t>
      </w:r>
      <w:r>
        <w:rPr>
          <w:rtl w:val="true"/>
        </w:rPr>
        <w:t>(</w:t>
      </w:r>
      <w:r>
        <w:rPr/>
        <w:t>19.12.13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57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*</w:t>
      </w:r>
      <w:r>
        <w:rPr>
          <w:rtl w:val="true"/>
        </w:rPr>
        <w:tab/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3639-11-14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חסארמה</w:t>
      </w:r>
      <w:r>
        <w:rPr>
          <w:rtl w:val="true"/>
        </w:rPr>
        <w:t>(</w:t>
      </w:r>
      <w:r>
        <w:rPr/>
        <w:t>19.5.15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8.1.15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56"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tbl>
      <w:tblPr>
        <w:tblpPr w:vertAnchor="text" w:horzAnchor="margin" w:tblpXSpec="left" w:rightFromText="180" w:tblpY="18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/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Times New Roman-Normal-1255">
    <w:charset w:val="b1" w:characterSet="windows-1255"/>
    <w:family w:val="roman"/>
    <w:pitch w:val="default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39731-01-15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אסמאעיל קבהא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jc.b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/38" TargetMode="External"/><Relationship Id="rId17" Type="http://schemas.openxmlformats.org/officeDocument/2006/relationships/hyperlink" Target="http://www.nevo.co.il/law/5227/62.1" TargetMode="External"/><Relationship Id="rId18" Type="http://schemas.openxmlformats.org/officeDocument/2006/relationships/hyperlink" Target="http://www.nevo.co.il/law/5227/67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4501/2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0a" TargetMode="External"/><Relationship Id="rId25" Type="http://schemas.openxmlformats.org/officeDocument/2006/relationships/hyperlink" Target="http://www.nevo.co.il/law/70301/452" TargetMode="External"/><Relationship Id="rId26" Type="http://schemas.openxmlformats.org/officeDocument/2006/relationships/hyperlink" Target="http://www.nevo.co.il/law/70301/413e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5227/10.a" TargetMode="External"/><Relationship Id="rId29" Type="http://schemas.openxmlformats.org/officeDocument/2006/relationships/hyperlink" Target="http://www.nevo.co.il/law/5227/62.1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74501/2" TargetMode="External"/><Relationship Id="rId32" Type="http://schemas.openxmlformats.org/officeDocument/2006/relationships/hyperlink" Target="http://www.nevo.co.il/law/74501" TargetMode="External"/><Relationship Id="rId33" Type="http://schemas.openxmlformats.org/officeDocument/2006/relationships/hyperlink" Target="http://www.nevo.co.il/law/5227/38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70301/40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243627" TargetMode="External"/><Relationship Id="rId38" Type="http://schemas.openxmlformats.org/officeDocument/2006/relationships/hyperlink" Target="http://www.nevo.co.il/law/70301/40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c.b" TargetMode="External"/><Relationship Id="rId44" Type="http://schemas.openxmlformats.org/officeDocument/2006/relationships/hyperlink" Target="http://www.nevo.co.il/case/5573417" TargetMode="External"/><Relationship Id="rId45" Type="http://schemas.openxmlformats.org/officeDocument/2006/relationships/hyperlink" Target="http://www.nevo.co.il/case/8291683" TargetMode="External"/><Relationship Id="rId46" Type="http://schemas.openxmlformats.org/officeDocument/2006/relationships/hyperlink" Target="http://www.nevo.co.il/case/5878682" TargetMode="External"/><Relationship Id="rId47" Type="http://schemas.openxmlformats.org/officeDocument/2006/relationships/hyperlink" Target="http://www.nevo.co.il/case/8437593" TargetMode="External"/><Relationship Id="rId48" Type="http://schemas.openxmlformats.org/officeDocument/2006/relationships/hyperlink" Target="http://www.nevo.co.il/case/20033653" TargetMode="External"/><Relationship Id="rId49" Type="http://schemas.openxmlformats.org/officeDocument/2006/relationships/hyperlink" Target="http://www.nevo.co.il/case/2485477" TargetMode="External"/><Relationship Id="rId50" Type="http://schemas.openxmlformats.org/officeDocument/2006/relationships/hyperlink" Target="http://www.nevo.co.il/case/6175447" TargetMode="External"/><Relationship Id="rId51" Type="http://schemas.openxmlformats.org/officeDocument/2006/relationships/hyperlink" Target="http://www.nevo.co.il/case/6861242" TargetMode="External"/><Relationship Id="rId52" Type="http://schemas.openxmlformats.org/officeDocument/2006/relationships/hyperlink" Target="http://www.nevo.co.il/case/18124293" TargetMode="External"/><Relationship Id="rId53" Type="http://schemas.openxmlformats.org/officeDocument/2006/relationships/hyperlink" Target="http://www.nevo.co.il/law/70301/14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0a" TargetMode="External"/><Relationship Id="rId56" Type="http://schemas.openxmlformats.org/officeDocument/2006/relationships/hyperlink" Target="http://www.nevo.co.il/law/70301/452" TargetMode="External"/><Relationship Id="rId57" Type="http://schemas.openxmlformats.org/officeDocument/2006/relationships/hyperlink" Target="http://www.nevo.co.il/law/70301/413e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5227/67" TargetMode="External"/><Relationship Id="rId60" Type="http://schemas.openxmlformats.org/officeDocument/2006/relationships/hyperlink" Target="http://www.nevo.co.il/law/5227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2017-12-04T16:50:00Z</dcterms:created>
  <dc:creator> </dc:creator>
  <dc:description/>
  <cp:keywords/>
  <dc:language>en-IL</dc:language>
  <cp:lastModifiedBy>run</cp:lastModifiedBy>
  <dcterms:modified xsi:type="dcterms:W3CDTF">2017-12-04T16:50:00Z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אסמאעיל קבהא</vt:lpwstr>
  </property>
  <property fmtid="{D5CDD505-2E9C-101B-9397-08002B2CF9AE}" pid="4" name="CASESLISTTMP1">
    <vt:lpwstr>6243627;5573417;8291683;5878682;8437593;20033653;2485477;6175447;6861242;18124293</vt:lpwstr>
  </property>
  <property fmtid="{D5CDD505-2E9C-101B-9397-08002B2CF9AE}" pid="5" name="CITY">
    <vt:lpwstr>חי'</vt:lpwstr>
  </property>
  <property fmtid="{D5CDD505-2E9C-101B-9397-08002B2CF9AE}" pid="6" name="DATE">
    <vt:lpwstr>20150628</vt:lpwstr>
  </property>
  <property fmtid="{D5CDD505-2E9C-101B-9397-08002B2CF9AE}" pid="7" name="ISABSTRACT">
    <vt:lpwstr>Y</vt:lpwstr>
  </property>
  <property fmtid="{D5CDD505-2E9C-101B-9397-08002B2CF9AE}" pid="8" name="JUDGE">
    <vt:lpwstr>רונית בש</vt:lpwstr>
  </property>
  <property fmtid="{D5CDD505-2E9C-101B-9397-08002B2CF9AE}" pid="9" name="LAWLISTTMP1">
    <vt:lpwstr>70301/144.a;144.b;340a:2;452:2;413e:2;025;040b;040c;040i;40jc.b;144</vt:lpwstr>
  </property>
  <property fmtid="{D5CDD505-2E9C-101B-9397-08002B2CF9AE}" pid="10" name="LAWLISTTMP2">
    <vt:lpwstr>5227/010.a;062.1;038;067</vt:lpwstr>
  </property>
  <property fmtid="{D5CDD505-2E9C-101B-9397-08002B2CF9AE}" pid="11" name="LAWLISTTMP3">
    <vt:lpwstr>74501/002</vt:lpwstr>
  </property>
  <property fmtid="{D5CDD505-2E9C-101B-9397-08002B2CF9AE}" pid="12" name="NEWPARTA">
    <vt:lpwstr>39731</vt:lpwstr>
  </property>
  <property fmtid="{D5CDD505-2E9C-101B-9397-08002B2CF9AE}" pid="13" name="NEWPARTB">
    <vt:lpwstr>01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390020150628</vt:lpwstr>
  </property>
  <property fmtid="{D5CDD505-2E9C-101B-9397-08002B2CF9AE}" pid="19" name="TYPE_N_DATE">
    <vt:lpwstr>39020150628</vt:lpwstr>
  </property>
  <property fmtid="{D5CDD505-2E9C-101B-9397-08002B2CF9AE}" pid="20" name="WORDNUMPAGES">
    <vt:lpwstr>9</vt:lpwstr>
  </property>
</Properties>
</file>