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</w:rPr>
              <w:t>ת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פ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Cs w:val="30"/>
              </w:rPr>
              <w:t>39792-12-21</w:t>
            </w:r>
            <w:r>
              <w:rPr>
                <w:rFonts w:cs="FrankRuehl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ישראל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נ</w:t>
            </w:r>
            <w:r>
              <w:rPr>
                <w:rFonts w:cs="FrankRuehl"/>
                <w:sz w:val="30"/>
                <w:szCs w:val="30"/>
                <w:rtl w:val="true"/>
              </w:rPr>
              <w:t xml:space="preserve">'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שליו</w:t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345"/>
        <w:gridCol w:w="2552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'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 אילן סלע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bookmarkStart w:id="1" w:name="FirstAppellant"/>
            <w:bookmarkEnd w:id="1"/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rFonts w:cs="FrankRuehl" w:ascii="FrankRuehl" w:hAnsi="FrankRuehl"/>
                <w:sz w:val="30"/>
                <w:szCs w:val="30"/>
                <w:rtl w:val="true"/>
              </w:rPr>
              <w:t>:</w:t>
            </w:r>
          </w:p>
        </w:tc>
        <w:tc>
          <w:tcPr>
            <w:tcW w:w="5345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באמצעות פרקליטות מחוז ירושלים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(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פלילי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),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 רחל אהרוני</w:t>
            </w:r>
          </w:p>
        </w:tc>
        <w:tc>
          <w:tcPr>
            <w:tcW w:w="2552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  <w:br/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5345" w:type="dxa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יוסי שליו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 עוה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 גולן מאירי ואריאל הרמן</w:t>
            </w:r>
          </w:p>
        </w:tc>
        <w:tc>
          <w:tcPr>
            <w:tcW w:w="2552" w:type="dxa"/>
            <w:tcBorders/>
            <w:vAlign w:val="center"/>
          </w:tcPr>
          <w:p>
            <w:pPr>
              <w:pStyle w:val="12"/>
              <w:snapToGrid w:val="false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  <w:u w:val="none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u w:val="none"/>
                <w:rtl w:val="true"/>
              </w:rPr>
            </w:r>
          </w:p>
          <w:p>
            <w:pPr>
              <w:pStyle w:val="12"/>
              <w:ind w:end="0"/>
              <w:jc w:val="start"/>
              <w:rPr>
                <w:rFonts w:ascii="FrankRuehl" w:hAnsi="FrankRuehl" w:cs="FrankRuehl"/>
                <w:sz w:val="30"/>
                <w:szCs w:val="30"/>
                <w:u w:val="none"/>
              </w:rPr>
            </w:pPr>
            <w:r>
              <w:rPr>
                <w:rFonts w:ascii="FrankRuehl" w:hAnsi="FrankRuehl" w:cs="FrankRuehl"/>
                <w:sz w:val="30"/>
                <w:sz w:val="30"/>
                <w:szCs w:val="30"/>
                <w:u w:val="none"/>
                <w:rtl w:val="true"/>
              </w:rPr>
              <w:t>הנאשם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  <w:u w:val="none"/>
              </w:rPr>
            </w:pPr>
            <w:r>
              <w:rPr>
                <w:rFonts w:cs="FrankRuehl" w:ascii="FrankRuehl" w:hAnsi="FrankRuehl"/>
                <w:sz w:val="30"/>
                <w:szCs w:val="30"/>
                <w:u w:val="none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330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428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 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1969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u w:val="none"/>
          </w:rPr>
          <w:t>34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color w:val="0000FF"/>
          <w:sz w:val="36"/>
          <w:szCs w:val="36"/>
        </w:rPr>
      </w:pPr>
      <w:r>
        <w:rPr>
          <w:rFonts w:cs="FrankRuehl" w:ascii="FrankRuehl" w:hAnsi="FrankRuehl"/>
          <w:color w:val="0000FF"/>
          <w:sz w:val="36"/>
          <w:szCs w:val="3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b/>
          <w:bCs/>
          <w:sz w:val="36"/>
          <w:szCs w:val="36"/>
          <w:u w:val="single"/>
        </w:rPr>
      </w:pPr>
      <w:bookmarkStart w:id="8" w:name="PsakDin"/>
      <w:bookmarkEnd w:id="8"/>
      <w:r>
        <w:rPr>
          <w:rFonts w:ascii="FrankRuehl" w:hAnsi="FrankRuehl" w:cs="FrankRueh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b/>
          <w:bCs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הכרעת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דין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bookmarkStart w:id="11" w:name="ABSTRACT_START"/>
      <w:bookmarkEnd w:id="11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הורשע בהכרעת דין מיום </w:t>
      </w:r>
      <w:r>
        <w:rPr>
          <w:rFonts w:cs="FrankRuehl" w:ascii="FrankRuehl" w:hAnsi="FrankRuehl"/>
          <w:sz w:val="28"/>
          <w:szCs w:val="28"/>
        </w:rPr>
        <w:t>10.07.23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ניהול הוכחות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בעבירה של נשיאה והובלה של נשק לפי </w:t>
      </w:r>
      <w:hyperlink r:id="rId1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");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של ניסיון לחבול בחומר נפיץ לפי </w:t>
      </w:r>
      <w:hyperlink r:id="rId1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330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ועבירה של סחיטה באיומים לפי </w:t>
      </w:r>
      <w:hyperlink r:id="rId1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428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רישא לחוק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bookmarkStart w:id="12" w:name="ABSTRACT_END"/>
      <w:bookmarkEnd w:id="12"/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נסיבות ביצוע העבירות פורטו בהכרעת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ובתמצית יצוין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בין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 xml:space="preserve">הנאשם לבין אחותו הילה ובעלה שרון 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להלן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המתלוננים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 xml:space="preserve">נתגלע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 xml:space="preserve">סכסוך כספי בשנת </w:t>
      </w:r>
      <w:r>
        <w:rPr>
          <w:rFonts w:cs="FrankRuehl" w:ascii="FrankRuehl" w:hAnsi="FrankRuehl"/>
          <w:sz w:val="28"/>
          <w:szCs w:val="28"/>
          <w:shd w:fill="FFFFFF" w:val="clear"/>
        </w:rPr>
        <w:t>2013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במסגרתו דרש הנאשם מהמתלוננים סכום ש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 xml:space="preserve">נע בין </w:t>
      </w:r>
      <w:r>
        <w:rPr>
          <w:rFonts w:cs="FrankRuehl" w:ascii="FrankRuehl" w:hAnsi="FrankRuehl"/>
          <w:sz w:val="28"/>
          <w:szCs w:val="28"/>
          <w:shd w:fill="FFFFFF" w:val="clear"/>
        </w:rPr>
        <w:t>400,000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ל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>-</w:t>
      </w:r>
      <w:r>
        <w:rPr>
          <w:rFonts w:cs="FrankRuehl" w:ascii="FrankRuehl" w:hAnsi="FrankRuehl"/>
          <w:sz w:val="28"/>
          <w:szCs w:val="28"/>
          <w:shd w:fill="FFFFFF" w:val="clear"/>
        </w:rPr>
        <w:t>500,000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בעטיו של סכסוך זה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 xml:space="preserve">גמלה בליבו של הנאשם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החלטה להניח בביתם של המתלוננים מטען חבלה בכדי לגרום להם לחבלה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shd w:fill="FFFFFF" w:val="clear"/>
        </w:rPr>
      </w:pPr>
      <w:r>
        <w:rPr>
          <w:rFonts w:cs="FrankRuehl" w:ascii="FrankRuehl" w:hAnsi="FrankRuehl"/>
          <w:sz w:val="28"/>
          <w:szCs w:val="28"/>
          <w:shd w:fill="FFFFFF" w:val="clear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  <w:shd w:fill="FFFFFF" w:val="clear"/>
        </w:rPr>
        <w:t>21.11.21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הגיע הנאשם לבית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 xml:space="preserve"> המתלוננים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כשהוא לבוש בגדים שחורים וברדס על ראשו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עוטה כפפות ובידו שקית שחורה המכילה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 xml:space="preserve"> מטען חבלה מאולתר המכיל תערובת אבק שריפה ופתיל הדלקה במשקל של לפחות </w:t>
      </w:r>
      <w:r>
        <w:rPr>
          <w:rFonts w:cs="FrankRuehl" w:ascii="FrankRuehl" w:hAnsi="FrankRuehl"/>
          <w:sz w:val="28"/>
          <w:szCs w:val="28"/>
          <w:shd w:fill="FFFFFF" w:val="clear"/>
        </w:rPr>
        <w:t>93.68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גרם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 xml:space="preserve">תערובת נוספת שהכילה גופרית ומלח פרכלוראטי וכדוריות מתכת בקוטר של </w:t>
      </w:r>
      <w:r>
        <w:rPr>
          <w:rFonts w:cs="FrankRuehl" w:ascii="FrankRuehl" w:hAnsi="FrankRuehl"/>
          <w:sz w:val="28"/>
          <w:szCs w:val="28"/>
          <w:shd w:fill="FFFFFF" w:val="clear"/>
        </w:rPr>
        <w:t>4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מ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מ המשמשות כרסס להגביר את אפקט וטווח הפגיעה של המטען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מדובר במטען שבכוחו להזיק לאדם בעת התפוצצותו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 xml:space="preserve">הנאשם הניח את המטען בתוך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חלקה הפנימי של גדר חצר ביתם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 המתלוננים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כשמתג ההפעלה של המטען על מצב דולק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ועזב את המקום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למחרת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  <w:shd w:fill="FFFFFF" w:val="clear"/>
        </w:rPr>
        <w:t>22.11.21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מצא בנם של המתלוננים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 xml:space="preserve">קטין כבן </w:t>
      </w:r>
      <w:r>
        <w:rPr>
          <w:rFonts w:cs="FrankRuehl" w:ascii="FrankRuehl" w:hAnsi="FrankRuehl"/>
          <w:sz w:val="28"/>
          <w:szCs w:val="28"/>
          <w:shd w:fill="FFFFFF" w:val="clear"/>
        </w:rPr>
        <w:t>13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את המטען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b/>
          <w:bCs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ראיות לעונש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במסגרת הראיות לעונש הגישה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את הרישום הפלילי של 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הכולל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הרשעות קודמות בהן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של סחיטה באיומים ובכוח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 לעבירות אלימות ורכוש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רבות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בגינן ריצה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ועודו מרצה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עונשי מאסר ממושכים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הוגש גם תצהיר נפגעת עבירה של המתלוננת בו תיארה את הפחד והחרדה שבני משפחתה שרויים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מאז גילוי המטען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המתלוננת ציינה 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חששם הגובר מפעולת נקם של הנאשם והדאגה לביטחונם ובטחון ילדיהם הם גידרו את הבית בגדר גבוהה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התקינו שער חשמלי שמופעל על ידי קודן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מערכת שמע ורמקול והוסיפו מערכות אבטחה נרחבות יותר שמתעדות את כל חלקי הבית באופן תמידי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מטעם 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העידו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אשת 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גב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אביבית שליו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ובתה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אשתו מנישואים קודמים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מגדלה כאב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גב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שליו סיפרה 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שחרורו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 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מבית הכלא לפני כשלוש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התחתנו מתוך כוונה למסד את היחסים ביניהם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לשקם את ביתם ולחיות כמשפחה מאוחדת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ציינה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בעלה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יוסי הוא אב למופת לבנותיו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שתי בנותיהם בנות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ובתה 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 ביניהם קשר חם ואוהב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העדרו של האב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מהבית משמעותית מאוד עבור הבנות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והן מלאות עצב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מכך שאביהן לא יהיה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נוכח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לצדן ברגעי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השמחה העתידים בחייהן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מתקשה בגידולן של הבנות לבדה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וביקשה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יקח בעניין זה בחשבון בעת גזירת עונשו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הבת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 העידה כי הנאשם משמש לה כדמות אבהית מגיל קטן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תמיד הרעיף עליה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ועל אחיותיה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חום ואהבה ומעולם לא החסיר ממנה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תיארה את הקושי שלה ושל אחיותיה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בהעדרו של האב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תחושת החוסר 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דמות אבהית שתחנך אותן ותלמד אותן את הדרך הנכונה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b/>
          <w:bCs/>
          <w:sz w:val="28"/>
          <w:szCs w:val="28"/>
          <w:rtl w:val="true"/>
        </w:rPr>
        <w:t xml:space="preserve">             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ב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כ הצדדים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לעונש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בטיעוניה לעונש עמדה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על הערכים המוגנים בהם פגע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והחומרה הנעוצה בנסיבות ביצוע העבירות המיוחסות לנאשם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הדגישה 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לא הסתפק באיומים בעל פה אלא ביטא אותם בהנחת מטען בעל פוטנציאל פגיעה רב על פתח ביתה של אחותו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הפנתה לפסיקה המלמדת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מתחם ענישה הולם הנע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באשר לקביעת עונשו של 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טענה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כי לא רק שאין מקום להקל עם נאשם בעל עבר פלילי מכביד שנמנע מנטילת אחריות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אף יש מקום לחרוג מן המתחם לחומרה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בנימוקיה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לעניין זה היא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ציטטה מתוך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גזרי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דין קודמים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ניתנו בעניינו 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עמדו בתי המשפט על 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עדר מורא החוק של הנאשם ומסוכנותו לסביבה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המלמדים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הצורך בהגנה על הציבור מפניו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ציינה כי 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עשיו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רקע חוב נטען של שנים רבות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הוכיחו כי לנאשם זיכרון ארוך טווח ויצר נקמה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המצדיקים את הרחקתו מהציבור לאורך זמן ממושך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בשל כך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עתרה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המאשימה לגזור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הנאשם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שנות מאסר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 שירוצו במצטבר לעונשו הנוכחי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ענישה נלווית צופה פני עתיד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 עתרה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חילוט הרכב ששימש את 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הנאשמים 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נסיבות ביצוע 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בהן הורשע 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אינן נמצאות ברף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החומרה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העליון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של עבירות מסוג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לעבירות הנשק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נטען 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המטען שהניח הנאשם יכול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היה אמנם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לגרום נזק לאדם אך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היה בכוחו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להמית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המטען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הונח בשטח פתוח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מפחית את מידת הנזק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שהיה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צפוי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הניח את המטען באופן גלוי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חוטים יצא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מהשקית 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בכך הקל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גילוי המטען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לעבירת הסחיטה באיומים טע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כי מסריו של הנאשם נשלחו בצורה מרומזת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ולא מפורשת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 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 פעל לבדו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עוד 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נוכח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נסיבותיו האישיות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בהן הקושי של בנותיו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לחיות ללא נוכחותו בחייהן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להקל עמו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ובוודאי שאין מקום לחרוג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לחומרה ממתחם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בפרט מקום בו לא הוצגו ראיות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ברורות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ישנו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צורך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בכך לשם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הגנה על שלום הציבור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גם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הנאשמים הצטיידו בפסיקה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והם ביקשו ללמד ממנה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מתחם העונש ההולם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מקרה זה בנסיבותיו 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מאסר ועד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לקבוע כי עונש זה ירוצה בחופף לעונש המאסר שהנאשם מרצה עתה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העבירות בעטיין הוא מרצה כיום עונש מאסר מהוות פרשייה אחת עם המעשים בגינם הורשע בהליך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ציין בדבריו 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כיום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כבר בן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עוניין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שקם את חייו ואף יצר קשר עם עובדת סוציאלית לשם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שיתופו בהליך טיפולי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b/>
          <w:bCs/>
          <w:sz w:val="28"/>
          <w:szCs w:val="28"/>
          <w:rtl w:val="true"/>
        </w:rPr>
        <w:t xml:space="preserve">           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הערכים המוגנים בעבירת הסחיטה באיומים הם שמירה על שלום הציבור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בטחונו ושגרת חייו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חירות הפרט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הזכות לאוטונומיה וחופש הבחירה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זו פוגעת בשלוות חייו של הנאשם ומרקם חייו האישי והכלכלי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1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5769/14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אלרואי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20.09.15</w:t>
      </w:r>
      <w:r>
        <w:rPr>
          <w:rFonts w:cs="FrankRuehl" w:ascii="FrankRuehl" w:hAnsi="FrankRuehl"/>
          <w:sz w:val="28"/>
          <w:szCs w:val="28"/>
          <w:rtl w:val="true"/>
        </w:rPr>
        <w:t xml:space="preserve">)‏‏; 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מרכז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63694-03-17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אבו נאג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17.12.19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עבירה של סחיטה באיומים פוגעת באושיות סדרי החברה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ניצול חולשתו של אדם באיומים על ביטחונו ושלומו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והטלת אימה כדי להשיג דבר מהקורבן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מחייבת תגובה עונשית קשה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>" (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</w:rPr>
          <w:t>602/02</w:t>
        </w:r>
      </w:hyperlink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shd w:fill="FFFFFF" w:val="clear"/>
          <w:rtl w:val="true"/>
        </w:rPr>
        <w:t>אוחנינה נ</w:t>
      </w:r>
      <w:r>
        <w:rPr>
          <w:rFonts w:cs="FrankRuehl" w:ascii="FrankRuehl" w:hAnsi="FrankRuehl"/>
          <w:b/>
          <w:bCs/>
          <w:sz w:val="28"/>
          <w:szCs w:val="28"/>
          <w:shd w:fill="FFFFFF" w:val="clear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shd w:fill="FFFFFF" w:val="clear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>(</w:t>
      </w:r>
      <w:r>
        <w:rPr>
          <w:rFonts w:cs="FrankRuehl" w:ascii="FrankRuehl" w:hAnsi="FrankRuehl"/>
          <w:sz w:val="28"/>
          <w:szCs w:val="28"/>
          <w:shd w:fill="FFFFFF" w:val="clear"/>
        </w:rPr>
        <w:t>22.04.02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>.))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מאפייני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מערכת הכוחות בין הנאשם לנסחט והקושי להתלונן בפני הרשויות לאור החשש מפני מימוש האיום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בתי המשפט לנכון להחמיר את הענישה ולשלול לאורך זמן ממושך את חירותם של נאשמים בגין עבירות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כדי לעודד את הקורבנות לשבור את 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קשר השתיקה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ולהרתיע עבריינים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6774/01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אלעלווין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01.11.01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)).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בשימוש שעשה הנאשם במטען החבלה הוא פגע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ערכים המוגנים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באמצעות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 שמירה על חיי אדם ושלמות הגוף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שלום הציבור ובטחונו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החזקה ונשיאה של נשק על ידי מי שאינם מורשים לכך מהווה איום ממשי על חיי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בייחוד כאשר נשק שמוחזק בניגוד לחוק משמש לא פעם לפעילויות פליליות וביטחוניות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2564/19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אזברגה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18.07.19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54337-05-21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זחאיקה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10.02.22</w:t>
      </w:r>
      <w:r>
        <w:rPr>
          <w:rFonts w:cs="FrankRuehl" w:ascii="FrankRuehl" w:hAnsi="FrankRuehl"/>
          <w:sz w:val="28"/>
          <w:szCs w:val="28"/>
          <w:rtl w:val="true"/>
        </w:rPr>
        <w:t>)).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מדובר במטען חבלה הרי שמדובר בחפץ שאין לו כל תכלית אחרת מלבד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גרימת פגיעה גופנית חמורה לאדם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בתי המשפט עמדו בפסיקה נרחבת על חומרת העבירה לאור מידת היקפה של הפשיעה בעבירות הנשק לסוגיהן והדגישו את הצורך בהחמרת הענישה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 מבצעיהן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נקבע כי העלאת רף הענישה בעבירות אילו היא אינטרס ציבורי ממעלה ראשונה לאור הסכנה הנשקפת לביטחון הציבור ולשלומו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שכן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רק באמצעות הרתעה ממשית של הציבור מפני ביצוע 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יהיה להתמודד מול התופעה הרווחת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העליון ציין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פעם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עניין עבירות נשק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מדובר בשעת חירום של ממש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5330/20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ענבתאוי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22.11.20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2251/21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אבו עראר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15.12.21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ביחס לעבירות המצויות 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עמד בית המשפט על מסוכנות העבירה וציין כי רחמנות יתירה על הנאשם בעבירות אלה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כמוה כהתאכזרות אל הציבור הרחב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3491/13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טוויק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15.11.13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המחוקק אף הוא ראה לנכון להחמיר בעניין עבירות נשק ובתיקון מס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 העונשין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עוגנה מגמת החמרה ונקבע עונש מינימום של רבע מהעונש המרבי בגין הרשעה בעבירות של החזקה נשיאה וסחר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מדברי ההסבר לתיקון עולה כי השינוי נעשה נוכח ההתחמשות הנרחבת של קבוצות רבות מקרב האוכלוסייה בנשק לא חוקי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ובפרט לאור מאפייניה והשלכותיה החמורות על חיי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מכאן כי בעת קביעת העונש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לתת משקל רב לאינטרס הציבורי על פני נסיבותיו האינדיבידואליות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בניגוד לטענת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מידת הפגיעה בערכים המוגנים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במקרה זה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הינה ברף גבוה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הנסיבה היחידה המעמידה את המקרה בחומרה פחותה היא העובדה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למרבה המזל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המטען לא הופעל ולא נגרם נזק לגוף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בדרך המקרה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כפסע היה שבן אחותו של הנאשם היה נוגע במטען וגורם להפעלתו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העובדה כי חוטי המטען היו גלויים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היה בה אך כדי להגביר את יצר הסקרנות של הילדים המסתובבים בחצר ולקרוא להם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לבחון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מקרוב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תכולת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שקית בה היה המטען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הם לא היו מעלים בדעתם קיומו של מטען חבלה בחצר ביתם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לנסיבה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היחידה לקולא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לתת משקל מוגבל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שכן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בכדי הוגדרו יסודות העבירה על ידי המחוקק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באופן הכולל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ניסיון לפגוע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למעשה חומר הנפץ לא התפוצץ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ללמדך שבעובדה זו כשלעצמה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כך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 להפחית מפוטנציאל הנזק לנפש ולרכוש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ועוצמת הפגיעה בערכים המוגנים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ח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53082-01-11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ביטון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17.04.12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מחוזי 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713/04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סיאנוס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30.03.05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זאת ועוד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דובר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במעשים שבוצעו כלפי המתלוננים בביתם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שאמור להיות מבצרם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והם נאלצו בעקבות המעשה להפוך את ביתם למבצר של ממש בגידורו בגדר גבוהה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התקנת שער חשמלי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ואמצעי אבטחה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חלקם הותקנו עובר להטמנת המטען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זאת כפי שעלה מעדות המתלוננים בשל החשש מהנאשם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נוכח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מסרים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שקיבלו מהנאשם דרך הגיס דני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כמפורט בהכרעת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נזק גופני למרבה המזל לא נגרם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גם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שעלה מתצהיר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ובני משפחתה חיים בפחד וחרדה מפני פעולת נקם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  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מדובר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נעברו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כלפי בני משפחתו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והעמידו בסיכון גם ילדים 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העובדה כי הנאשם הפנה את איומיו כלפי המתלוננים על דרך הרמיזה באמצעות אחרים אך מחמירה את חומרת מעשיו ומעידה על מידת התחכום בה פעל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הטיל את אימתו על המתלוננים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תחכומו של הנאשם בא לידי ביטוי גם בדרך שבחר לנסוע מביתו לבית המתלוננים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מנת להסוות את נתיב נסיעתו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ואך בשל עבודה מאומצת של חוקרי המשטרה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נחשף כי הנאשם הוא זה שהניח את המטען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על הכול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 הניח בתוך מטען החבלה המאולתר כדוריות מתכת במשקל רב שנועדו להגביר את טווח הפגיעה ועוצמתו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כך שחרף העובדה 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נטען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המטען נועד להמית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פגיעתו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 היה מופעל הייתה עלולה להיות חמורה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למתלוננים ולבני משפחתם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לעוברי אורח שהיו עוברים על המדרכה לידי הגדר בו הונח המטען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באשר לפסיקה הנוהגת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אציין את פסקי הדין הבאים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677-04-21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יחיא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17.05.22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נאשם על יסוד הודאתו במסגרת הסדר 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 של סחיטה באיומים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קשירת קשר לביצוע פשע של עבירות בנשק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 xml:space="preserve">עבירות בנשק 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החזקה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נשיאה והובלה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וירי מנשק חם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יחד עם נאשם נוסף איימו על חייב בשל חוב כספי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משמאן לשלם את חובו הגיעו לביתו של החייב בשעת לילה וירו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כדורים בחזית ביתו של החייב וגרמו נזק לרכוש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נקבע בעניינו מתחם ענישה הולם הנע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שקל את נסיבותיו האישיות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הודאתו ועברו הפלילי המכביד וגזר עליו 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8542-11-21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אל אעצם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23.05.23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נאשם על יסוד הודאתו במסגרת הסדר 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 סחיטה באיומים וסיוע לנשיאת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בעקבות איומים שהפנה הנאשם אל עבר משפחה בשל סכסוך שעניינו חוב כספי של אחד מבני המשפחה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במהלך ויכוח בעניין החוב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 איים הנאשם על החייב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אדם אחר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שפעל בשליחות הנאשם הוציא אקדח מכיסו וירה מספר פעמים לעבר משאיתו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העונש ההולם נקבע בין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4102-11-20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שניר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10.06.21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אליו הפנתה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 נאשם בעבירה של נשיאה והובלת נשק לפי 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 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נשא מטען חבלה תקול ונתפס על ידי המשטרה טרם הגיע לייעדו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הענישה ההולם שנקבע בעניינו עמד על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</w:rPr>
        <w:t>3491/13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טוויק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15.11.13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אליו הפנתה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נדחה ערעור על חומרת עונשו של המערער שהורשע ברכישה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הובלה ונשיאה של נשק בגין מטען חבלה מאולתר שרכש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המטען הוחבא מתחת לשיח מבלי שהופעל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ושלט ההפעלה נותר בידיו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העונש ההולם שנקבע בעניינו נע בין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התחשב בגילו הצעיר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העדר עבר פלילי הודאתו ונטילת האחריות וגזר 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19218-08-19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דהן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18.10.20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 נאשם בעבירות של ניסיון לחבול בחומר נפץ לפי 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330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לחוק ועבירות בנשק לפי 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הצמיד לדלת של דירה מטען חבלה מאולתר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שהתגלה כלא תקין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אישר את הסדר הטיעון בעניינו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ציין כי מדובר בעונש מקל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ובשל נסיבות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קשיים ראייתיים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לקבל את ההסדר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הושת 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עונש של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ח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26552-07-13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פרץ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30.12.13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במסגרת הסכם טיעון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סגור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הושת על נאשם עונש מאסר של </w:t>
      </w:r>
      <w:r>
        <w:rPr>
          <w:rFonts w:cs="FrankRuehl" w:ascii="FrankRuehl" w:hAnsi="FrankRuehl"/>
          <w:sz w:val="28"/>
          <w:szCs w:val="28"/>
        </w:rPr>
        <w:t>66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בגין עבירות החזקה ונשיאת נשק וכן ניסיון לחבול בחומר נפיץ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נאשם נוסף שהורשע בהחזקה ונשיאת נשק וסיוע לניסיון לחבול בחומר נפיץ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הושת עונש מאסר העומד על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1729/07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עטאונה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07.06.07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נדחה ערעור בגין חומרת העונש של עבירת סחיטה באיומים על רקע סכסוך כספי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הופיע בפתח ביתו של המתלונן איים עליו ודרש את התשלום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משפט השלום גזר עליו עונש של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ואילו בית המשפט המחוזי החמיר בעונשו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בציינו כי העונש אינו משקף את חומרת מעשיו ואת הצורך בהרתעה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</w:rPr>
        <w:t>5769/14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אלרואי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20.09.15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המערער הורשע בשני אישומים שונים של עבירת סחיטה באיומים לפי 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428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רישא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 מקרי הסחיטה שעמדו יחד על כרבע מיליון שקלים התרחשו במשך זמן קצר ולא התממשו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נקבע מתחם עונש הנע בין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לכל אחד מהאישומים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בעל עבר פלילי מכביד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נידון לעונש של </w:t>
      </w:r>
      <w:r>
        <w:rPr>
          <w:rFonts w:cs="FrankRuehl" w:ascii="FrankRuehl" w:hAnsi="FrankRuehl"/>
          <w:sz w:val="28"/>
          <w:szCs w:val="28"/>
        </w:rPr>
        <w:t>66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הקל בעונשו וגזר עליו </w:t>
      </w:r>
      <w:r>
        <w:rPr>
          <w:rFonts w:cs="FrankRuehl" w:ascii="FrankRuehl" w:hAnsi="FrankRuehl"/>
          <w:sz w:val="28"/>
          <w:szCs w:val="28"/>
        </w:rPr>
        <w:t>60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למנעד הרחב העולה מהפסיקה תוך בחינת נסיבות ביצוע העבירה הרלוונטיות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ביניהם כאמור סוג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 העבירות כלפי בני משפחתו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מסכת האיומים הממושכת שהגיעה לכדי שימוש בנשק ולא פסקה אף לאחריה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ופוטנציאל הנזק שיכול היה להיגרם מהתפוצצות המטען החי שאך במזל נמנע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סבור כי מתחם העונש ההולם מקרה זה 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72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לצד ענישה נלווית צופה פני עתיד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ופיצויים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מכאן לנאשם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 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נסיבותיו האישיות של הנאשם נזקפות אך לחובתו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יליד שנת </w:t>
      </w:r>
      <w:r>
        <w:rPr>
          <w:rFonts w:cs="FrankRuehl" w:ascii="FrankRuehl" w:hAnsi="FrankRuehl"/>
          <w:sz w:val="28"/>
          <w:szCs w:val="28"/>
        </w:rPr>
        <w:t>1978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כיום בן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בעל עבר פלילי מכביד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רישומו הפלילי של הנאשם מעיד כי הלה מרצה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 משנת </w:t>
      </w:r>
      <w:r>
        <w:rPr>
          <w:rFonts w:cs="FrankRuehl" w:ascii="FrankRuehl" w:hAnsi="FrankRuehl"/>
          <w:sz w:val="28"/>
          <w:szCs w:val="28"/>
        </w:rPr>
        <w:t>1999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עונשי מאסר ממושכים בגין עבירות אלימות ורכוש רבות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בכללן גם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של סחיטה באיומים ובכוח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אותו מרצה הנאשם כיום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שנגזר עליו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ביום </w:t>
      </w:r>
      <w:r>
        <w:rPr>
          <w:rFonts w:cs="FrankRuehl" w:ascii="FrankRuehl" w:hAnsi="FrankRuehl"/>
          <w:sz w:val="28"/>
          <w:szCs w:val="28"/>
        </w:rPr>
        <w:t>2.10.22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בבית משפט השלום בירושלים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במסגרת 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63607-01-22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והערעור על חומרת העונש נדחה ב</w:t>
      </w:r>
      <w:hyperlink r:id="rId3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35259-11-22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העומד על </w:t>
      </w: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הושת עליו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בגין עבירות תקיפה הגורמת חבלה של ממש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תקיפת זקן הגורמת חבלה של ממש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סחיטה בכוח ובאיומים שביצע כלפי אמו ואחיו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כל אלו מעידים על המסוכנות הרבה של הנאשם וחוסר רצונו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לתקן את דרכיו ולהימנע מפעולות עברייניות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לפני מספר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מיצה בית המשפט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3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68454-06-18</w:t>
        </w:r>
      </w:hyperlink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הדין עם הנאשם נוכח הצהרתו של הנאשם כי ברצונו לשנות את אורחות חייו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ועל פניו נראה 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פירש זאת כרשות להמשיך בדרכו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גם לא נטל אחריות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על מעשיו ולא הביע חרטה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יכלו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הצביע על נסיבה אחת בלבד לקולא בגינו של הנאשם והיא הפגיעה במשפחתו ובייחוד בבנותיו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לנסיבה זו יש ליתן את המשקל הראוי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נכנס ויצא מבין כותלי הכלא לאורך שנים רבות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בטרם נולדו בנותיו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וגם לאחר מכן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עצמו לא ראה חשיבות בנוכחותו הפיסית לצד 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קשה לקבל את הטענה כי יש להביא בחשבון את העובדה כי בני משפחתו ישלמו מחיר משמעותי בגין מעשי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הצדדים נחלקו בשאלה האם נכון לקבוע כי הנאשם ירצה את עונשו במצטבר לעונש שהוא מרצה לעת הזו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או בחופף לו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ולו באופן חלקי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כאמור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 xml:space="preserve">הנאשם מרצה כיום עונש מאסר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שהושת עליו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63607-01-22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מעשים אלימות ואיומים שנקט כלפי בני 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באותו מקרה היו אלו אמו ואחיו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מעשים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שנעשו כחודש לפני המעשים מושא גזר דין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נכללו תחילה בכתב האישום שהוגש בהליך זה כאישום 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בתחילת ההליך 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באמצעות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כוחו דאז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יש להפריד את האישומים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ולהעביר את הדיון באישום הראשון לבית משפט השלום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כך שמדובר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 אישומים זרים לחלוטין האחד לשני אין קשר ביניהם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פרוטוקול הדיון מיום </w:t>
      </w:r>
      <w:r>
        <w:rPr>
          <w:rFonts w:cs="FrankRuehl" w:ascii="FrankRuehl" w:hAnsi="FrankRuehl"/>
          <w:sz w:val="28"/>
          <w:szCs w:val="28"/>
        </w:rPr>
        <w:t>17.01.22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שורה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הוסיף כי הצירוף של שני אישומים אלו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יכול לעמוד אפילו בדוחק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שורה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תמה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איך אפשר לומר שהאישום הראשון שמתייחס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למעשים שנעשו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 ימים לפני כן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בקשר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לטענה שהוא הרביץ לאחיו לבית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מהווה ביחד עם האישום השני סדרת מעשים שמהווים פרשה אחת</w:t>
      </w:r>
      <w:r>
        <w:rPr>
          <w:rFonts w:cs="FrankRuehl" w:ascii="FrankRuehl" w:hAnsi="FrankRuehl"/>
          <w:sz w:val="28"/>
          <w:szCs w:val="28"/>
          <w:rtl w:val="true"/>
        </w:rPr>
        <w:t>?!"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שורה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קשה לקבל מפיו כיום את הטענה המושמעת מפיו באמצעות עורכי דינו כיום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מדובר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בתיק מגביל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נושק לאותה פרשה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נעשה פיצול בתיק זה כמעט מלאכותי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פרוטוקול הדיון מיום </w:t>
      </w:r>
      <w:r>
        <w:rPr>
          <w:rFonts w:cs="FrankRuehl" w:ascii="FrankRuehl" w:hAnsi="FrankRuehl"/>
          <w:sz w:val="28"/>
          <w:szCs w:val="28"/>
        </w:rPr>
        <w:t>18.12.23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98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שורה </w:t>
      </w:r>
      <w:r>
        <w:rPr>
          <w:rFonts w:cs="FrankRuehl" w:ascii="FrankRuehl" w:hAnsi="FrankRuehl"/>
          <w:sz w:val="28"/>
          <w:szCs w:val="28"/>
        </w:rPr>
        <w:t>33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ואילך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כאילו ניהול הליך משפטי הוא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תכנית כבקשתך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פעם לטעון כך ופעם את ההיפך הגמור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סבור אפוא כי יש להורות שהנאשם ירצה את עונשי המאסר בזה אחר זה ולא בחופף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טענה נוספת שהייתה בפי המאשימה היא שיש לחרוג במקרה זה ממתחם העונש ההולם לחומרא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בהתאם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להוראת </w:t>
      </w:r>
      <w:hyperlink r:id="rId3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'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לצורך הגנה על שלום הציבור בשל</w:t>
      </w:r>
      <w:r>
        <w:rPr>
          <w:rStyle w:val="default"/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חשש ממשי שהנאשם יחזור ויבצע עבירות</w:t>
      </w:r>
      <w:r>
        <w:rPr>
          <w:rStyle w:val="default"/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Style w:val="default"/>
          <w:color w:val="000000"/>
          <w:sz w:val="26"/>
          <w:szCs w:val="26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הנאשמים טענו כי לא ניתן לקבל את הטענה כי עבר פלילי כשלעצמו יביא לעשיית שימוש בסעיף לחריגה מהמתחם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יש רגליים לסברה כי במקרה זה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מתקיימים הנסיבות הקבועות </w:t>
      </w:r>
      <w:hyperlink r:id="rId4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'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המצדיקות חריגה לחומרא מהמתחם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בהתאם לסעיף ניתן לחרוג מהמתחם משיקולי הגנה על הציבור כאשר לנאשם עבר פלילי משמעותי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כל עבר פלילי משמעותי יביא לחריגה לחומרא מהמתחם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זה ההצדקה נעוצה לא אך בעבר הפלילי כשלעצמו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גם בעובדה כי כל אימת שהנאשם יצא מכותלי בית הכלא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לאחר תקופות לא קצרות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שב די מהר לבצע עבירות נוספות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בשנת </w:t>
      </w:r>
      <w:r>
        <w:rPr>
          <w:rFonts w:cs="FrankRuehl" w:ascii="FrankRuehl" w:hAnsi="FrankRuehl"/>
          <w:sz w:val="28"/>
          <w:szCs w:val="28"/>
        </w:rPr>
        <w:t>2000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נדון לשלוש שנות מאסר וכבר בשנת </w:t>
      </w:r>
      <w:r>
        <w:rPr>
          <w:rFonts w:cs="FrankRuehl" w:ascii="FrankRuehl" w:hAnsi="FrankRuehl"/>
          <w:sz w:val="28"/>
          <w:szCs w:val="28"/>
        </w:rPr>
        <w:t>2004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ביצע עבירות נוספות בגינן נדון בשנת </w:t>
      </w:r>
      <w:r>
        <w:rPr>
          <w:rFonts w:cs="FrankRuehl" w:ascii="FrankRuehl" w:hAnsi="FrankRuehl"/>
          <w:sz w:val="28"/>
          <w:szCs w:val="28"/>
        </w:rPr>
        <w:t>2005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לשלוש וחצי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ובשנת </w:t>
      </w:r>
      <w:r>
        <w:rPr>
          <w:rFonts w:cs="FrankRuehl" w:ascii="FrankRuehl" w:hAnsi="FrankRuehl"/>
          <w:sz w:val="28"/>
          <w:szCs w:val="28"/>
        </w:rPr>
        <w:t>2008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לשנתיים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עבירות נוספות ביצע בשנת </w:t>
      </w:r>
      <w:r>
        <w:rPr>
          <w:rFonts w:cs="FrankRuehl" w:ascii="FrankRuehl" w:hAnsi="FrankRuehl"/>
          <w:sz w:val="28"/>
          <w:szCs w:val="28"/>
        </w:rPr>
        <w:t>2013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ובגינן הוא נדון בשנת </w:t>
      </w:r>
      <w:r>
        <w:rPr>
          <w:rFonts w:cs="FrankRuehl" w:ascii="FrankRuehl" w:hAnsi="FrankRuehl"/>
          <w:sz w:val="28"/>
          <w:szCs w:val="28"/>
        </w:rPr>
        <w:t>2015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לארבע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בשנת </w:t>
      </w:r>
      <w:r>
        <w:rPr>
          <w:rFonts w:cs="FrankRuehl" w:ascii="FrankRuehl" w:hAnsi="FrankRuehl"/>
          <w:sz w:val="28"/>
          <w:szCs w:val="28"/>
        </w:rPr>
        <w:t>2018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שב וביצע 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עליהן נדון בשנת </w:t>
      </w:r>
      <w:r>
        <w:rPr>
          <w:rFonts w:cs="FrankRuehl" w:ascii="FrankRuehl" w:hAnsi="FrankRuehl"/>
          <w:sz w:val="28"/>
          <w:szCs w:val="28"/>
        </w:rPr>
        <w:t>2019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ושוב בשנת </w:t>
      </w:r>
      <w:r>
        <w:rPr>
          <w:rFonts w:cs="FrankRuehl" w:ascii="FrankRuehl" w:hAnsi="FrankRuehl"/>
          <w:sz w:val="28"/>
          <w:szCs w:val="28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ביצע את העבירות בגינן נדון בבית משפט השלום ובהליך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ההצדקה לחריגה מהמתחם גם מצויה בכך שחרף אמירותיו החוזרות ונשנות של בתי המשפט שדנו בעניינו של הנאשם כי הוא הרגיל עצמו לפגוע באנשים ואין עליו מורא 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לא משנה במאומה את אורחותיו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 עת שהוא מוצא עצמו מחוץ לבתי הכלא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במקודם או במאוחר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שב על אותם 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וחומרתם אף עולה מפעם לפעם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כבר בשנת </w:t>
      </w:r>
      <w:r>
        <w:rPr>
          <w:rFonts w:cs="FrankRuehl" w:ascii="FrankRuehl" w:hAnsi="FrankRuehl"/>
          <w:sz w:val="28"/>
          <w:szCs w:val="28"/>
        </w:rPr>
        <w:t>2015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עמד בית המשפט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מחוזי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14646-12-13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העובדה שהנאשם נכנס ויוצא מבתי הכלא מאז ראשית חיים הבוגרים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בגזר דין שהושת עליו שנת </w:t>
      </w:r>
      <w:r>
        <w:rPr>
          <w:rFonts w:cs="FrankRuehl" w:ascii="FrankRuehl" w:hAnsi="FrankRuehl"/>
          <w:sz w:val="28"/>
          <w:szCs w:val="28"/>
        </w:rPr>
        <w:t>2019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ציין בית המשפט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68454-06-18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ריצה מאסרים למשך תקופות לא מבוטלות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למרבה הצער אלו לא הביאו להרתעתו ולאורך השנים הוסיף הנאשם להסתבך בעבירות פליליות ובאירועים אלימים</w:t>
      </w:r>
      <w:r>
        <w:rPr>
          <w:rFonts w:cs="FrankRuehl" w:ascii="FrankRuehl" w:hAnsi="FrankRuehl"/>
          <w:sz w:val="28"/>
          <w:szCs w:val="28"/>
          <w:rtl w:val="true"/>
        </w:rPr>
        <w:t xml:space="preserve">".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ולאחרונה ציין בית המשפט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63607-01-22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אף שיגע לא מצא ולו נקודת זכות אחת לזכותו של הנאשם אשר כל עונשי המאסר לא הבהירו לו את הפסול הנאשם שבמעשיו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אדיש לנזקים שהוא הסב לבני משפחתו במעשיו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ולמעשה הוא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הרגיל עצמו לפגוע בגופם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רכושם וכבודם של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אין עליו מורא חוק כלל</w:t>
      </w:r>
      <w:r>
        <w:rPr>
          <w:rFonts w:cs="FrankRuehl" w:ascii="FrankRuehl" w:hAnsi="FrankRuehl"/>
          <w:sz w:val="28"/>
          <w:szCs w:val="28"/>
          <w:rtl w:val="true"/>
        </w:rPr>
        <w:t xml:space="preserve">".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ציין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רק חומות הכלא מגינות על הציבור מפניו של הנאשם ויימנעו ממנו לשוב ולעבור עבירות ולפגוע באחרים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</w:p>
    <w:p>
      <w:pPr>
        <w:pStyle w:val="ListParagraph"/>
        <w:spacing w:lineRule="auto" w:line="360"/>
        <w:ind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  <w:shd w:fill="FFFFFF" w:val="clear"/>
        </w:rPr>
      </w:pP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עם זאת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איני סבור כי יש למצות עם הנאשם את מלוא חומר הדין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לאמור גם לחרוג מהמתחם וגם לצבור לו את העונש בהליך זה על גבי העונש שהוא מרצה עתה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לעת הזו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די בכך שעונשו של הנאשם יקבע בסמוך לרף העליון של המתחם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ומבלי חריגה ממנו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והנאשם ירצה את העונש במצטבר לעונש שהוא מרצה עתה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פשיטא כי אין לנכות את ימי מעצרו מעונש זה לאחר שאלו כבר נוכו במסגרת העונש שהושת עליו בבית משפט השלום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.   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  <w:shd w:fill="FFFFFF" w:val="clear"/>
        </w:rPr>
      </w:pPr>
      <w:r>
        <w:rPr>
          <w:rFonts w:cs="FrankRuehl" w:ascii="FrankRuehl" w:hAnsi="FrankRuehl"/>
          <w:sz w:val="28"/>
          <w:szCs w:val="28"/>
          <w:shd w:fill="FFFFFF" w:val="clear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באשר לבקשת המאשימה לחילוט הרכב אשר שימש את הנאשם לנשיאת המטען לביתם של המתלוננים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לא טען כנגד דרישה זו בטיעונים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ורק בדיון מאוחר יותר הועלתה התנגדות לחילוט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גם זאת ללא הנמקה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הבקשה אכן עולה בקנה אחד עם 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מבחנים המצויים </w:t>
      </w:r>
      <w:hyperlink r:id="rId4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39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נוסח חדש</w:t>
      </w:r>
      <w:r>
        <w:rPr>
          <w:rFonts w:cs="FrankRuehl" w:ascii="FrankRuehl" w:hAnsi="FrankRuehl"/>
          <w:sz w:val="28"/>
          <w:szCs w:val="28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1969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הורשע בדין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בעליו המהותיים של הרכב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שכן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אף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הרכב רשום על שמו של אחיו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מר ברק שליו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ברישום הצהרתי 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שכן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מפתחות הרכב נמצאות ברשותו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והנאשם עושה בו שימוש בלעדי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הרכב שימש את הנאשם לנשיאה והובלת הנשק לשם ניסיון החבלה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גם עולה מתגובת האח שהוגשה בכתב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מה גם שההלכה היא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שימוש בכלי רכב לצורך הובלת ונשיאת נשק לפי </w:t>
      </w:r>
      <w:hyperlink r:id="rId4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לחוק הינו חלק אינהרנטי מביצוע העבירה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4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7992/22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נורי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01.03.23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4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1000/15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אלחווה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03.07.15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הסכימה כי הרכב יועבר לאמו של הנאשם בשים לב לנטען גם בשמה במסמך שהוגש על ידי אחיו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ברק שליו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shd w:fill="FFFFFF" w:val="clear"/>
        </w:rPr>
      </w:pPr>
      <w:r>
        <w:rPr>
          <w:rFonts w:cs="FrankRuehl" w:ascii="FrankRuehl" w:hAnsi="FrankRuehl"/>
          <w:sz w:val="28"/>
          <w:szCs w:val="28"/>
          <w:shd w:fill="FFFFFF" w:val="clear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לכל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משית אפוא על הנאשם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185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אשר ירוצו במצטבר לעונש המאסר שהנאשם מרצה כיום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מאחר וימי מעצרו קוזזו מעונש המאסר שהושת עליו בבית משפט השלום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מקום לקזז אותם מעונש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185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אשר לא ירוצו אלא אם הנאשם יעבור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אחת מהעבירות בגינן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כל עבירת אלימות כולל איומים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כל עבירת נשק בתקופה של שלוש שנים מיום שחרורו ממאסר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185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בסך של </w:t>
      </w:r>
      <w:r>
        <w:rPr>
          <w:rFonts w:cs="FrankRuehl" w:ascii="FrankRuehl" w:hAnsi="FrankRuehl"/>
          <w:sz w:val="28"/>
          <w:szCs w:val="28"/>
        </w:rPr>
        <w:t>2,500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</w:rPr>
        <w:t>100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תחתם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הקנס ישולם עד ליום </w:t>
      </w:r>
      <w:r>
        <w:rPr>
          <w:rFonts w:cs="FrankRuehl" w:ascii="FrankRuehl" w:hAnsi="FrankRuehl"/>
          <w:sz w:val="28"/>
          <w:szCs w:val="28"/>
        </w:rPr>
        <w:t>1.04.24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185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פיצוי למתלוננים בסך </w:t>
      </w:r>
      <w:r>
        <w:rPr>
          <w:rFonts w:cs="FrankRuehl" w:ascii="FrankRuehl" w:hAnsi="FrankRuehl"/>
          <w:sz w:val="28"/>
          <w:szCs w:val="28"/>
        </w:rPr>
        <w:t>10,000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הפיצוי יופקד אף הוא עד ליום </w:t>
      </w:r>
      <w:r>
        <w:rPr>
          <w:rFonts w:cs="FrankRuehl" w:ascii="FrankRuehl" w:hAnsi="FrankRuehl"/>
          <w:sz w:val="28"/>
          <w:szCs w:val="28"/>
        </w:rPr>
        <w:t>1.04.24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185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בשים לב לסמכות המוקנית לבית המשפט </w:t>
      </w:r>
      <w:hyperlink r:id="rId4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34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לפקודת סדר הדין הפלילי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מעצר וחיפוש</w:t>
      </w:r>
      <w:r>
        <w:rPr>
          <w:rFonts w:cs="FrankRuehl" w:ascii="FrankRuehl" w:hAnsi="FrankRuehl"/>
          <w:sz w:val="28"/>
          <w:szCs w:val="28"/>
          <w:rtl w:val="true"/>
        </w:rPr>
        <w:t>)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נוסח חדש</w:t>
      </w:r>
      <w:r>
        <w:rPr>
          <w:rFonts w:cs="FrankRuehl" w:ascii="FrankRuehl" w:hAnsi="FrankRuehl"/>
          <w:sz w:val="28"/>
          <w:szCs w:val="28"/>
          <w:rtl w:val="true"/>
        </w:rPr>
        <w:t xml:space="preserve">],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תשכ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1969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אני מורה 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הרכב מסוג קיה ספורטאז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הנושא לוחית רישוי </w:t>
      </w:r>
      <w:r>
        <w:rPr>
          <w:rFonts w:cs="FrankRuehl" w:ascii="FrankRuehl" w:hAnsi="FrankRuehl"/>
          <w:sz w:val="28"/>
          <w:szCs w:val="28"/>
        </w:rPr>
        <w:t>99-061-38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יועבר לידי אמו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825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העליון בתוך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 מהיום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cs="FrankRuehl" w:ascii="FrankRuehl" w:hAnsi="FrankRuehl"/>
          <w:b/>
          <w:bCs/>
          <w:color w:val="FFFFFF"/>
          <w:sz w:val="2"/>
          <w:szCs w:val="2"/>
        </w:rPr>
        <w:t>5129371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ח בטבת תשפ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b/>
          <w:bCs/>
          <w:sz w:val="28"/>
          <w:szCs w:val="28"/>
        </w:rPr>
        <w:t>09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ינואר </w:t>
      </w:r>
      <w:r>
        <w:rPr>
          <w:rFonts w:cs="FrankRuehl" w:ascii="FrankRuehl" w:hAnsi="FrankRuehl"/>
          <w:b/>
          <w:bCs/>
          <w:sz w:val="28"/>
          <w:szCs w:val="28"/>
        </w:rPr>
        <w:t>2024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במעמד המתייצבים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. </w:t>
      </w:r>
      <w:bookmarkEnd w:id="13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  <w:t xml:space="preserve">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39792-12-21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יוסי שליו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185" w:hanging="360"/>
      </w:pPr>
      <w:rPr/>
    </w:lvl>
  </w:abstractNum>
  <w:abstractNum w:abstractNumId="2">
    <w:lvl w:ilvl="0">
      <w:start w:val="25"/>
      <w:numFmt w:val="decimal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3">
    <w:lvl w:ilvl="0">
      <w:start w:val="25"/>
      <w:numFmt w:val="decimal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1080" w:hanging="360"/>
      </w:pPr>
      <w:rPr>
        <w:u w:val="none"/>
        <w:b/>
        <w:bCs w:val="false"/>
      </w:rPr>
    </w:lvl>
  </w:abstractNum>
  <w:abstractNum w:abstractNumId="5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b/>
      <w:bCs w:val="false"/>
      <w:u w:val="none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e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30" TargetMode="External"/><Relationship Id="rId7" Type="http://schemas.openxmlformats.org/officeDocument/2006/relationships/hyperlink" Target="http://www.nevo.co.il/law/70301/428" TargetMode="External"/><Relationship Id="rId8" Type="http://schemas.openxmlformats.org/officeDocument/2006/relationships/hyperlink" Target="http://www.nevo.co.il/law/74918" TargetMode="External"/><Relationship Id="rId9" Type="http://schemas.openxmlformats.org/officeDocument/2006/relationships/hyperlink" Target="http://www.nevo.co.il/law/74918/34" TargetMode="External"/><Relationship Id="rId10" Type="http://schemas.openxmlformats.org/officeDocument/2006/relationships/hyperlink" Target="http://www.nevo.co.il/law/74918/39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30" TargetMode="External"/><Relationship Id="rId14" Type="http://schemas.openxmlformats.org/officeDocument/2006/relationships/hyperlink" Target="http://www.nevo.co.il/law/70301/428" TargetMode="External"/><Relationship Id="rId15" Type="http://schemas.openxmlformats.org/officeDocument/2006/relationships/hyperlink" Target="http://www.nevo.co.il/case/17948153" TargetMode="External"/><Relationship Id="rId16" Type="http://schemas.openxmlformats.org/officeDocument/2006/relationships/hyperlink" Target="http://www.nevo.co.il/case/22366174" TargetMode="External"/><Relationship Id="rId17" Type="http://schemas.openxmlformats.org/officeDocument/2006/relationships/hyperlink" Target="http://www.nevo.co.il/case/5713643" TargetMode="External"/><Relationship Id="rId18" Type="http://schemas.openxmlformats.org/officeDocument/2006/relationships/hyperlink" Target="http://www.nevo.co.il/case/6082947" TargetMode="External"/><Relationship Id="rId19" Type="http://schemas.openxmlformats.org/officeDocument/2006/relationships/hyperlink" Target="http://www.nevo.co.il/case/25612982" TargetMode="External"/><Relationship Id="rId20" Type="http://schemas.openxmlformats.org/officeDocument/2006/relationships/hyperlink" Target="http://www.nevo.co.il/case/27651336" TargetMode="External"/><Relationship Id="rId21" Type="http://schemas.openxmlformats.org/officeDocument/2006/relationships/hyperlink" Target="http://www.nevo.co.il/case/26888657" TargetMode="External"/><Relationship Id="rId22" Type="http://schemas.openxmlformats.org/officeDocument/2006/relationships/hyperlink" Target="http://www.nevo.co.il/case/27513376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case/10485615" TargetMode="External"/><Relationship Id="rId25" Type="http://schemas.openxmlformats.org/officeDocument/2006/relationships/hyperlink" Target="http://www.nevo.co.il/case/4466789" TargetMode="External"/><Relationship Id="rId26" Type="http://schemas.openxmlformats.org/officeDocument/2006/relationships/hyperlink" Target="http://www.nevo.co.il/case/27508939" TargetMode="External"/><Relationship Id="rId27" Type="http://schemas.openxmlformats.org/officeDocument/2006/relationships/hyperlink" Target="http://www.nevo.co.il/case/28061768" TargetMode="External"/><Relationship Id="rId28" Type="http://schemas.openxmlformats.org/officeDocument/2006/relationships/hyperlink" Target="http://www.nevo.co.il/case/27121028" TargetMode="External"/><Relationship Id="rId29" Type="http://schemas.openxmlformats.org/officeDocument/2006/relationships/hyperlink" Target="http://www.nevo.co.il/law/70301/144.b" TargetMode="External"/><Relationship Id="rId30" Type="http://schemas.openxmlformats.org/officeDocument/2006/relationships/hyperlink" Target="http://www.nevo.co.il/case/25938181" TargetMode="External"/><Relationship Id="rId31" Type="http://schemas.openxmlformats.org/officeDocument/2006/relationships/hyperlink" Target="http://www.nevo.co.il/law/70301/330" TargetMode="External"/><Relationship Id="rId32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case/7789299" TargetMode="External"/><Relationship Id="rId34" Type="http://schemas.openxmlformats.org/officeDocument/2006/relationships/hyperlink" Target="http://www.nevo.co.il/case/5787481" TargetMode="External"/><Relationship Id="rId35" Type="http://schemas.openxmlformats.org/officeDocument/2006/relationships/hyperlink" Target="http://www.nevo.co.il/law/70301/428" TargetMode="External"/><Relationship Id="rId36" Type="http://schemas.openxmlformats.org/officeDocument/2006/relationships/hyperlink" Target="http://www.nevo.co.il/case/28279096" TargetMode="External"/><Relationship Id="rId37" Type="http://schemas.openxmlformats.org/officeDocument/2006/relationships/hyperlink" Target="http://www.nevo.co.il/case/29139032" TargetMode="External"/><Relationship Id="rId38" Type="http://schemas.openxmlformats.org/officeDocument/2006/relationships/hyperlink" Target="http://www.nevo.co.il/case/24344207" TargetMode="External"/><Relationship Id="rId39" Type="http://schemas.openxmlformats.org/officeDocument/2006/relationships/hyperlink" Target="http://www.nevo.co.il/law/70301/40e" TargetMode="External"/><Relationship Id="rId40" Type="http://schemas.openxmlformats.org/officeDocument/2006/relationships/hyperlink" Target="http://www.nevo.co.il/law/70301/40e" TargetMode="External"/><Relationship Id="rId41" Type="http://schemas.openxmlformats.org/officeDocument/2006/relationships/hyperlink" Target="http://www.nevo.co.il/law/74918/39.a" TargetMode="External"/><Relationship Id="rId42" Type="http://schemas.openxmlformats.org/officeDocument/2006/relationships/hyperlink" Target="http://www.nevo.co.il/law/74918" TargetMode="External"/><Relationship Id="rId43" Type="http://schemas.openxmlformats.org/officeDocument/2006/relationships/hyperlink" Target="http://www.nevo.co.il/law/70301/144.b" TargetMode="External"/><Relationship Id="rId44" Type="http://schemas.openxmlformats.org/officeDocument/2006/relationships/hyperlink" Target="http://www.nevo.co.il/case/29161814" TargetMode="External"/><Relationship Id="rId45" Type="http://schemas.openxmlformats.org/officeDocument/2006/relationships/hyperlink" Target="http://www.nevo.co.il/case/20138359" TargetMode="External"/><Relationship Id="rId46" Type="http://schemas.openxmlformats.org/officeDocument/2006/relationships/hyperlink" Target="http://www.nevo.co.il/law/74918/34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2024-01-14T09:49:00Z</dcterms:created>
  <dc:creator> </dc:creator>
  <dc:description/>
  <cp:keywords/>
  <dc:language>en-IL</dc:language>
  <cp:lastModifiedBy>h1</cp:lastModifiedBy>
  <dcterms:modified xsi:type="dcterms:W3CDTF">2024-01-14T09:49:00Z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יוסי שליו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ProcID=210&amp;PartA=713&amp;PartC=04</vt:lpwstr>
  </property>
  <property fmtid="{D5CDD505-2E9C-101B-9397-08002B2CF9AE}" pid="9" name="CASENOTES2">
    <vt:lpwstr>ProcID=209&amp;PartA=14646&amp;PartB=12&amp;PartC=13</vt:lpwstr>
  </property>
  <property fmtid="{D5CDD505-2E9C-101B-9397-08002B2CF9AE}" pid="10" name="CASESLISTTMP1">
    <vt:lpwstr>17948153;22366174;5713643;6082947;25612982;27651336;26888657;27513376;10485615;4466789;27508939;28061768;27121028;25938181;7789299;5787481;28279096;29139032;24344207;29161814;20138359</vt:lpwstr>
  </property>
  <property fmtid="{D5CDD505-2E9C-101B-9397-08002B2CF9AE}" pid="11" name="CITY">
    <vt:lpwstr>י-ם</vt:lpwstr>
  </property>
  <property fmtid="{D5CDD505-2E9C-101B-9397-08002B2CF9AE}" pid="12" name="DATE">
    <vt:lpwstr>20240109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אילן סלע</vt:lpwstr>
  </property>
  <property fmtid="{D5CDD505-2E9C-101B-9397-08002B2CF9AE}" pid="16" name="LAWLISTTMP1">
    <vt:lpwstr>70301/144.b:4;330:2;428:2;144.a;040e:2</vt:lpwstr>
  </property>
  <property fmtid="{D5CDD505-2E9C-101B-9397-08002B2CF9AE}" pid="17" name="LAWLISTTMP2">
    <vt:lpwstr>74918/039.a;034</vt:lpwstr>
  </property>
  <property fmtid="{D5CDD505-2E9C-101B-9397-08002B2CF9AE}" pid="18" name="LAWYER">
    <vt:lpwstr>רחל אהרוני;גולן מאירי;אריאל הרמן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39792</vt:lpwstr>
  </property>
  <property fmtid="{D5CDD505-2E9C-101B-9397-08002B2CF9AE}" pid="25" name="NEWPARTB">
    <vt:lpwstr>12</vt:lpwstr>
  </property>
  <property fmtid="{D5CDD505-2E9C-101B-9397-08002B2CF9AE}" pid="26" name="NEWPARTC">
    <vt:lpwstr>21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390020240109</vt:lpwstr>
  </property>
  <property fmtid="{D5CDD505-2E9C-101B-9397-08002B2CF9AE}" pid="37" name="TYPE_N_DATE">
    <vt:lpwstr>39020240109</vt:lpwstr>
  </property>
  <property fmtid="{D5CDD505-2E9C-101B-9397-08002B2CF9AE}" pid="38" name="VOLUME">
    <vt:lpwstr/>
  </property>
  <property fmtid="{D5CDD505-2E9C-101B-9397-08002B2CF9AE}" pid="39" name="WORDNUMPAGES">
    <vt:lpwstr>13</vt:lpwstr>
  </property>
</Properties>
</file>