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89"/>
        <w:gridCol w:w="3689"/>
        <w:gridCol w:w="41"/>
      </w:tblGrid>
      <w:tr>
        <w:trPr>
          <w:trHeight w:val="418" w:hRule="exact"/>
        </w:trPr>
        <w:tc>
          <w:tcPr>
            <w:tcW w:w="886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39808-05-23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זיבאק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זיבאק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ריאד עלי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סעיד עלי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334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335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338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כללי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>הנאשמים הודו והורשעו במסגרת הסדר טיעון בכתב אישום מתוקן בעבירות של נשיאה והובל</w:t>
      </w:r>
      <w:r>
        <w:rPr>
          <w:rFonts w:ascii="David" w:hAnsi="David" w:eastAsia="David"/>
          <w:rtl w:val="true"/>
        </w:rPr>
        <w:t xml:space="preserve">ת נשק </w:t>
      </w:r>
      <w:r>
        <w:rPr>
          <w:rFonts w:ascii="David" w:hAnsi="David" w:eastAsia="David"/>
          <w:rtl w:val="true"/>
        </w:rPr>
        <w:t xml:space="preserve"> בצוותא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עבירות לפי </w:t>
      </w:r>
      <w:hyperlink r:id="rId16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וסיפא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 xml:space="preserve">סעיף </w:t>
      </w:r>
      <w:hyperlink r:id="rId17">
        <w:r>
          <w:rPr>
            <w:rStyle w:val="Hyperlink"/>
            <w:rFonts w:eastAsia="David" w:cs="David" w:ascii="David" w:hAnsi="David"/>
            <w:color w:val="0000FF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שימוש ברכב ללא רשות ונטישה במקום אחר בצוותא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</w:t>
      </w:r>
      <w:hyperlink r:id="rId19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413</w:t>
        </w:r>
        <w:r>
          <w:rPr>
            <w:rStyle w:val="Hyperlink"/>
            <w:rFonts w:ascii="David" w:hAnsi="David" w:eastAsia="David"/>
            <w:color w:val="0000FF"/>
            <w:rtl w:val="true"/>
          </w:rPr>
          <w:t>ג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+ </w:t>
      </w:r>
      <w:hyperlink r:id="rId20">
        <w:r>
          <w:rPr>
            <w:rStyle w:val="Hyperlink"/>
            <w:rFonts w:eastAsia="David" w:cs="David" w:ascii="David" w:hAnsi="David"/>
            <w:color w:val="0000FF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bookmarkStart w:id="8" w:name="ABSTRACT_END"/>
      <w:bookmarkEnd w:id="8"/>
      <w:r>
        <w:rPr>
          <w:rFonts w:ascii="David" w:hAnsi="David" w:eastAsia="David"/>
          <w:rtl w:val="true"/>
        </w:rPr>
        <w:t xml:space="preserve">הנאשמים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צירפו הודו והורשעו ב</w:t>
      </w:r>
      <w:hyperlink r:id="rId2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47989-05-23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בעבירות של פציעה בנסיבות מחמירות בצוותא – עבירה לפי </w:t>
      </w:r>
      <w:hyperlink r:id="rId22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 </w:t>
        </w:r>
        <w:r>
          <w:rPr>
            <w:rStyle w:val="Hyperlink"/>
            <w:rFonts w:eastAsia="David" w:cs="David" w:ascii="David" w:hAnsi="David"/>
            <w:color w:val="0000FF"/>
          </w:rPr>
          <w:t>334</w:t>
        </w:r>
      </w:hyperlink>
      <w:r>
        <w:rPr>
          <w:rFonts w:eastAsia="David" w:cs="David" w:ascii="David" w:hAnsi="David"/>
          <w:rtl w:val="true"/>
        </w:rPr>
        <w:t xml:space="preserve"> + </w:t>
      </w:r>
      <w:hyperlink r:id="rId23">
        <w:r>
          <w:rPr>
            <w:rStyle w:val="Hyperlink"/>
            <w:rFonts w:eastAsia="David" w:cs="David" w:ascii="David" w:hAnsi="David"/>
            <w:color w:val="0000FF"/>
          </w:rPr>
          <w:t>335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+ </w:t>
      </w:r>
      <w:hyperlink r:id="rId24">
        <w:r>
          <w:rPr>
            <w:rStyle w:val="Hyperlink"/>
            <w:rFonts w:eastAsia="David" w:cs="David" w:ascii="David" w:hAnsi="David"/>
            <w:color w:val="0000FF"/>
          </w:rPr>
          <w:t>335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(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David" w:cs="David" w:ascii="David" w:hAnsi="David"/>
            <w:color w:val="0000FF"/>
          </w:rPr>
          <w:t>2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+ </w:t>
      </w:r>
      <w:hyperlink r:id="rId25">
        <w:r>
          <w:rPr>
            <w:rStyle w:val="Hyperlink"/>
            <w:rFonts w:eastAsia="David" w:cs="David" w:ascii="David" w:hAnsi="David"/>
            <w:color w:val="0000FF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26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קשירת קשר לביצוע פשע בצוותא 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 לפי  </w:t>
      </w:r>
      <w:hyperlink r:id="rId27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499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+  </w:t>
      </w:r>
      <w:hyperlink r:id="rId28">
        <w:r>
          <w:rPr>
            <w:rStyle w:val="Hyperlink"/>
            <w:rFonts w:eastAsia="David" w:cs="David" w:ascii="David" w:hAnsi="David"/>
            <w:color w:val="0000FF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הפרעה לשוטר במילוי תפקידו בצוותא – עבירה לפי </w:t>
      </w:r>
      <w:hyperlink r:id="rId29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275</w:t>
        </w:r>
      </w:hyperlink>
      <w:r>
        <w:rPr>
          <w:rFonts w:eastAsia="David" w:cs="David" w:ascii="David" w:hAnsi="David"/>
          <w:rtl w:val="true"/>
        </w:rPr>
        <w:t xml:space="preserve"> + </w:t>
      </w:r>
      <w:hyperlink r:id="rId30">
        <w:r>
          <w:rPr>
            <w:rStyle w:val="Hyperlink"/>
            <w:rFonts w:eastAsia="David" w:cs="David" w:ascii="David" w:hAnsi="David"/>
            <w:color w:val="0000FF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כאר </w:t>
      </w:r>
      <w:r>
        <w:rPr>
          <w:rFonts w:ascii="David" w:hAnsi="David" w:eastAsia="David"/>
          <w:rtl w:val="true"/>
        </w:rPr>
        <w:t xml:space="preserve">נאשם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הורשע </w:t>
      </w:r>
      <w:r>
        <w:rPr>
          <w:rFonts w:ascii="David" w:hAnsi="David" w:eastAsia="David"/>
          <w:rtl w:val="true"/>
        </w:rPr>
        <w:t xml:space="preserve">גם </w:t>
      </w:r>
      <w:r>
        <w:rPr>
          <w:rFonts w:ascii="David" w:hAnsi="David" w:eastAsia="David"/>
          <w:rtl w:val="true"/>
        </w:rPr>
        <w:t xml:space="preserve">בעבירה של נהיגה פוחזת – עבירה לפי </w:t>
      </w:r>
      <w:hyperlink r:id="rId31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338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הסדר הטעון מתייחס לתיקון כתב האישום וצירופו של תיק נוסף ביחס לנאשמים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 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ואינו כולל הסכמות לעניין העונשים שיוטלו על הנאשמים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עובדות כתב האישום המתוקן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עובדות כתב האישום המתוקן בין התאריכים </w:t>
      </w:r>
      <w:r>
        <w:rPr>
          <w:rFonts w:cs="David" w:ascii="David" w:hAnsi="David"/>
        </w:rPr>
        <w:t>22-23/3/23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נגנב רכב מסוג יונדאי קונה בעל לוחית זיהוי שמספרה </w:t>
      </w:r>
      <w:r>
        <w:rPr>
          <w:rFonts w:cs="David" w:ascii="David" w:hAnsi="David"/>
        </w:rPr>
        <w:t>52901901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הנמצא בבעלותו של אילן משה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הבעלים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מרחוב פנס איילון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הוחלפו לוחיות הזיהוי ברכב ללוחיות הנושאות את המספר </w:t>
      </w:r>
      <w:r>
        <w:rPr>
          <w:rFonts w:cs="David" w:ascii="David" w:hAnsi="David"/>
        </w:rPr>
        <w:t>883-30-801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בין התאריכים </w:t>
      </w:r>
      <w:r>
        <w:rPr>
          <w:rFonts w:cs="David" w:ascii="David" w:hAnsi="David"/>
        </w:rPr>
        <w:t>2-3/4/23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 הרכב חנה בחניה ברחוב אלי  כהן בנהריה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המקום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בוצעה החלפה נוספת  של לוחיות הזיהוי של הרכב ללוחיות הנושאות את המספר  </w:t>
      </w:r>
      <w:r>
        <w:rPr>
          <w:rFonts w:cs="David" w:ascii="David" w:hAnsi="David"/>
        </w:rPr>
        <w:t>824-38-701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ידי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שזהותו אינה ידועה  למאשימה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בתאריך  </w:t>
      </w:r>
      <w:r>
        <w:rPr>
          <w:rFonts w:cs="David" w:ascii="David" w:hAnsi="David"/>
        </w:rPr>
        <w:t>11/4/23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17:58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לובש בגדים שחורים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עוטה על ידיו כפפות שחורות ועל פיו מסיכה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אוחז  בידו בקבוק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בשלב 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פתח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דלת  הרכב מנעילתו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למושב הנהג ונסע מהמקום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זמן קצר 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אסף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 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והם נכנסו אל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לובשים בגדים שחורים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עוטים על ידיהם כפפות שחורות וחובשים לראשם כובעי קסקט שחורים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נאשם 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ישב  במושב האחורי של הרכב בצד שמאל ונאשם 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ישב במושב האחורי בצד ימין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נאשם 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החל </w:t>
      </w:r>
      <w:r>
        <w:rPr>
          <w:rFonts w:ascii="David" w:hAnsi="David"/>
          <w:rtl w:val="true"/>
        </w:rPr>
        <w:t>בנסיעה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באותה העת  הנאשמים נ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או והובילו ברכב 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בלא רשות על פי דין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אביזרים לנזק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המהווים כולם נשק שסוגל לירות כדור ושבכוחות להמית אדם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הנשקים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וזאת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אקדח  חצי אוטומטי </w:t>
      </w:r>
      <w:r>
        <w:rPr>
          <w:rFonts w:cs="David" w:ascii="David" w:hAnsi="David"/>
        </w:rPr>
        <w:t>STAR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תוצרת ספרד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מודל </w:t>
      </w:r>
      <w:r>
        <w:rPr>
          <w:rFonts w:cs="David" w:ascii="David" w:hAnsi="David"/>
        </w:rPr>
        <w:t>BN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סידורי </w:t>
      </w:r>
      <w:r>
        <w:rPr>
          <w:rFonts w:cs="David" w:ascii="David" w:hAnsi="David"/>
        </w:rPr>
        <w:t>1643489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טעון במחסנית ובה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 xml:space="preserve">אקדח מסוג </w:t>
      </w:r>
      <w:r>
        <w:rPr>
          <w:rFonts w:cs="David" w:ascii="David" w:hAnsi="David"/>
        </w:rPr>
        <w:t>GLOCK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תוצרת אוסטריה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מודל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פארארבלום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סידודי </w:t>
      </w:r>
      <w:r>
        <w:rPr>
          <w:rFonts w:cs="David" w:ascii="David" w:hAnsi="David"/>
        </w:rPr>
        <w:t>150840</w:t>
      </w:r>
      <w:r>
        <w:rPr>
          <w:rFonts w:cs="David" w:ascii="David" w:hAnsi="David"/>
        </w:rPr>
        <w:t>G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כשהוא טעון במחסנית ובה 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18:15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החנו הנאשמים את הרכב ברחוב החרושת פינת דרך המלאכה בעכו והמתינו בתוך הרכב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מחזיקים ברכב בצוותא את הנשקים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 להחזקתם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החזיקו בקבוק שהכיל חומר דליק מסוג בנזין ומצית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עובדות כתב האישום המצורף </w:t>
      </w:r>
      <w:r>
        <w:rPr>
          <w:rFonts w:eastAsia="David" w:cs="David" w:ascii="David" w:hAnsi="David"/>
          <w:u w:val="single"/>
          <w:rtl w:val="true"/>
        </w:rPr>
        <w:t>(</w:t>
      </w:r>
      <w:hyperlink r:id="rId3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47989-05-23</w:t>
        </w:r>
      </w:hyperlink>
      <w:r>
        <w:rPr>
          <w:rFonts w:eastAsia="David" w:cs="David" w:ascii="David" w:hAnsi="David"/>
          <w:u w:val="single"/>
          <w:rtl w:val="true"/>
        </w:rPr>
        <w:t xml:space="preserve"> ) </w:t>
      </w:r>
      <w:r>
        <w:rPr>
          <w:rFonts w:ascii="David" w:hAnsi="David" w:eastAsia="David"/>
          <w:u w:val="single"/>
          <w:rtl w:val="true"/>
        </w:rPr>
        <w:t xml:space="preserve">נאשמים </w:t>
      </w:r>
      <w:r>
        <w:rPr>
          <w:rFonts w:eastAsia="David" w:cs="David" w:ascii="David" w:hAnsi="David"/>
          <w:u w:val="single"/>
        </w:rPr>
        <w:t>2</w:t>
      </w:r>
      <w:r>
        <w:rPr>
          <w:rFonts w:eastAsia="David" w:cs="David" w:ascii="David" w:hAnsi="David"/>
          <w:u w:val="single"/>
          <w:rtl w:val="true"/>
        </w:rPr>
        <w:t xml:space="preserve"> </w:t>
      </w:r>
      <w:r>
        <w:rPr>
          <w:rFonts w:ascii="David" w:hAnsi="David" w:eastAsia="David"/>
          <w:u w:val="single"/>
          <w:rtl w:val="true"/>
        </w:rPr>
        <w:t>ו</w:t>
      </w:r>
      <w:r>
        <w:rPr>
          <w:rFonts w:eastAsia="David" w:cs="David" w:ascii="David" w:hAnsi="David"/>
          <w:u w:val="single"/>
          <w:rtl w:val="true"/>
        </w:rPr>
        <w:t>-</w:t>
      </w:r>
      <w:r>
        <w:rPr>
          <w:rFonts w:eastAsia="David" w:cs="David" w:ascii="David" w:hAnsi="David"/>
          <w:u w:val="single"/>
        </w:rPr>
        <w:t>3</w:t>
      </w:r>
      <w:r>
        <w:rPr>
          <w:rFonts w:eastAsia="David" w:cs="David" w:ascii="David" w:hAnsi="David"/>
          <w:u w:val="single"/>
          <w:rtl w:val="true"/>
        </w:rPr>
        <w:t xml:space="preserve"> (</w:t>
      </w:r>
      <w:r>
        <w:rPr>
          <w:rFonts w:ascii="David" w:hAnsi="David" w:eastAsia="David"/>
          <w:u w:val="single"/>
          <w:rtl w:val="true"/>
        </w:rPr>
        <w:t xml:space="preserve">שם </w:t>
      </w:r>
      <w:r>
        <w:rPr>
          <w:rFonts w:eastAsia="David" w:cs="David" w:ascii="David" w:hAnsi="David"/>
          <w:u w:val="single"/>
        </w:rPr>
        <w:t>2</w:t>
      </w:r>
      <w:r>
        <w:rPr>
          <w:rFonts w:eastAsia="David" w:cs="David" w:ascii="David" w:hAnsi="David"/>
          <w:u w:val="single"/>
          <w:rtl w:val="true"/>
        </w:rPr>
        <w:t xml:space="preserve"> </w:t>
      </w:r>
      <w:r>
        <w:rPr>
          <w:rFonts w:ascii="David" w:hAnsi="David" w:eastAsia="David"/>
          <w:u w:val="single"/>
          <w:rtl w:val="true"/>
        </w:rPr>
        <w:t>ו</w:t>
      </w:r>
      <w:r>
        <w:rPr>
          <w:rFonts w:eastAsia="David" w:cs="David" w:ascii="David" w:hAnsi="David"/>
          <w:u w:val="single"/>
          <w:rtl w:val="true"/>
        </w:rPr>
        <w:t>-</w:t>
      </w:r>
      <w:r>
        <w:rPr>
          <w:rFonts w:eastAsia="David" w:cs="David" w:ascii="David" w:hAnsi="David"/>
          <w:u w:val="single"/>
        </w:rPr>
        <w:t>4</w:t>
      </w:r>
      <w:r>
        <w:rPr>
          <w:rFonts w:eastAsia="David" w:cs="David" w:ascii="David" w:hAnsi="David"/>
          <w:u w:val="single"/>
          <w:rtl w:val="true"/>
        </w:rPr>
        <w:t>)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14/11/22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קשרו 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 שני נאשמים נוספים</w:t>
      </w:r>
      <w:r>
        <w:rPr>
          <w:rFonts w:ascii="David" w:hAnsi="David"/>
          <w:rtl w:val="true"/>
        </w:rPr>
        <w:t xml:space="preserve"> והקטין 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קשר עם אחרים שזהותם אינה ידועה למאשימה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לפגוע בבאסל חלואני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הקורבן</w:t>
      </w:r>
      <w:r>
        <w:rPr>
          <w:rFonts w:cs="David" w:ascii="David" w:hAnsi="David"/>
          <w:rtl w:val="true"/>
        </w:rPr>
        <w:t xml:space="preserve">").  </w:t>
      </w:r>
      <w:r>
        <w:rPr>
          <w:rFonts w:ascii="David" w:hAnsi="David"/>
          <w:rtl w:val="true"/>
        </w:rPr>
        <w:t>בהמשך למתואר לעיל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14/11/22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23:14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הגיעו 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ועוד שני נאשמים </w:t>
      </w:r>
      <w:r>
        <w:rPr>
          <w:rFonts w:ascii="David" w:hAnsi="David"/>
          <w:rtl w:val="true"/>
        </w:rPr>
        <w:t xml:space="preserve">והקטין באמצעות רכב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סקודה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לרחוב דוד נוי בעכו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במקטע שהינו ללא מוצא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לביתו של הקורב</w:t>
      </w:r>
      <w:r>
        <w:rPr>
          <w:rFonts w:ascii="David" w:hAnsi="David"/>
          <w:rtl w:val="true"/>
        </w:rPr>
        <w:t>ן ובצעו</w:t>
      </w:r>
      <w:r>
        <w:rPr>
          <w:rFonts w:ascii="David" w:hAnsi="David"/>
          <w:rtl w:val="true"/>
        </w:rPr>
        <w:t xml:space="preserve"> פניית פרסה ועצרו את רכב הסקודה בסמוך לקורבן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עמד באותה העת במקום ביחד עם אחרים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במסגרת הקשר ולשם קידומו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הגיעו האחרים באמצעות רכב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אופל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לרחוב לוחמי הגטאות המקביל לרחוב דוד נוי בעכו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והעמידו את רכב האופל </w:t>
      </w:r>
      <w:r>
        <w:rPr>
          <w:rFonts w:ascii="David" w:hAnsi="David"/>
          <w:rtl w:val="true"/>
        </w:rPr>
        <w:t xml:space="preserve">כשהוא מונע עם אורות דולקים </w:t>
      </w:r>
      <w:r>
        <w:rPr>
          <w:rFonts w:ascii="David" w:hAnsi="David"/>
          <w:rtl w:val="true"/>
        </w:rPr>
        <w:t>במעבר בין בתים שבין רחוב לוחמי הגטאות לרחוב דוד נוי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באופן שחזית רכב האופל פונה לכיוון המקום</w:t>
      </w:r>
      <w:r>
        <w:rPr>
          <w:rFonts w:ascii="David" w:hAnsi="David"/>
          <w:rtl w:val="true"/>
        </w:rPr>
        <w:t xml:space="preserve"> בו עמד הקרבן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במושב הנהג ברכב הסקודה בעודו מונע ומוכן להימלטות מהירה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שני נאשמים אחרים והקטין יצאו  מרכב הסקודה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ניגשו במהירות אל הקורבן והחלו לתוקפו בצוותא חדא באופן שהכו בראשו וביתר חלקי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דקרו את הקורבן באמצעות חפץ חד שבע דקירות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בכתפו הימנית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באמת ידו השמאלית ובעכוזו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שבו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שני נאשמים אחרים והקטין אל רכב הסקודה והנאשם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פתח בנסיעה מהירה וביחד נמלטו מהמקום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כעבור מספר דקות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שהשוטרים דוד קורן וירדן גולדשטיין אשר מילאו באותה עת את תפקידם נסעו בניידת סמויה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הבחינו ברכב הסקודה כשהוא נוסע במהירות לכיוון צפון על כביש </w:t>
      </w:r>
      <w:r>
        <w:rPr>
          <w:rFonts w:cs="David" w:ascii="David" w:hAnsi="David"/>
        </w:rPr>
        <w:t>8510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והבהבו לו לעצור ו</w:t>
      </w:r>
      <w:r>
        <w:rPr>
          <w:rFonts w:ascii="David" w:hAnsi="David"/>
          <w:rtl w:val="true"/>
        </w:rPr>
        <w:t>הפעילו 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קלקה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שניסו לעקוף את רכב הסקודה משמאל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בתגובה לא אפשר להם לעשות כן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ניסה לנגח את הניידת מצידה הימני 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המשיך לנסוע  במהירות</w:t>
      </w:r>
      <w:r>
        <w:rPr>
          <w:rFonts w:ascii="David" w:hAnsi="David"/>
          <w:rtl w:val="true"/>
        </w:rPr>
        <w:t xml:space="preserve"> וכאשר נסעו</w:t>
      </w:r>
      <w:r>
        <w:rPr>
          <w:rFonts w:ascii="David" w:hAnsi="David"/>
          <w:rtl w:val="true"/>
        </w:rPr>
        <w:t xml:space="preserve"> בכביש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 דרום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כיבה הנאשם 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אורות הרכב בכוונה למנוע מהשוטרים לזהות את</w:t>
      </w:r>
      <w:r>
        <w:rPr>
          <w:rFonts w:ascii="David" w:hAnsi="David"/>
          <w:rtl w:val="true"/>
        </w:rPr>
        <w:t xml:space="preserve"> הרכב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שהשוטרים עצרו את רכב הסקודה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נמצאו 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כשהם לבושים שכפ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צים ואילו נאשם אחר צעק על השוטר ירדן וגידף אותו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ascii="David" w:hAnsi="David"/>
          <w:rtl w:val="true"/>
        </w:rPr>
        <w:t xml:space="preserve">כתוצאה ממעשיהם של 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ושני נאשמים אחרים והקטין נגרמו לקורבן פציעות בגופו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שכללו </w:t>
      </w:r>
      <w:r>
        <w:rPr>
          <w:rFonts w:ascii="David" w:hAnsi="David"/>
          <w:rtl w:val="true"/>
        </w:rPr>
        <w:t>סימ</w:t>
      </w:r>
      <w:r>
        <w:rPr>
          <w:rFonts w:ascii="David" w:hAnsi="David"/>
          <w:rtl w:val="true"/>
        </w:rPr>
        <w:t>ני חבלה ופציעה בראשו</w:t>
      </w:r>
      <w:r>
        <w:rPr>
          <w:rFonts w:ascii="David" w:hAnsi="David"/>
          <w:rtl w:val="true"/>
        </w:rPr>
        <w:t xml:space="preserve">  פצע </w:t>
      </w:r>
      <w:r>
        <w:rPr>
          <w:rFonts w:ascii="David" w:hAnsi="David"/>
          <w:rtl w:val="true"/>
        </w:rPr>
        <w:t xml:space="preserve">בכתף </w:t>
      </w:r>
      <w:r>
        <w:rPr>
          <w:rFonts w:ascii="David" w:hAnsi="David"/>
          <w:rtl w:val="true"/>
        </w:rPr>
        <w:t>ימין ושני פצעים מעל אמה שמאלית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הקורבן פונה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אמצעות אמבולנס של מגן דוד אד</w:t>
      </w:r>
      <w:r>
        <w:rPr>
          <w:rFonts w:ascii="David" w:hAnsi="David"/>
          <w:rtl w:val="true"/>
        </w:rPr>
        <w:t>ום</w:t>
      </w:r>
      <w:r>
        <w:rPr>
          <w:rFonts w:ascii="David" w:hAnsi="David"/>
          <w:rtl w:val="true"/>
        </w:rPr>
        <w:t xml:space="preserve"> לבית החולים רמב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ם וקיבל טיפול</w:t>
      </w:r>
      <w:r>
        <w:rPr>
          <w:rFonts w:ascii="David" w:hAnsi="David"/>
          <w:rtl w:val="true"/>
        </w:rPr>
        <w:t xml:space="preserve"> שכלל</w:t>
      </w:r>
      <w:r>
        <w:rPr>
          <w:rFonts w:ascii="David" w:hAnsi="David"/>
          <w:rtl w:val="true"/>
        </w:rPr>
        <w:t xml:space="preserve"> שטיפות מרובות לפצעים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עבר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CT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CT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צוואר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CT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בטן ואגן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סגירה עם סיכות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חיסון לטטנוס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וטיפול בכדורים למשך שבוע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 הנאשמים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מטעם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העידה גב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מרתה אבו שנאס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אמו של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ניתוק הקשר עם אביו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הקשיים והמצוקות </w:t>
      </w:r>
      <w:r>
        <w:rPr>
          <w:rFonts w:ascii="David" w:hAnsi="David" w:eastAsia="Calibri"/>
          <w:rtl w:val="true"/>
        </w:rPr>
        <w:t xml:space="preserve">עמן </w:t>
      </w:r>
      <w:r>
        <w:rPr>
          <w:rFonts w:ascii="David" w:hAnsi="David" w:eastAsia="Calibri"/>
          <w:rtl w:val="true"/>
        </w:rPr>
        <w:t>הנאשם נאלץ להתמודד בעקבות גירושיה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הפנתה למצב הכלכלי הקשה אליו נקלעה המשפחה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בדה כי הנאשם עוזר בפרנסת הבית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העידה על טוב לבו של הנאשם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על </w:t>
      </w:r>
      <w:r>
        <w:rPr>
          <w:rFonts w:ascii="David" w:hAnsi="David" w:eastAsia="Calibri"/>
          <w:rtl w:val="true"/>
        </w:rPr>
        <w:t xml:space="preserve"> כך שהוא מתחרט </w:t>
      </w:r>
      <w:r>
        <w:rPr>
          <w:rFonts w:ascii="David" w:hAnsi="David" w:eastAsia="Calibri"/>
          <w:rtl w:val="true"/>
        </w:rPr>
        <w:t>על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והדגישה כי מעשיו לא יישנו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מטעם 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העידה</w:t>
      </w:r>
      <w:r>
        <w:rPr>
          <w:rFonts w:ascii="David" w:hAnsi="David" w:eastAsia="Calibri"/>
          <w:rtl w:val="true"/>
        </w:rPr>
        <w:t xml:space="preserve"> אמו ה</w:t>
      </w:r>
      <w:r>
        <w:rPr>
          <w:rFonts w:ascii="David" w:hAnsi="David" w:eastAsia="Calibri"/>
          <w:rtl w:val="true"/>
        </w:rPr>
        <w:t>גב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רוזט עלי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טוב לבו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ומוכנותו לעזור לכולם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הדגישה כי הנאשם מצר על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הפנתה למצבו הבריאותי הקשה של אביו והעובדה כי היא מפרנסת יחידה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ילדים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ביקשה להתחשב ולעזור לנאשם לחזור לשגרתו ולחיים הנורמטיביים 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firstLine="36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עיקר 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  <w:u w:val="single"/>
        </w:rPr>
      </w:pPr>
      <w:r>
        <w:rPr>
          <w:rFonts w:eastAsia="David" w:cs="David" w:ascii="David" w:hAnsi="David"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675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>המאשימה בטיעוניה הדגישה את חומרת העבירות בהן הורשעו הנאשמים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</w:t>
      </w:r>
      <w:r>
        <w:rPr>
          <w:rFonts w:ascii="David" w:hAnsi="David" w:eastAsia="Calibri"/>
          <w:rtl w:val="true"/>
        </w:rPr>
        <w:t xml:space="preserve">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 וביטחונו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 והרכוש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הנשק תורמת להגדלת מעגל האלימות ולתוצאות הקשות הנובעות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שיש להוקיעה מהשורש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/>
          <w:rtl w:val="true"/>
        </w:rPr>
        <w:t xml:space="preserve">הפנתה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עונש מינימום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המלמד על </w:t>
      </w:r>
      <w:r>
        <w:rPr>
          <w:rFonts w:ascii="David" w:hAnsi="David"/>
          <w:rtl w:val="true"/>
        </w:rPr>
        <w:t xml:space="preserve">עמדת </w:t>
      </w:r>
      <w:r>
        <w:rPr>
          <w:rFonts w:ascii="David" w:hAnsi="David"/>
          <w:rtl w:val="true"/>
        </w:rPr>
        <w:t>המחוקק ועל הצורך להחמיר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כי מדובר בנאשמים שחברו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תכננו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וביצעו את העבירות 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שנסעו ברכב שנשא לוחית זיהוי מזויפת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לבשו בגדים שחורים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עטו על ידיהם כפפות שחורות חבשו לראשם כובעי קסקט שחורים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הצטיידו בנשק עם מחסנית תואמת 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ובקבוק בו חומר דליק מסוג בנזין ומצית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ציינה כי מדובר בנאשמים אשר הבינו היטב את מעשיהם </w:t>
      </w:r>
      <w:r>
        <w:rPr>
          <w:rFonts w:ascii="David" w:hAnsi="David" w:eastAsia="Calibri"/>
          <w:rtl w:val="true"/>
        </w:rPr>
        <w:t>והשלכותיהם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הם אינם סובלים מלקויות כלשהן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מתקיימת בעניינם קרבה לסייג לאחריות הפלילית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היו במצוקה נפשית ולא קדמה למעשיהם התגרות כזו או אחרת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הדגישה כי מדובר בשני אקדחים טעונים במחסנית 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שנתפסו עם הנאשמים לאחר שהמתינו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דקות בתוך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המצביע על פוטנציאל הנזק הרב שהיה צפוי להיגרם מביצוע העבירות</w:t>
      </w:r>
      <w:r>
        <w:rPr>
          <w:rFonts w:cs="David" w:ascii="David" w:hAnsi="David"/>
          <w:rtl w:val="true"/>
        </w:rPr>
        <w:t>.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באשר לתיק המצורף בעניינם של הנאשמים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הפנתה לפגיעה בערכים המוגנים שעניינם שלמות הגוף והזכות הבסיסית לחיים והאוטונומיה האישית הנגזרת ממנה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והדגישה את הפגיעה הקשה בערכים של שמירה על חיי אדם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שלמות הגוף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הכבוד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השמירה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ביטחונו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שלוותו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שלומו של המתלונן ותחושת ביטחונו בפרט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ובאשר לעבירה של נהיגה פוחזת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הדגישה את הפגיעה בערכים החברתיים של סיכון חיי אדם ושלטון החוק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הפרת הוראות החוק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וסיכון </w:t>
      </w:r>
      <w:r>
        <w:rPr>
          <w:rFonts w:ascii="David" w:hAnsi="David" w:eastAsia="David"/>
          <w:rtl w:val="true"/>
        </w:rPr>
        <w:t>ציבור משתמשי הדרך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באשר לנסיבות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הפנתה לעובדה כי הנאשמים תקפו בצוותא את המתלונן בצורה ברוטאלית אלימה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ללא היכרות מוקדמת וללא התגרות תוך שימוש בנשק קר מסוג סכין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הפנתה לפוטנציאל הנזק המשמעותי </w:t>
      </w:r>
      <w:r>
        <w:rPr>
          <w:rFonts w:ascii="David" w:hAnsi="David" w:eastAsia="David"/>
          <w:rtl w:val="true"/>
        </w:rPr>
        <w:t>ב</w:t>
      </w:r>
      <w:r>
        <w:rPr>
          <w:rFonts w:ascii="David" w:hAnsi="David" w:eastAsia="David"/>
          <w:rtl w:val="true"/>
        </w:rPr>
        <w:t xml:space="preserve">אירוע </w:t>
      </w:r>
      <w:r>
        <w:rPr>
          <w:rFonts w:ascii="David" w:hAnsi="David" w:eastAsia="David"/>
          <w:rtl w:val="true"/>
        </w:rPr>
        <w:t xml:space="preserve">שבנקל </w:t>
      </w:r>
      <w:r>
        <w:rPr>
          <w:rFonts w:ascii="David" w:hAnsi="David" w:eastAsia="David"/>
          <w:rtl w:val="true"/>
        </w:rPr>
        <w:t>יכול היה להסתיים בתוצאות הרות אסון וקיפוח חייו של הקורבן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הדגישה כי</w:t>
      </w:r>
      <w:r>
        <w:rPr>
          <w:rFonts w:ascii="David" w:hAnsi="David" w:eastAsia="David"/>
          <w:rtl w:val="true"/>
        </w:rPr>
        <w:t xml:space="preserve"> הנאשמים לא חדלו ממעשיהם גם לאחר שד</w:t>
      </w:r>
      <w:r>
        <w:rPr>
          <w:rFonts w:ascii="David" w:hAnsi="David" w:eastAsia="David"/>
          <w:rtl w:val="true"/>
        </w:rPr>
        <w:t>לקה</w:t>
      </w:r>
      <w:r>
        <w:rPr>
          <w:rFonts w:ascii="David" w:hAnsi="David" w:eastAsia="David"/>
          <w:rtl w:val="true"/>
        </w:rPr>
        <w:t xml:space="preserve"> בעקבותיהן ושוטרים הורו להם לעצור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הם ברחו מהשוטרים בצורה עבריינית ומסכנת חיים ואף ניסו לנגח את הניידת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טענה כי מדובר </w:t>
      </w:r>
      <w:r>
        <w:rPr>
          <w:rFonts w:ascii="David" w:hAnsi="David" w:eastAsia="David"/>
          <w:rtl w:val="true"/>
        </w:rPr>
        <w:t xml:space="preserve"> במעשים מחושבים ומתמשכים ולא </w:t>
      </w:r>
      <w:r>
        <w:rPr>
          <w:rFonts w:ascii="David" w:hAnsi="David" w:eastAsia="David"/>
          <w:rtl w:val="true"/>
        </w:rPr>
        <w:t xml:space="preserve">באירוע </w:t>
      </w:r>
      <w:r>
        <w:rPr>
          <w:rFonts w:ascii="David" w:hAnsi="David" w:eastAsia="David"/>
          <w:rtl w:val="true"/>
        </w:rPr>
        <w:t>אלימות בודד שה</w:t>
      </w:r>
      <w:r>
        <w:rPr>
          <w:rFonts w:ascii="David" w:hAnsi="David" w:eastAsia="David"/>
          <w:rtl w:val="true"/>
        </w:rPr>
        <w:t>תרחש</w:t>
      </w:r>
      <w:r>
        <w:rPr>
          <w:rFonts w:ascii="David" w:hAnsi="David" w:eastAsia="David"/>
          <w:rtl w:val="true"/>
        </w:rPr>
        <w:t xml:space="preserve"> בשעת כעס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המאשימה </w:t>
      </w:r>
      <w:r>
        <w:rPr>
          <w:rFonts w:ascii="David" w:hAnsi="David" w:eastAsia="David"/>
          <w:rtl w:val="true"/>
        </w:rPr>
        <w:t>הפנתה לעובדה ש</w:t>
      </w:r>
      <w:r>
        <w:rPr>
          <w:rFonts w:ascii="David" w:hAnsi="David" w:eastAsia="David"/>
          <w:rtl w:val="true"/>
        </w:rPr>
        <w:t>לא הוגש תסקיר בעניינם של 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ובהתאם </w:t>
      </w:r>
      <w:r>
        <w:rPr>
          <w:rFonts w:ascii="David" w:hAnsi="David" w:eastAsia="David"/>
          <w:rtl w:val="true"/>
        </w:rPr>
        <w:t>לא ניתן ללמוד על א</w:t>
      </w:r>
      <w:r>
        <w:rPr>
          <w:rFonts w:ascii="David" w:hAnsi="David" w:eastAsia="David"/>
          <w:rtl w:val="true"/>
        </w:rPr>
        <w:t>ופק שיקומי או טיפולי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להודאתם המידית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לחיסכון בזמן שיפוטי יקר והעדר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למדיניות הענישה ביחס לתיק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הפנתה לפסיקה רלוונטית וטענה למתחם עונש הולם שנע 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וביקשה למקם את עונש המאסר בפועל ביחס לכל אחד מהנאשמים ברף האמצעי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ביקשה להטיל על הנאשמים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ופסילת רישיון נהיגה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באשר לתיק המצורף בעניינים של 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rtl w:val="true"/>
        </w:rPr>
        <w:t xml:space="preserve">הפנתה לפסיקה רלוונטית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ביקשה לקבוע מתחם עונש הולם אשר 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ובקשה למקם </w:t>
      </w:r>
      <w:r>
        <w:rPr>
          <w:rFonts w:ascii="David" w:hAnsi="David"/>
          <w:rtl w:val="true"/>
        </w:rPr>
        <w:t>את עונש המאסר בפועל ביחס לשני הנאשמים ברף הבינוני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בצד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 xml:space="preserve">ביחס לנאשם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גם </w:t>
      </w:r>
      <w:r>
        <w:rPr>
          <w:rFonts w:ascii="David" w:hAnsi="David" w:eastAsia="David"/>
          <w:rtl w:val="true"/>
        </w:rPr>
        <w:t xml:space="preserve"> פסילה בפועל לתקופה ממושכת שלא תפחת </w:t>
      </w:r>
      <w:r>
        <w:rPr>
          <w:rFonts w:ascii="David" w:hAnsi="David" w:eastAsia="David"/>
          <w:rtl w:val="true"/>
        </w:rPr>
        <w:t>מ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עוד ביקשה לצבור את </w:t>
      </w:r>
      <w:r>
        <w:rPr>
          <w:rFonts w:ascii="David" w:hAnsi="David"/>
          <w:rtl w:val="true"/>
        </w:rPr>
        <w:t xml:space="preserve">עונשי המאסר </w:t>
      </w:r>
      <w:r>
        <w:rPr>
          <w:rFonts w:ascii="David" w:hAnsi="David"/>
          <w:rtl w:val="true"/>
        </w:rPr>
        <w:t>בשני התיקים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עיקר טיעוני ההגנה לעונש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הנאשמים הפנה להודאתם המידית של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תיקון המהותי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העדר עבר פלילי ו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גילם הצעיר של הנאשמים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ציין כי הנאשמים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צירפו תיק נוסף על מנת לנקות שולחן ולפתוח דף חדש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להתחשב בתקופת המעצר הארוכה בה הנאשמים נתונים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והדגיש כי תנאי מעצר יותר קשים מתנאי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ביצוע העבירות בתיק העיקרי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האקדחים נתפסו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וביקש לאבחן את עניינו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משאר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לא צורף בעניינו תיק 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וחלקו שונה ב</w:t>
      </w:r>
      <w:r>
        <w:rPr>
          <w:rFonts w:ascii="David" w:hAnsi="David" w:eastAsia="Calibri"/>
          <w:rtl w:val="true"/>
        </w:rPr>
        <w:t>כך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שהסתכם בנהיגה </w:t>
      </w:r>
      <w:r>
        <w:rPr>
          <w:rFonts w:ascii="David" w:hAnsi="David" w:eastAsia="Calibri"/>
          <w:rtl w:val="true"/>
        </w:rPr>
        <w:t>ברכב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הוא לא החזיק בנשק</w:t>
      </w:r>
      <w:r>
        <w:rPr>
          <w:rFonts w:ascii="David" w:hAnsi="David" w:eastAsia="Calibri"/>
          <w:rtl w:val="true"/>
        </w:rPr>
        <w:t xml:space="preserve">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 וקביעת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אבחן את פסיקת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לפסיקה רלוונטית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וביקש להטיל עונש שלא יעלה על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באשר לתיק המצורף בעניינם של הנאשמים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לעובדה כי שאר המעורבים בתיק נשפטו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ובהתאם ביקש להטיל ענישה דומה כך שסך הכל יוטל על הנאשמים </w:t>
      </w:r>
      <w:r>
        <w:rPr>
          <w:rFonts w:eastAsia="Calibri" w:cs="David" w:ascii="David" w:hAnsi="David"/>
        </w:rPr>
        <w:t>2-3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עונש</w:t>
      </w:r>
      <w:r>
        <w:rPr>
          <w:rFonts w:ascii="David" w:hAnsi="David" w:eastAsia="Calibri"/>
          <w:rtl w:val="true"/>
        </w:rPr>
        <w:t xml:space="preserve"> מאסר של </w:t>
      </w:r>
      <w:r>
        <w:rPr>
          <w:rFonts w:ascii="David" w:hAnsi="David" w:eastAsia="Calibri"/>
          <w:rtl w:val="true"/>
        </w:rPr>
        <w:t xml:space="preserve"> עד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הצטער על ביצוע העבירות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הפנה לקשיים ולתנאים הקשים אותם חווה במהלך מעצרו בדגש על כך כי מדובר במעצרו הראשון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ציין כי הוא משמש כתומך אסירים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הביע נכונות לשנות את דרכ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הודה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לקח אחריות והצטער על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הפנה למחירים אותם שילם בעקבות 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להשתלב בקבוצות במסגרת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</w:t>
      </w:r>
      <w:r>
        <w:rPr>
          <w:rFonts w:ascii="David" w:hAnsi="David" w:eastAsia="Calibri"/>
          <w:rtl w:val="true"/>
        </w:rPr>
        <w:t xml:space="preserve"> והביע תקווה </w:t>
      </w:r>
      <w:r>
        <w:rPr>
          <w:rFonts w:ascii="David" w:hAnsi="David" w:eastAsia="Calibri"/>
          <w:rtl w:val="true"/>
        </w:rPr>
        <w:t xml:space="preserve"> להשתחרר בהקדם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לחזור למשפחתו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ולעזור לאמו ואחיותיו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לתת לו הזדמנות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הצטער על ביצוע העבירות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הפנה לקשיים אותם חווה במהלך 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ציין כי הוא מאורס ועתיד להתחתן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להתחשב בו לחזור למשפחתו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ולארוסתו 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91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34">
        <w:r>
          <w:rPr>
            <w:rStyle w:val="Hyperlink"/>
            <w:rFonts w:ascii="David" w:hAnsi="David" w:eastAsia="David"/>
            <w:color w:val="0000FF"/>
            <w:rtl w:val="true"/>
          </w:rPr>
          <w:t>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color w:val="0000FF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3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36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-</w:t>
        </w:r>
        <w:r>
          <w:rPr>
            <w:rStyle w:val="Hyperlink"/>
            <w:rFonts w:ascii="David" w:hAnsi="David" w:eastAsia="David"/>
            <w:color w:val="0000FF"/>
            <w:rtl w:val="true"/>
          </w:rPr>
          <w:t>טו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37"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העבירות נשוא כתב האישום המתוקן הינם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spacing w:val="10"/>
          <w:rtl w:val="true"/>
        </w:rPr>
        <w:t>הצורך בשמירה 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שלום הציבור ותחושת בטחונו מפני פגיעות בגוף ובנפש והסדר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חוק העונשין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sz w:val="22"/>
          <w:sz w:val="22"/>
          <w:szCs w:val="22"/>
          <w:rtl w:val="true"/>
        </w:rPr>
        <w:t>ר</w:t>
      </w:r>
      <w:r>
        <w:rPr>
          <w:rFonts w:eastAsia="David" w:cs="David" w:ascii="David" w:hAnsi="David"/>
          <w:sz w:val="22"/>
          <w:szCs w:val="22"/>
          <w:rtl w:val="true"/>
        </w:rPr>
        <w:t xml:space="preserve">' </w:t>
      </w:r>
      <w:r>
        <w:rPr>
          <w:rFonts w:eastAsia="David" w:cs="David" w:ascii="David" w:hAnsi="David"/>
          <w:sz w:val="22"/>
          <w:szCs w:val="22"/>
          <w:rtl w:val="true"/>
        </w:rPr>
        <w:t xml:space="preserve"> </w:t>
      </w:r>
      <w:hyperlink r:id="rId38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eastAsia="David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אם קיימת התערבות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לאחרונה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נאמרו על ידִי הדברים הבאים במסגרת </w:t>
      </w:r>
      <w:hyperlink r:id="rId39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בסילה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: 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מכת מדינה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 ממש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ולא בכדי נתקבל עתה תיקון ל</w:t>
      </w:r>
      <w:hyperlink r:id="rId40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תיקון מס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eastAsia="David" w:cs="David" w:ascii="David" w:hAnsi="David"/>
          <w:b/>
          <w:bCs/>
          <w:sz w:val="22"/>
          <w:szCs w:val="22"/>
        </w:rPr>
        <w:t>140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הוראת שעה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התשפ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-</w:t>
      </w:r>
      <w:r>
        <w:rPr>
          <w:rFonts w:eastAsia="David" w:cs="David" w:ascii="David" w:hAnsi="David"/>
          <w:b/>
          <w:bCs/>
          <w:sz w:val="22"/>
          <w:szCs w:val="22"/>
        </w:rPr>
        <w:t>2021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)...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הקובע עונשי מינימום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 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פסקה </w:t>
      </w:r>
      <w:r>
        <w:rPr>
          <w:rFonts w:eastAsia="David" w:cs="David" w:ascii="David" w:hAnsi="David"/>
          <w:b/>
          <w:bCs/>
          <w:sz w:val="22"/>
          <w:szCs w:val="22"/>
        </w:rPr>
        <w:t>25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).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</w:t>
      </w:r>
      <w:hyperlink r:id="rId41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)</w:t>
      </w:r>
      <w:r>
        <w:rPr>
          <w:rFonts w:eastAsia="David" w:cs="David" w:ascii="David" w:hAnsi="David"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>:</w:t>
      </w:r>
      <w:r>
        <w:rPr>
          <w:rFonts w:eastAsia="David" w:cs="David" w:ascii="David" w:hAnsi="David"/>
          <w:sz w:val="22"/>
          <w:szCs w:val="22"/>
          <w:rtl w:val="true"/>
          <w:lang w:eastAsia="he-IL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</w:t>
      </w:r>
      <w:hyperlink r:id="rId42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)</w:t>
      </w:r>
      <w:r>
        <w:rPr>
          <w:rFonts w:eastAsia="David" w:cs="David" w:ascii="David" w:hAnsi="David"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sz w:val="22"/>
          <w:sz w:val="22"/>
          <w:szCs w:val="22"/>
          <w:rtl w:val="true"/>
          <w:lang w:eastAsia="he-IL"/>
        </w:rPr>
        <w:t>נקבע כי</w:t>
      </w:r>
      <w:r>
        <w:rPr>
          <w:rFonts w:eastAsia="David" w:cs="David" w:ascii="David" w:hAnsi="David"/>
          <w:sz w:val="22"/>
          <w:szCs w:val="22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...". </w:t>
      </w:r>
      <w:r>
        <w:rPr>
          <w:rFonts w:eastAsia="David"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אלרון</w:t>
      </w:r>
      <w:r>
        <w:rPr>
          <w:rFonts w:ascii="David" w:hAnsi="David" w:eastAsia="David"/>
          <w:sz w:val="22"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hyperlink r:id="rId43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אלהוזייל</w:t>
      </w:r>
      <w:r>
        <w:rPr>
          <w:rFonts w:eastAsia="David" w:cs="David" w:ascii="David" w:hAnsi="David"/>
          <w:sz w:val="22"/>
          <w:szCs w:val="22"/>
          <w:rtl w:val="true"/>
        </w:rPr>
        <w:t>: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לגופם של דברים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כתוצאה מכך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..."</w:t>
      </w:r>
    </w:p>
    <w:p>
      <w:pPr>
        <w:pStyle w:val="Normal"/>
        <w:shd w:fill="FFFFFF" w:val="clear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b/>
          <w:bCs/>
          <w:sz w:val="22"/>
          <w:szCs w:val="22"/>
        </w:rPr>
      </w:pPr>
      <w:r>
        <w:rPr>
          <w:rFonts w:eastAsia="Calibri" w:cs="David" w:ascii="David" w:hAnsi="David"/>
          <w:b/>
          <w:bCs/>
          <w:sz w:val="22"/>
          <w:szCs w:val="2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kern w:val="2"/>
          <w:lang w:eastAsia="he-IL"/>
        </w:rPr>
      </w:pPr>
      <w:r>
        <w:rPr>
          <w:rFonts w:ascii="David" w:hAnsi="David" w:eastAsia="Calibri"/>
          <w:rtl w:val="true"/>
        </w:rPr>
        <w:t xml:space="preserve">בכל הנוגע לעבירות האלימות המיוחסים לנאשמים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בתיק המצורף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נפגעה </w:t>
      </w:r>
      <w:r>
        <w:rPr>
          <w:rFonts w:ascii="David" w:hAnsi="David"/>
          <w:rtl w:val="true"/>
        </w:rPr>
        <w:t>שורה של ערכים חברתיים החיוניים לתפקודה של החברה והתפתחותה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שלמות גופו וכבודו של האדם– זכות יסוד מקודשת שאין להתיר לאיש לפגוע בה </w:t>
      </w:r>
      <w:r>
        <w:rPr>
          <w:rFonts w:cs="David" w:ascii="David" w:hAnsi="David"/>
          <w:rtl w:val="true"/>
        </w:rPr>
        <w:t>(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ע״פ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6310/14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פלוני נ׳ מדינת ישראל</w:t>
      </w:r>
      <w:r>
        <w:rPr>
          <w:rFonts w:ascii="David" w:hAnsi="David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sz w:val="22"/>
          <w:szCs w:val="22"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ולא בכדי </w:t>
      </w:r>
      <w:r>
        <w:rPr>
          <w:rFonts w:ascii="David" w:hAnsi="David"/>
          <w:rtl w:val="true"/>
        </w:rPr>
        <w:t xml:space="preserve">בית המשפט העליון חזר ועמד </w:t>
      </w:r>
      <w:r>
        <w:rPr>
          <w:rFonts w:ascii="David" w:hAnsi="David" w:eastAsia="Calibri"/>
          <w:rtl w:val="true"/>
        </w:rPr>
        <w:t xml:space="preserve">על חומרתן של עבירות האלימות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ב</w:t>
      </w:r>
      <w:hyperlink r:id="rId45">
        <w:r>
          <w:rPr>
            <w:rStyle w:val="Hyperlink"/>
            <w:rFonts w:ascii="David" w:hAnsi="David" w:eastAsia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z w:val="22"/>
            <w:szCs w:val="22"/>
            <w:u w:val="single"/>
          </w:rPr>
          <w:t>3863/09</w:t>
        </w:r>
      </w:hyperlink>
      <w:r>
        <w:rPr>
          <w:rFonts w:eastAsia="Calibri" w:cs="David" w:ascii="David" w:hAnsi="David"/>
          <w:b/>
          <w:bCs/>
          <w:sz w:val="22"/>
          <w:szCs w:val="22"/>
          <w:u w:val="single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2"/>
          <w:sz w:val="22"/>
          <w:szCs w:val="22"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2"/>
          <w:sz w:val="22"/>
          <w:szCs w:val="22"/>
          <w:u w:val="single"/>
          <w:rtl w:val="true"/>
        </w:rPr>
        <w:t>חסן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יש לשוב ולהדגיש כי זכותו של כל אדם לחיים ולשלמות הגוף היא זכות יסוד מקודשת ואין להתיר לאיש לפגוע בזכות זו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יש להילחם באלימות שפשטה בחברה הישראלית על כל צורותיה וגווניה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אם בתוך המשפחה ואם מחוצה לה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אם בקרב בני נוער ואם בקרב מבוגרים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זהו נגע רע שיש לבערו מן היסוד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ראה גם </w:t>
      </w:r>
      <w:hyperlink r:id="rId46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2453/05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מחמוד חטיב נ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מדינת ישראל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שם נאמר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 xml:space="preserve">בין היתר 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"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האינטרס הציבורי מחייב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כי הזלזול בחיי אדם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הבא לידי ביטוי בקלות בה מוצא עצמו אדם קורבן למעשי אלימות העלולים להותירו נכה ואף להביא למותו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תגובה חריפה מצד כל גורמי האכיפה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. 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השמירה על שלמות גופו של אדם וחייו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היא מהחשובות והמרכזיות שבתכליות העומדות בבסיס החוק הפלילי</w:t>
      </w:r>
      <w:r>
        <w:rPr>
          <w:rFonts w:cs="David" w:ascii="David" w:hAnsi="David"/>
          <w:b/>
          <w:bCs/>
          <w:sz w:val="22"/>
          <w:szCs w:val="22"/>
          <w:rtl w:val="true"/>
        </w:rPr>
        <w:t>. 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בעבירות אלימות המערבות שימוש בכלי נשק קר או חם בפרט אפנה ל</w:t>
      </w:r>
      <w:hyperlink r:id="rId47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5980/15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זדה</w:t>
      </w:r>
      <w:r>
        <w:rPr>
          <w:rFonts w:cs="David" w:ascii="David" w:hAnsi="David"/>
          <w:sz w:val="22"/>
          <w:szCs w:val="22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 נאמר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חברה מתוקנת אינה יכולה להשלים עם התופעה של יישוב סכסוכים בדרך של אלימות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המלווה לעיתים אף בשימוש בנשק קר או חם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תופעה זו חותרת תחת הסדר החברתי ופוגעת בערך היסוד בדבר זכותו של כל אדם לחיים ולשלמות הגוף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". 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ובמקום אחר נאמר 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: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״האלימות הגואה במקומותינו אינה גזירת</w:t>
      </w:r>
      <w:r>
        <w:rPr>
          <w:rFonts w:cs="David" w:ascii="David" w:hAnsi="David"/>
          <w:b/>
          <w:bCs/>
          <w:sz w:val="22"/>
          <w:szCs w:val="22"/>
          <w:rtl w:val="true"/>
        </w:rPr>
        <w:t>-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גורל ולא כורח המציאות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יש צורך לשנות את המאזן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במקום שאזרחים ישרים תמימי</w:t>
      </w:r>
      <w:r>
        <w:rPr>
          <w:rFonts w:cs="David" w:ascii="David" w:hAnsi="David"/>
          <w:b/>
          <w:bCs/>
          <w:sz w:val="22"/>
          <w:szCs w:val="22"/>
          <w:rtl w:val="true"/>
        </w:rPr>
        <w:t>-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דרך יראו ויראו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יחששו לביטחונם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יהיו אלה העבריינים האלימים – בכוח ובפועל – שאימת הדין תיפול עלים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והם יירתעו מפני שימוש בנשק קר וחם לשם חיסול חשבונות בעשיית דין עצמית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שינוי המאזן – הסברת יראת האנשים התמימים לאימת אנשי</w:t>
      </w:r>
      <w:r>
        <w:rPr>
          <w:rFonts w:cs="David" w:ascii="David" w:hAnsi="David"/>
          <w:b/>
          <w:bCs/>
          <w:sz w:val="22"/>
          <w:szCs w:val="22"/>
          <w:rtl w:val="true"/>
        </w:rPr>
        <w:t>-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המדון – צריך להיעשות גם באכיפה ובענישה קשה״</w:t>
      </w:r>
      <w:r>
        <w:rPr>
          <w:rFonts w:ascii="David" w:hAnsi="David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sz w:val="22"/>
          <w:szCs w:val="22"/>
          <w:rtl w:val="true"/>
        </w:rPr>
        <w:t>(</w:t>
      </w:r>
      <w:hyperlink r:id="rId48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ע״פ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8641/12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סעד נ׳ מדינת ישראל</w:t>
      </w:r>
      <w:r>
        <w:rPr>
          <w:rFonts w:cs="David" w:ascii="David" w:hAnsi="David"/>
          <w:b/>
          <w:bCs/>
          <w:sz w:val="22"/>
          <w:szCs w:val="22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kern w:val="2"/>
          <w:lang w:eastAsia="he-IL"/>
        </w:rPr>
      </w:pPr>
      <w:r>
        <w:rPr>
          <w:rFonts w:cs="David" w:ascii="David" w:hAnsi="David"/>
          <w:kern w:val="2"/>
          <w:rtl w:val="true"/>
          <w:lang w:eastAsia="he-IL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העבירה של הפרעה לשוטר במילוי תפקידו פוגעת ביכולתם של גורמי אכיפת החוק לבצע את תפקידם בשמירה על הסדר הציבורי ובעקרון שלטון החוק וכיבודו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 xml:space="preserve">לעבירת הנהיגה הפוחזת ביחס 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הערכים המוגנים הינם בעיקר הצורך להגן על שלומם וביטחונם של ציבור המשתמשים בדרך</w:t>
      </w:r>
      <w:r>
        <w:rPr>
          <w:rFonts w:ascii="David" w:hAnsi="David"/>
          <w:rtl w:val="true"/>
        </w:rPr>
        <w:t xml:space="preserve"> ועל השוטרים</w:t>
      </w:r>
      <w:r>
        <w:rPr>
          <w:rFonts w:ascii="David" w:hAnsi="David"/>
          <w:rtl w:val="true"/>
        </w:rPr>
        <w:t xml:space="preserve"> מפני נהגים מסוכנים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2"/>
          <w:szCs w:val="12"/>
          <w:u w:val="single"/>
        </w:rPr>
      </w:pPr>
      <w:r>
        <w:rPr>
          <w:rFonts w:eastAsia="David" w:cs="David" w:ascii="David" w:hAnsi="David"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התיק העיקרי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22"/>
          <w:szCs w:val="22"/>
        </w:rPr>
      </w:pPr>
      <w:r>
        <w:rPr>
          <w:rFonts w:ascii="David" w:hAnsi="David" w:eastAsia="David"/>
          <w:rtl w:val="true"/>
        </w:rPr>
        <w:t>נסיבות ביצוע העבירות פורטו בהרחבה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פ </w:t>
      </w:r>
      <w:r>
        <w:rPr>
          <w:rFonts w:eastAsia="David" w:cs="David" w:ascii="David" w:hAnsi="David"/>
          <w:b/>
          <w:bCs/>
          <w:sz w:val="22"/>
          <w:szCs w:val="22"/>
        </w:rPr>
        <w:t>1530/04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+ </w:t>
      </w:r>
      <w:r>
        <w:rPr>
          <w:rFonts w:eastAsia="David" w:cs="David" w:ascii="David" w:hAnsi="David"/>
          <w:b/>
          <w:bCs/>
          <w:sz w:val="22"/>
          <w:szCs w:val="22"/>
        </w:rPr>
        <w:t>1332/04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נגד מדינת ישראל</w:t>
      </w:r>
      <w:r>
        <w:rPr>
          <w:rFonts w:eastAsia="David" w:cs="David" w:ascii="David" w:hAnsi="David"/>
          <w:sz w:val="22"/>
          <w:szCs w:val="22"/>
          <w:rtl w:val="true"/>
        </w:rPr>
        <w:t>).</w:t>
      </w:r>
    </w:p>
    <w:p>
      <w:pPr>
        <w:pStyle w:val="Normal"/>
        <w:spacing w:lineRule="auto" w:line="254" w:before="0" w:after="160"/>
        <w:ind w:start="720" w:end="0"/>
        <w:contextualSpacing/>
        <w:jc w:val="both"/>
        <w:rPr>
          <w:rFonts w:ascii="David" w:hAnsi="David" w:eastAsia="Calibri" w:cs="David"/>
          <w:sz w:val="22"/>
          <w:szCs w:val="22"/>
        </w:rPr>
      </w:pPr>
      <w:r>
        <w:rPr>
          <w:rFonts w:eastAsia="Calibri"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rtl w:val="true"/>
        </w:rPr>
        <w:t xml:space="preserve">חלקם של הנאשמים התבטא בכך שהנאשם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נהג ברכב אשר נגנב והוחלפו לוחיות הזיהוי פעמיים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אסף את הנאשמים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, </w:t>
      </w:r>
      <w:r>
        <w:rPr>
          <w:rFonts w:ascii="David" w:hAnsi="David" w:eastAsia="Calibri"/>
          <w:rtl w:val="true"/>
        </w:rPr>
        <w:t>כשהם מחזיקים נושאים ומובילים ברכב בצוותא חדא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 אקדחים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האחד אקדח חצי אוטומטי סטאר 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כשהוא טעון במחסנית ובה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אקדח מסוג גלוק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ובתוכו מחסנית ובה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ובנוסף החזיקו בקבוק שהכיל חומר דליק מסוג בנזין ומצית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לחומרה כי מדובר בנשקים טעונים כך שהיה אפשר לעשות בהם שימוש ב</w:t>
      </w:r>
      <w:r>
        <w:rPr>
          <w:rFonts w:ascii="David" w:hAnsi="David"/>
          <w:rtl w:val="true"/>
        </w:rPr>
        <w:t xml:space="preserve">אופן </w:t>
      </w:r>
      <w:r>
        <w:rPr>
          <w:rFonts w:ascii="David" w:hAnsi="David"/>
          <w:rtl w:val="true"/>
        </w:rPr>
        <w:t>מידי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בשילוב עם העובדה כי החזיקו חומרי תבערה ומצית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 xml:space="preserve">ראה בהקשר זה </w:t>
      </w:r>
      <w:hyperlink r:id="rId49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309/22</w:t>
        </w:r>
      </w:hyperlink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u w:val="single"/>
          <w:rtl w:val="true"/>
        </w:rPr>
        <w:t>חאמד ביאדסה</w:t>
      </w:r>
      <w:r>
        <w:rPr>
          <w:rFonts w:ascii="David" w:hAnsi="David" w:eastAsia="Calibri"/>
          <w:rtl w:val="true"/>
        </w:rPr>
        <w:t xml:space="preserve"> נקבעה כנסיבה מחמירה העובדה 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>"</w:t>
      </w:r>
      <w:r>
        <w:rPr>
          <w:rFonts w:cs="David" w:ascii="David" w:hAnsi="David"/>
          <w:b/>
          <w:bCs/>
          <w:color w:val="000000"/>
          <w:spacing w:val="1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pacing w:val="10"/>
          <w:sz w:val="22"/>
          <w:szCs w:val="22"/>
          <w:rtl w:val="true"/>
        </w:rPr>
        <w:t>...</w:t>
      </w:r>
      <w:r>
        <w:rPr>
          <w:rFonts w:ascii="David" w:hAnsi="David"/>
          <w:b/>
          <w:b/>
          <w:bCs/>
          <w:color w:val="000000"/>
          <w:spacing w:val="10"/>
          <w:sz w:val="22"/>
          <w:sz w:val="22"/>
          <w:szCs w:val="22"/>
          <w:rtl w:val="true"/>
        </w:rPr>
        <w:t>שהמשיב והאחר נסעו ברכב שחלונותיו מושחרים ומקושט באופן שיצר מצג כאילו הוא מיועד להסעת חתן וכלה</w:t>
      </w:r>
      <w:r>
        <w:rPr>
          <w:rFonts w:cs="David" w:ascii="David" w:hAnsi="David"/>
          <w:b/>
          <w:bCs/>
          <w:color w:val="000000"/>
          <w:spacing w:val="1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pacing w:val="10"/>
          <w:sz w:val="22"/>
          <w:sz w:val="22"/>
          <w:szCs w:val="22"/>
          <w:rtl w:val="true"/>
        </w:rPr>
        <w:t>המשיב והאחר לבשו שכפ</w:t>
      </w:r>
      <w:r>
        <w:rPr>
          <w:rFonts w:cs="David" w:ascii="David" w:hAnsi="David"/>
          <w:b/>
          <w:bCs/>
          <w:color w:val="000000"/>
          <w:spacing w:val="1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color w:val="000000"/>
          <w:spacing w:val="10"/>
          <w:sz w:val="22"/>
          <w:sz w:val="22"/>
          <w:szCs w:val="22"/>
          <w:rtl w:val="true"/>
        </w:rPr>
        <w:t>צים וסרבלים כחולים</w:t>
      </w:r>
      <w:r>
        <w:rPr>
          <w:rFonts w:cs="David" w:ascii="David" w:hAnsi="David"/>
          <w:b/>
          <w:bCs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pacing w:val="10"/>
          <w:sz w:val="22"/>
          <w:sz w:val="22"/>
          <w:szCs w:val="22"/>
          <w:rtl w:val="true"/>
        </w:rPr>
        <w:t>עטו כפפות והצטיידו בכובע גרב ומסכת סקי</w:t>
      </w:r>
      <w:r>
        <w:rPr>
          <w:rFonts w:cs="David" w:ascii="David" w:hAnsi="David"/>
          <w:b/>
          <w:bCs/>
          <w:color w:val="000000"/>
          <w:spacing w:val="1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pacing w:val="10"/>
          <w:sz w:val="22"/>
          <w:sz w:val="22"/>
          <w:szCs w:val="22"/>
          <w:rtl w:val="true"/>
        </w:rPr>
        <w:t>ברכב החזיקו גם שלושה בקבוקי דלק ומכשיר קשר</w:t>
      </w:r>
      <w:r>
        <w:rPr>
          <w:rFonts w:cs="David" w:ascii="David" w:hAnsi="David"/>
          <w:b/>
          <w:bCs/>
          <w:color w:val="000000"/>
          <w:spacing w:val="1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pacing w:val="10"/>
          <w:sz w:val="22"/>
          <w:sz w:val="22"/>
          <w:szCs w:val="22"/>
          <w:rtl w:val="true"/>
        </w:rPr>
        <w:t>אין בידינו לקבל אפוא את טענת בא כוח המשיב שלפיהם מדובר במי שאך נכח ברכב שבו היה האמל</w:t>
      </w:r>
      <w:r>
        <w:rPr>
          <w:rFonts w:cs="David" w:ascii="David" w:hAnsi="David"/>
          <w:b/>
          <w:bCs/>
          <w:color w:val="000000"/>
          <w:spacing w:val="1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color w:val="000000"/>
          <w:spacing w:val="10"/>
          <w:sz w:val="22"/>
          <w:sz w:val="22"/>
          <w:szCs w:val="22"/>
          <w:rtl w:val="true"/>
        </w:rPr>
        <w:t>ח ודומה כי האפיונים החמורים של נשיאת הנשק והובלתו במקרה דנן מדברים בעד עצמם</w:t>
      </w:r>
      <w:r>
        <w:rPr>
          <w:rFonts w:cs="David" w:ascii="David" w:hAnsi="David"/>
          <w:b/>
          <w:bCs/>
          <w:color w:val="000000"/>
          <w:spacing w:val="10"/>
          <w:sz w:val="22"/>
          <w:szCs w:val="22"/>
          <w:rtl w:val="true"/>
        </w:rPr>
        <w:t>"</w:t>
      </w:r>
      <w:r>
        <w:rPr>
          <w:rFonts w:cs="David" w:ascii="David" w:hAnsi="David"/>
          <w:b/>
          <w:bCs/>
          <w:color w:val="000000"/>
          <w:spacing w:val="10"/>
          <w:sz w:val="22"/>
          <w:szCs w:val="22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כך גם בעניינם של הנאשמים שבפניי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אמנם </w:t>
      </w:r>
      <w:r>
        <w:rPr>
          <w:rFonts w:ascii="David" w:hAnsi="David" w:eastAsia="Calibri"/>
          <w:rtl w:val="true"/>
        </w:rPr>
        <w:t>נסיבות ביצוע העבירות לא הובררו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אך אין </w:t>
      </w:r>
      <w:r>
        <w:rPr>
          <w:rFonts w:ascii="David" w:hAnsi="David" w:eastAsia="Calibri"/>
          <w:rtl w:val="true"/>
        </w:rPr>
        <w:t>כל</w:t>
      </w:r>
      <w:r>
        <w:rPr>
          <w:rFonts w:ascii="David" w:hAnsi="David" w:eastAsia="Calibri"/>
          <w:rtl w:val="true"/>
        </w:rPr>
        <w:t xml:space="preserve"> מקום להניח לטובת הנאשמים כי מדובר בנסיבות </w:t>
      </w:r>
      <w:r>
        <w:rPr>
          <w:rFonts w:ascii="David" w:hAnsi="David" w:eastAsia="Calibri"/>
          <w:rtl w:val="true"/>
        </w:rPr>
        <w:t>תמימות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נהפוך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 והובלת נשקים טעונים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ברכב שנלקח ללא רשות בעליו  לאחר שהוחלפו בו לוחיות הרישוי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הנאשמים עוטים כפפות ואמצעים להסתרת זהותם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יכולה להתיישב אך ורק עם כוונות עברייניות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b/>
          <w:bCs/>
          <w:sz w:val="8"/>
          <w:szCs w:val="8"/>
        </w:rPr>
      </w:pPr>
      <w:r>
        <w:rPr>
          <w:rFonts w:eastAsia="Calibri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חלקם של הנאשמים בתכנון וביצוע העבירות הינו מרכזי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וקדם </w:t>
      </w:r>
      <w:r>
        <w:rPr>
          <w:rFonts w:ascii="David" w:hAnsi="David" w:eastAsia="Calibri"/>
          <w:rtl w:val="true"/>
        </w:rPr>
        <w:t xml:space="preserve">לביצוע </w:t>
      </w:r>
      <w:r>
        <w:rPr>
          <w:rFonts w:ascii="David" w:hAnsi="David" w:eastAsia="Calibri"/>
          <w:rtl w:val="true"/>
        </w:rPr>
        <w:t>תכנון</w:t>
      </w:r>
      <w:r>
        <w:rPr>
          <w:rFonts w:ascii="David" w:hAnsi="David" w:eastAsia="Calibri"/>
          <w:rtl w:val="true"/>
        </w:rPr>
        <w:t xml:space="preserve"> לא מבוטל כפי ניתן ללמוד מתיאור עובדות כתב האישום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נסיבה מחמירה הינה העובדה ש</w:t>
      </w:r>
      <w:r>
        <w:rPr>
          <w:rFonts w:ascii="David" w:hAnsi="David" w:eastAsia="Calibri"/>
          <w:rtl w:val="true"/>
        </w:rPr>
        <w:t>לא מדובר בפרק זמן קצר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הנשקים הובלו מרחובות העיר נהריה ועד לעיר עכו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</w:t>
      </w:r>
      <w:r>
        <w:rPr>
          <w:rFonts w:ascii="David" w:hAnsi="David" w:eastAsia="Calibri"/>
          <w:rtl w:val="true"/>
        </w:rPr>
        <w:t xml:space="preserve">הנאשמים </w:t>
      </w:r>
      <w:r>
        <w:rPr>
          <w:rFonts w:ascii="David" w:hAnsi="David" w:eastAsia="Calibri"/>
          <w:rtl w:val="true"/>
        </w:rPr>
        <w:t xml:space="preserve">המתינו </w:t>
      </w:r>
      <w:r>
        <w:rPr>
          <w:rFonts w:ascii="David" w:hAnsi="David" w:eastAsia="Calibri"/>
          <w:rtl w:val="true"/>
        </w:rPr>
        <w:t>פרק זמן נוסף של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דקות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הנאשמים אינם מורשים לנשיאת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עברו כל הכשרה מותרת ויש בעצם נשיאתם של הנשקים </w:t>
      </w:r>
      <w:r>
        <w:rPr>
          <w:rFonts w:ascii="David" w:hAnsi="David"/>
          <w:rtl w:val="true"/>
        </w:rPr>
        <w:t>כדי להוות סכנה לציבור ללא קשר למטרות נשיאתם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אמנם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 החזיק את הנשקים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אך </w:t>
      </w:r>
      <w:r>
        <w:rPr>
          <w:rFonts w:ascii="David" w:hAnsi="David" w:eastAsia="Calibri"/>
          <w:rtl w:val="true"/>
        </w:rPr>
        <w:t>לא מדובר במקרה זה בנסיבה מקלה ולו מטעם שהנאשמים פעלו בצוותא חדא ושהו באותו הרכב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rtl w:val="true"/>
        </w:rPr>
        <w:t>הנאשמים אנשים בגירים אשר הבינו היטב את משמעות מעשיהם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ולא מתקיימת בעניינם קרבה לסייג לאחריות בפלילית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הנאשמים יכלו להימנע  מביצוע העבירות  בכל שלב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לא עשו כן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סבור כי במקרה זה מידת הפגיעה בערכים המוגנים </w:t>
      </w:r>
      <w:r>
        <w:rPr>
          <w:rFonts w:ascii="David" w:hAnsi="David" w:eastAsia="David"/>
          <w:rtl w:val="true"/>
        </w:rPr>
        <w:t xml:space="preserve">ביחס </w:t>
      </w:r>
      <w:r>
        <w:rPr>
          <w:rFonts w:ascii="David" w:hAnsi="David" w:eastAsia="David"/>
          <w:rtl w:val="true"/>
        </w:rPr>
        <w:t xml:space="preserve">לעבירות של נשיאה והובלת נשק והעבירה של שימוש ברכב ללא רשות ונטישה במקום אחר </w:t>
      </w:r>
      <w:r>
        <w:rPr>
          <w:rFonts w:ascii="David" w:hAnsi="David"/>
          <w:rtl w:val="true"/>
        </w:rPr>
        <w:t>מצויה ברף</w:t>
      </w:r>
      <w:r>
        <w:rPr>
          <w:rFonts w:ascii="David" w:hAnsi="David"/>
          <w:rtl w:val="true"/>
        </w:rPr>
        <w:t xml:space="preserve"> חומרה </w:t>
      </w:r>
      <w:r>
        <w:rPr>
          <w:rFonts w:ascii="David" w:hAnsi="David"/>
          <w:rtl w:val="true"/>
        </w:rPr>
        <w:t>בינוני גבוה ביחס לכל 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התיק המצורף ביחס לנאשמים </w:t>
      </w:r>
      <w:r>
        <w:rPr>
          <w:rFonts w:eastAsia="Calibri" w:cs="David" w:ascii="David" w:hAnsi="David"/>
          <w:u w:val="single"/>
        </w:rPr>
        <w:t>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ו</w:t>
      </w:r>
      <w:r>
        <w:rPr>
          <w:rFonts w:eastAsia="Calibri" w:cs="David" w:ascii="David" w:hAnsi="David"/>
          <w:u w:val="single"/>
          <w:rtl w:val="true"/>
        </w:rPr>
        <w:t xml:space="preserve">- </w:t>
      </w:r>
      <w:r>
        <w:rPr>
          <w:rFonts w:eastAsia="Calibri" w:cs="David" w:ascii="David" w:hAnsi="David"/>
          <w:u w:val="single"/>
        </w:rPr>
        <w:t>3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 w:eastAsia="David"/>
          <w:rtl w:val="true"/>
        </w:rPr>
        <w:t>חלקם של הנאשמים הינו מלא ומוחלט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מעשיהם בוצעו לאחר שקשרו קשר לפגוע במתלונן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הם תכננו את האירוע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הגיעו ביחד עם אחרים ברכב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ועת הבחינו במתלונן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תקפו אותו בצוותא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באופן שהכו אותו בראשו וחלקי גופו השונים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ואף דקרו אותו בחפץ חד לא פחות מ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פעמים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בין היתר בכתפו הימנית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באמת ידו השמאלית ועכוזו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ונמלטו מהמקום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נסיבה מחמירה</w:t>
      </w:r>
      <w:r>
        <w:rPr>
          <w:rFonts w:ascii="David" w:hAnsi="David" w:eastAsia="David"/>
          <w:rtl w:val="true"/>
        </w:rPr>
        <w:t xml:space="preserve"> נוספת הינה העובדה שהם לא שעו להוראות השוטרים 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והנאשם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פתח </w:t>
      </w:r>
      <w:r>
        <w:rPr>
          <w:rFonts w:ascii="David" w:hAnsi="David" w:eastAsia="David"/>
          <w:rtl w:val="true"/>
        </w:rPr>
        <w:t>בנסיעה מהירה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ואף ניס</w:t>
      </w:r>
      <w:r>
        <w:rPr>
          <w:rFonts w:ascii="David" w:hAnsi="David" w:eastAsia="David"/>
          <w:rtl w:val="true"/>
        </w:rPr>
        <w:t>ה</w:t>
      </w:r>
      <w:r>
        <w:rPr>
          <w:rFonts w:ascii="David" w:hAnsi="David" w:eastAsia="David"/>
          <w:rtl w:val="true"/>
        </w:rPr>
        <w:t xml:space="preserve"> לנגח את הניידת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למתלונן נגרמו פציעות רבות</w:t>
      </w:r>
      <w:r>
        <w:rPr>
          <w:rFonts w:ascii="David" w:hAnsi="David"/>
          <w:rtl w:val="true"/>
        </w:rPr>
        <w:t xml:space="preserve"> כמפורט בעובדות כתב האישום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פונה לבית חולים וקיבל טיפולי רפואי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רק לשער את רגעי הפחד והאימה בהם קרבן העבירה היה נתון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בחוויה טראומטית שתלווה אותו גם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8"/>
          <w:szCs w:val="8"/>
        </w:rPr>
      </w:pPr>
      <w:r>
        <w:rPr>
          <w:rFonts w:eastAsia="David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במעשיהם הנאשמים יכלו בנקל לגרום למתלונן לחבלות קשות בהרבה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ורק במזל האירוע לא הסתיים בפציעות קשות יותר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8"/>
          <w:szCs w:val="8"/>
        </w:rPr>
      </w:pPr>
      <w:r>
        <w:rPr>
          <w:rFonts w:eastAsia="David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בכל הנוגע לעבירה של הפרעה לשוטר במילוי  תפקידו חלקם של הנאשמים הינו</w:t>
      </w:r>
      <w:r>
        <w:rPr>
          <w:rFonts w:ascii="David" w:hAnsi="David"/>
          <w:rtl w:val="true"/>
        </w:rPr>
        <w:t xml:space="preserve"> בלעדי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היו </w:t>
      </w:r>
      <w:r>
        <w:rPr>
          <w:rFonts w:ascii="David" w:hAnsi="David" w:eastAsia="Calibri"/>
          <w:rtl w:val="true"/>
        </w:rPr>
        <w:t xml:space="preserve"> להם </w:t>
      </w:r>
      <w:r>
        <w:rPr>
          <w:rFonts w:ascii="David" w:hAnsi="David" w:eastAsia="Calibri"/>
          <w:rtl w:val="true"/>
        </w:rPr>
        <w:t>מספר הזדמנויות לחדול ממעשיהם אך הם לא עשו כן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הנאשמים אנשים בגירים אשר הבינו היטב את משמעות מעשיהם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ולא מתקיימת בעניינם  קרבה לסייג לאחריות בפלילית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הנאשמים יכלו להימנע  מביצוע העבירות  בכל שלב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לא עשו כן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יינתן משקל מסוים לעובדה שהנאשם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נותר ברכב ולא השתתף בתקיפתו בפועל של קרבן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יש לזכור שהוא הורשע כשותף מלא בביצוע כלל העבירות והוא היה זה  שנהג ברכב במהלך כל המרדף כמתואר לעיל ובהתאם יוחסה לו גם עבירה של נהיגה פוחזת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0"/>
          <w:szCs w:val="10"/>
        </w:rPr>
      </w:pPr>
      <w:r>
        <w:rPr>
          <w:rFonts w:eastAsia="David" w:cs="David" w:ascii="David" w:hAnsi="David"/>
          <w:b/>
          <w:bCs/>
          <w:sz w:val="10"/>
          <w:szCs w:val="1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סבור מידת הפגיעה בערכים המוגנים ביחס </w:t>
      </w:r>
      <w:r>
        <w:rPr>
          <w:rFonts w:ascii="David" w:hAnsi="David" w:eastAsia="David"/>
          <w:rtl w:val="true"/>
        </w:rPr>
        <w:t xml:space="preserve"> לעבירות נשוא התיק המצורף </w:t>
      </w:r>
      <w:r>
        <w:rPr>
          <w:rFonts w:ascii="David" w:hAnsi="David" w:eastAsia="David"/>
          <w:rtl w:val="true"/>
        </w:rPr>
        <w:t>הינה משמעותית ומצויה ברף</w:t>
      </w:r>
      <w:r>
        <w:rPr>
          <w:rFonts w:ascii="David" w:hAnsi="David" w:eastAsia="David"/>
          <w:rtl w:val="true"/>
        </w:rPr>
        <w:t xml:space="preserve"> חומרה בינוני עד גבוה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tLeast" w:line="360"/>
        <w:ind w:end="0"/>
        <w:jc w:val="both"/>
        <w:rPr>
          <w:rFonts w:ascii="David" w:hAnsi="David" w:eastAsia="David" w:cs="David"/>
          <w:sz w:val="8"/>
          <w:szCs w:val="8"/>
        </w:rPr>
      </w:pPr>
      <w:r>
        <w:rPr>
          <w:rFonts w:eastAsia="David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2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ביחס ל</w:t>
      </w:r>
      <w:r>
        <w:rPr>
          <w:rFonts w:ascii="David" w:hAnsi="David" w:eastAsia="Calibri"/>
          <w:u w:val="single"/>
          <w:rtl w:val="true"/>
        </w:rPr>
        <w:t>תיק העיקרי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ascii="David" w:hAnsi="David" w:eastAsia="David"/>
          <w:rtl w:val="true"/>
        </w:rPr>
        <w:t>בית המשפט העליון עמד לא אחת על חומרתן של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המקימות סיכון ממשי וחמור לציבור ויוצרות פוטנציאל להסלמה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שהוא חוזר ומבהיר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חומרה זו מחייבת ליתן ביטוי עונשי הולם באמצעות הרחקת מבצעי העבירות לתקופת מאסר ממשית לריצוי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hyperlink r:id="rId50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1323/13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חסן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מדינת ישראל</w:t>
      </w:r>
      <w:r>
        <w:rPr>
          <w:rFonts w:ascii="David" w:hAnsi="David" w:eastAsia="David"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sz w:val="22"/>
          <w:szCs w:val="22"/>
          <w:rtl w:val="true"/>
        </w:rPr>
        <w:t>(</w:t>
      </w:r>
      <w:r>
        <w:rPr>
          <w:rFonts w:ascii="David" w:hAnsi="David" w:eastAsia="David"/>
          <w:sz w:val="22"/>
          <w:sz w:val="22"/>
          <w:szCs w:val="22"/>
          <w:rtl w:val="true"/>
        </w:rPr>
        <w:t>בימ</w:t>
      </w:r>
      <w:r>
        <w:rPr>
          <w:rFonts w:eastAsia="David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David"/>
          <w:sz w:val="22"/>
          <w:sz w:val="22"/>
          <w:szCs w:val="22"/>
          <w:rtl w:val="true"/>
        </w:rPr>
        <w:t>ש העליון</w:t>
      </w:r>
      <w:r>
        <w:rPr>
          <w:rFonts w:eastAsia="David" w:cs="David" w:ascii="David" w:hAnsi="David"/>
          <w:sz w:val="22"/>
          <w:szCs w:val="22"/>
          <w:rtl w:val="true"/>
        </w:rPr>
        <w:t xml:space="preserve">) </w:t>
      </w:r>
      <w:r>
        <w:rPr>
          <w:rFonts w:ascii="David" w:hAnsi="David" w:eastAsia="David"/>
          <w:sz w:val="22"/>
          <w:sz w:val="22"/>
          <w:szCs w:val="22"/>
          <w:rtl w:val="true"/>
        </w:rPr>
        <w:t>נקבע בין היתר</w:t>
      </w:r>
      <w:r>
        <w:rPr>
          <w:rFonts w:eastAsia="David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sz w:val="22"/>
          <w:sz w:val="22"/>
          <w:szCs w:val="22"/>
          <w:rtl w:val="true"/>
        </w:rPr>
        <w:t xml:space="preserve">כי </w:t>
      </w:r>
      <w:r>
        <w:rPr>
          <w:rFonts w:eastAsia="David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הסכנה הנשקפת לציבור כתוצאה מעבירות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לצד הממדים שאליהם הגיעו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ולהחמיר את עונשי המאסר המוטלים בגין פעילות עבריינית זאת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בהדרגה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 .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hyperlink r:id="rId51"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sz w:val="22"/>
            <w:szCs w:val="22"/>
            <w:u w:val="single"/>
          </w:rPr>
          <w:t>2918/13</w:t>
        </w:r>
      </w:hyperlink>
      <w:r>
        <w:rPr>
          <w:rFonts w:eastAsia="David"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sz w:val="22"/>
          <w:sz w:val="22"/>
          <w:szCs w:val="22"/>
          <w:u w:val="single"/>
          <w:rtl w:val="true"/>
        </w:rPr>
        <w:t>דבס נ</w:t>
      </w:r>
      <w:r>
        <w:rPr>
          <w:rFonts w:eastAsia="David" w:cs="David" w:ascii="David" w:hAnsi="David"/>
          <w:b/>
          <w:bCs/>
          <w:spacing w:val="10"/>
          <w:sz w:val="22"/>
          <w:szCs w:val="22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sz w:val="22"/>
          <w:sz w:val="22"/>
          <w:szCs w:val="22"/>
          <w:u w:val="single"/>
          <w:rtl w:val="true"/>
        </w:rPr>
        <w:t>מדינת ישראל</w:t>
      </w:r>
      <w:r>
        <w:rPr>
          <w:rFonts w:ascii="David" w:hAnsi="David" w:eastAsia="David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spacing w:val="10"/>
          <w:sz w:val="22"/>
          <w:szCs w:val="22"/>
          <w:rtl w:val="true"/>
        </w:rPr>
        <w:t>(</w:t>
      </w:r>
      <w:r>
        <w:rPr>
          <w:rFonts w:ascii="David" w:hAnsi="David" w:eastAsia="David"/>
          <w:spacing w:val="10"/>
          <w:sz w:val="22"/>
          <w:sz w:val="22"/>
          <w:szCs w:val="22"/>
          <w:rtl w:val="true"/>
        </w:rPr>
        <w:t>בימ</w:t>
      </w:r>
      <w:r>
        <w:rPr>
          <w:rFonts w:eastAsia="David" w:cs="David" w:ascii="David" w:hAnsi="David"/>
          <w:spacing w:val="10"/>
          <w:sz w:val="22"/>
          <w:szCs w:val="22"/>
          <w:rtl w:val="true"/>
        </w:rPr>
        <w:t>"</w:t>
      </w:r>
      <w:r>
        <w:rPr>
          <w:rFonts w:ascii="David" w:hAnsi="David" w:eastAsia="David"/>
          <w:spacing w:val="10"/>
          <w:sz w:val="22"/>
          <w:sz w:val="22"/>
          <w:szCs w:val="22"/>
          <w:rtl w:val="true"/>
        </w:rPr>
        <w:t>ש העליון</w:t>
      </w:r>
      <w:r>
        <w:rPr>
          <w:rFonts w:eastAsia="David" w:cs="David" w:ascii="David" w:hAnsi="David"/>
          <w:spacing w:val="10"/>
          <w:sz w:val="22"/>
          <w:szCs w:val="22"/>
          <w:rtl w:val="true"/>
        </w:rPr>
        <w:t xml:space="preserve">) </w:t>
      </w:r>
      <w:r>
        <w:rPr>
          <w:rFonts w:ascii="David" w:hAnsi="David" w:eastAsia="David"/>
          <w:spacing w:val="10"/>
          <w:rtl w:val="true"/>
        </w:rPr>
        <w:t xml:space="preserve">נאמר בין היתר </w:t>
      </w:r>
      <w:r>
        <w:rPr>
          <w:rFonts w:ascii="David" w:hAnsi="David" w:eastAsia="David"/>
          <w:spacing w:val="10"/>
          <w:rtl w:val="true"/>
        </w:rPr>
        <w:t>כי</w:t>
      </w:r>
      <w:r>
        <w:rPr>
          <w:rFonts w:ascii="David" w:hAnsi="David" w:eastAsia="David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spacing w:val="10"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pacing w:val="10"/>
          <w:sz w:val="22"/>
          <w:sz w:val="22"/>
          <w:szCs w:val="22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eastAsia="David"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pacing w:val="10"/>
          <w:sz w:val="22"/>
          <w:sz w:val="22"/>
          <w:szCs w:val="22"/>
          <w:rtl w:val="true"/>
        </w:rPr>
        <w:t>מחייבת מתן ביטוי עונשי הולם שירתיע באופן ממשי מהחזקת נשק בכלל ומשימוש בו בפרט</w:t>
      </w:r>
      <w:r>
        <w:rPr>
          <w:rFonts w:eastAsia="David" w:cs="David" w:ascii="David" w:hAnsi="David"/>
          <w:b/>
          <w:bCs/>
          <w:spacing w:val="10"/>
          <w:sz w:val="22"/>
          <w:szCs w:val="22"/>
          <w:rtl w:val="true"/>
        </w:rPr>
        <w:t>"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22"/>
          <w:szCs w:val="22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hyperlink r:id="rId52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 נאשם שוהה בלתי חוקי נשא אקדח בשטחי ישראל ונמלט משוטר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צעיר ללא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בעבירות של נשיאת נשק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וכניסה ושהייה בישראל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עונשו של הנאשם הוחמר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תוך שנקבע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u w:val="single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Calibri" w:cs="David" w:ascii="David" w:hAnsi="David"/>
          <w:u w:val="single"/>
        </w:rPr>
        <w:t>30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ל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eastAsia="Calibri" w:cs="David" w:ascii="David" w:hAnsi="David"/>
          <w:u w:val="single"/>
        </w:rPr>
        <w:t>42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חודשי מאסר בין סורג ובריח</w:t>
      </w:r>
      <w:r>
        <w:rPr>
          <w:rFonts w:eastAsia="Calibri" w:cs="David" w:ascii="David" w:hAnsi="David"/>
          <w:u w:val="single"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53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2033/21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זועבי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 נאשם בן </w:t>
      </w:r>
      <w:r>
        <w:rPr>
          <w:rFonts w:eastAsia="Calibri" w:cs="David" w:ascii="David" w:hAnsi="David"/>
        </w:rPr>
        <w:t>51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חולה טרשת נפוצה נדון בגין נשיאת שני אקדחים על רקע סכסוך פעיל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למאסר בן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ערעורו של הנאשם נדחה חרף מצבו הרפואי וסולחה שנערכה בין המשפחות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</w:t>
      </w:r>
      <w:hyperlink r:id="rId54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3877/16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פאדי ג</w:t>
      </w:r>
      <w:r>
        <w:rPr>
          <w:rFonts w:eastAsia="Calibri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Calibri"/>
          <w:b/>
          <w:b/>
          <w:bCs/>
          <w:u w:val="single"/>
          <w:rtl w:val="true"/>
        </w:rPr>
        <w:t>באלי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בעבירה של נשיאת אקדח טעון במחסנית וכדורים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קבע מתחם עונש הולם בין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בעל עבר פלילי נגזרו </w:t>
      </w: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לבית המשפט העליון על חומרת העונש נדחה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hyperlink r:id="rId55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5856/22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טאיע סויטאת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בעבירות של נשיאה והובלת אקדח ומחסנית ריקה והפרעה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שנסע ברכב עם אדם אחר כשהוא נושא את האקדח והמחסנית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ובהגיעו למחסום משטרתי הנאשם יצא מהרכב והחל להימלט מהמקום ובחלוף מרדף 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שבמהלכו השליך את האקדח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</w:t>
      </w:r>
      <w:hyperlink r:id="rId56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4303/22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אמיר אבו גאנם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Calibri"/>
          <w:b/>
          <w:b/>
          <w:bCs/>
          <w:u w:val="single"/>
          <w:rtl w:val="true"/>
        </w:rPr>
        <w:t>ישראל</w:t>
      </w:r>
      <w:r>
        <w:rPr>
          <w:rFonts w:ascii="David" w:hAnsi="David" w:eastAsia="Calibri"/>
          <w:rtl w:val="true"/>
        </w:rPr>
        <w:t xml:space="preserve">  הנאשם בעל עבר פלילי הורשע בעבירה של נשיאת והובלת אקדח ומחסנית ריקה ברכבו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נגזרו </w:t>
      </w: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ומאסר מותנה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ערעורו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57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בידאסה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הורשע בעבירות של החזקת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 והובל</w:t>
      </w:r>
      <w:r>
        <w:rPr>
          <w:rFonts w:ascii="David" w:hAnsi="David" w:eastAsia="Calibri"/>
          <w:rtl w:val="true"/>
        </w:rPr>
        <w:t>ה ברכב של</w:t>
      </w:r>
      <w:r>
        <w:rPr>
          <w:rFonts w:ascii="David" w:hAnsi="David" w:eastAsia="Calibri"/>
          <w:rtl w:val="true"/>
        </w:rPr>
        <w:t xml:space="preserve"> 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 xml:space="preserve">ניקוב עם מחסנית שבה </w:t>
      </w: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שמתאימים לרובה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ואקדח חצי אוטומטי שבתוכו מחסנית עם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מתאימים ומחסנית נוספת עם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ברכב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</w:t>
      </w:r>
      <w:r>
        <w:rPr>
          <w:rFonts w:ascii="David" w:hAnsi="David" w:eastAsia="Calibri"/>
          <w:rtl w:val="true"/>
        </w:rPr>
        <w:t>הנאשם 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הוטלו עליו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קולת העונש התקבל ועונש הוחמר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</w:t>
      </w:r>
      <w:hyperlink r:id="rId5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1658/22</w:t>
        </w:r>
      </w:hyperlink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איהאב נח</w:t>
      </w:r>
      <w:r>
        <w:rPr>
          <w:rFonts w:eastAsia="Calibri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Calibri"/>
          <w:b/>
          <w:b/>
          <w:bCs/>
          <w:u w:val="single"/>
          <w:rtl w:val="true"/>
        </w:rPr>
        <w:t>אש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ללא עבר פלילי שהורשע בעבירת נשיאה והובלה של תת מקלע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עוזי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לטענתו לשם הגנה עצמית ועבר הליך טיפולי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נדון למאסר בן </w:t>
      </w: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59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5900/15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מעוז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בעבירות של 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 נשק וסיוע להחזקת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שיחד עם אחרים הטמין רובה ומחסנית המכילה 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נשא עם אחרים </w:t>
      </w:r>
      <w:r>
        <w:rPr>
          <w:rFonts w:ascii="David" w:hAnsi="David" w:eastAsia="Calibri"/>
          <w:rtl w:val="true"/>
        </w:rPr>
        <w:t xml:space="preserve"> אקדח ומחסנית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שגם </w:t>
      </w:r>
      <w:r>
        <w:rPr>
          <w:rFonts w:ascii="David" w:hAnsi="David" w:eastAsia="Calibri"/>
          <w:rtl w:val="true"/>
        </w:rPr>
        <w:t>הוטמ</w:t>
      </w:r>
      <w:r>
        <w:rPr>
          <w:rFonts w:ascii="David" w:hAnsi="David" w:eastAsia="Calibri"/>
          <w:rtl w:val="true"/>
        </w:rPr>
        <w:t>נו</w:t>
      </w:r>
      <w:r>
        <w:rPr>
          <w:rFonts w:ascii="David" w:hAnsi="David" w:eastAsia="Calibri"/>
          <w:rtl w:val="true"/>
        </w:rPr>
        <w:t xml:space="preserve"> על ידו בחורשה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הנע בין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הנאשם בעל עבר פלילי מכביד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הוטלו </w:t>
      </w: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60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6559/23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חוסיין חסארמה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rtl w:val="true"/>
        </w:rPr>
        <w:t>הנאשמים הורשע ב</w:t>
      </w:r>
      <w:r>
        <w:rPr>
          <w:rFonts w:ascii="David" w:hAnsi="David"/>
          <w:rtl w:val="true"/>
        </w:rPr>
        <w:t xml:space="preserve">צוותא חדא </w:t>
      </w:r>
      <w:r>
        <w:rPr>
          <w:rFonts w:ascii="David" w:hAnsi="David"/>
          <w:rtl w:val="true"/>
        </w:rPr>
        <w:t xml:space="preserve">עבירות של </w:t>
      </w:r>
      <w:r>
        <w:rPr>
          <w:rFonts w:ascii="David" w:hAnsi="David"/>
          <w:spacing w:val="10"/>
          <w:rtl w:val="true"/>
        </w:rPr>
        <w:t>החזקה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בנשיאה ובהובלה של</w:t>
      </w:r>
      <w:r>
        <w:rPr>
          <w:rFonts w:ascii="David" w:hAnsi="David"/>
          <w:spacing w:val="10"/>
          <w:rtl w:val="true"/>
        </w:rPr>
        <w:t xml:space="preserve"> נשק </w:t>
      </w:r>
      <w:r>
        <w:rPr>
          <w:rFonts w:cs="David" w:ascii="David" w:hAnsi="David"/>
          <w:spacing w:val="10"/>
          <w:rtl w:val="true"/>
        </w:rPr>
        <w:t>,</w:t>
      </w:r>
      <w:r>
        <w:rPr>
          <w:rFonts w:ascii="David" w:hAnsi="David"/>
          <w:spacing w:val="10"/>
          <w:rtl w:val="true"/>
        </w:rPr>
        <w:t>בקשירת קשר לביצוע פשע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בקבלת רכב גנוב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בשימוש ברכב ללא רשות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וכן בשיבוש מהלכי משפט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בכך שהצטיידו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ברובה סער קלאצ</w:t>
      </w:r>
      <w:r>
        <w:rPr>
          <w:rFonts w:cs="David" w:ascii="David" w:hAnsi="David"/>
          <w:spacing w:val="10"/>
          <w:rtl w:val="true"/>
        </w:rPr>
        <w:t>'</w:t>
      </w:r>
      <w:r>
        <w:rPr>
          <w:rFonts w:ascii="David" w:hAnsi="David"/>
          <w:spacing w:val="10"/>
          <w:rtl w:val="true"/>
        </w:rPr>
        <w:t>ניקוב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באקדח חצי</w:t>
      </w:r>
      <w:r>
        <w:rPr>
          <w:rFonts w:cs="David" w:ascii="David" w:hAnsi="David"/>
          <w:spacing w:val="10"/>
          <w:rtl w:val="true"/>
        </w:rPr>
        <w:t>-</w:t>
      </w:r>
      <w:r>
        <w:rPr>
          <w:rFonts w:ascii="David" w:hAnsi="David"/>
          <w:spacing w:val="10"/>
          <w:rtl w:val="true"/>
        </w:rPr>
        <w:t>אוטומטי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במחסניות ובתחמושת לרובה ולאקדח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בכפפות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במסכות סקי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בכובע גרב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בכובע קסקט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במשקפות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בבקבוק בנזין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בשני פלאפונים מבצעיים וכן ברכב גנוב עליו הותקנו מבעוד מועד לוחיות זיהוי שנגנבו מרכב אחר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כתב האישום אינו מפרט את מהותו של הקשר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ברם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למרות שהנסתר עולה על הגלוי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אותו </w:t>
      </w:r>
      <w:r>
        <w:rPr>
          <w:rFonts w:cs="David" w:ascii="David" w:hAnsi="David"/>
          <w:spacing w:val="10"/>
          <w:rtl w:val="true"/>
        </w:rPr>
        <w:t>"</w:t>
      </w:r>
      <w:r>
        <w:rPr>
          <w:rFonts w:ascii="David" w:hAnsi="David"/>
          <w:spacing w:val="10"/>
          <w:rtl w:val="true"/>
        </w:rPr>
        <w:t>פשע חמור באמצעות נשק חם</w:t>
      </w:r>
      <w:r>
        <w:rPr>
          <w:rFonts w:cs="David" w:ascii="David" w:hAnsi="David"/>
          <w:spacing w:val="10"/>
          <w:rtl w:val="true"/>
        </w:rPr>
        <w:t xml:space="preserve">" – </w:t>
      </w:r>
      <w:r>
        <w:rPr>
          <w:rFonts w:ascii="David" w:hAnsi="David"/>
          <w:spacing w:val="10"/>
          <w:rtl w:val="true"/>
        </w:rPr>
        <w:t>שתכננו המשיבים לבצע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על</w:t>
      </w:r>
      <w:r>
        <w:rPr>
          <w:rFonts w:cs="David" w:ascii="David" w:hAnsi="David"/>
          <w:spacing w:val="10"/>
          <w:rtl w:val="true"/>
        </w:rPr>
        <w:t>-</w:t>
      </w:r>
      <w:r>
        <w:rPr>
          <w:rFonts w:ascii="David" w:hAnsi="David"/>
          <w:spacing w:val="10"/>
          <w:rtl w:val="true"/>
        </w:rPr>
        <w:t>פי הודאתם – בלי ספק כלל ירי בבני אדם</w:t>
      </w:r>
      <w:r>
        <w:rPr>
          <w:rFonts w:cs="David" w:ascii="David" w:hAnsi="David"/>
          <w:spacing w:val="1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36-48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שני נאשמים הוטלו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ועל השלישי הוטלו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קולת העונש התקבל ועונשם של הנאשמים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בערעור בין היתר נקבע</w:t>
      </w:r>
      <w:r>
        <w:rPr>
          <w:rFonts w:ascii="David" w:hAnsi="David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sz w:val="22"/>
          <w:szCs w:val="22"/>
          <w:rtl w:val="true"/>
        </w:rPr>
        <w:t>:</w:t>
      </w:r>
      <w:r>
        <w:rPr>
          <w:rFonts w:cs="FrankRuehl" w:ascii="FrankRuehl" w:hAnsi="FrankRuehl"/>
          <w:spacing w:val="10"/>
          <w:sz w:val="22"/>
          <w:szCs w:val="22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"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אמנם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עונשי המאסר לריצוי בפועל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שבית המשפט המחוזי השית על המשיבים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תואמים את מדיניות הענישה ביחס להחזקה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נשיאה והובלה של נשק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...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אולם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במקרה דנן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כפי שעולה מעובדות כתב האישום בהן המשיבים הודו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אין מדובר בנשיאה ובהובלה של נשק חם במרחב הציבורי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ותו לא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עסקינן בהחזקה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בהובלה ובנשיאה של נשק חם וציוד נלווה במרחב הציבורי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כחלק מיציאת המשיבים לקרב</w:t>
      </w:r>
      <w:r>
        <w:rPr>
          <w:rFonts w:cs="David" w:ascii="David" w:hAnsi="David"/>
          <w:b/>
          <w:bCs/>
          <w:sz w:val="22"/>
          <w:szCs w:val="22"/>
          <w:rtl w:val="true"/>
        </w:rPr>
        <w:t>,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כאשר כל אחד מהם מוכן ומזומן לפתוח באש חיה לכיוון האויב הלא מזוהה</w:t>
      </w:r>
      <w:r>
        <w:rPr>
          <w:rFonts w:cs="David" w:ascii="David" w:hAnsi="David"/>
          <w:b/>
          <w:bCs/>
          <w:sz w:val="22"/>
          <w:szCs w:val="22"/>
          <w:rtl w:val="true"/>
        </w:rPr>
        <w:t>"</w:t>
      </w:r>
      <w:r>
        <w:rPr>
          <w:rFonts w:cs="David" w:ascii="David" w:hAnsi="David"/>
          <w:sz w:val="22"/>
          <w:szCs w:val="22"/>
          <w:rtl w:val="true"/>
        </w:rPr>
        <w:t>.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>ב</w:t>
      </w:r>
      <w:hyperlink r:id="rId61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עפ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7971/23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מג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>'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ד אגבאריה נ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מדינת ישראל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הורשעו בצוותא חדא בעבירות של </w:t>
      </w:r>
      <w:r>
        <w:rPr>
          <w:rFonts w:ascii="David" w:hAnsi="David"/>
          <w:spacing w:val="10"/>
          <w:rtl w:val="true"/>
        </w:rPr>
        <w:t>נשיאה והובלה של נשק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בכך </w:t>
      </w:r>
      <w:r>
        <w:rPr>
          <w:rFonts w:ascii="David" w:hAnsi="David"/>
          <w:spacing w:val="10"/>
          <w:rtl w:val="true"/>
        </w:rPr>
        <w:t>נשאו הנאשמים והובילו ברכב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תיק בד שחור שהיה חבוי ובו תת מקלע מאולתר טעון במחסנית שבתוכה עשרה כדורים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וכדור נוסף בבית הבליעה של הנשק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עוד נמצאו באותו תיק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קפיץ ופין נעילה מכסה אחורי וכן שקית ובה תשעה כדורים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כפפה שחורה וכפייה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כובע גרב שחור ובו פתחים לעיניים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 xml:space="preserve">נקבע מתחם עונש הולם </w:t>
      </w:r>
      <w:r>
        <w:rPr>
          <w:rFonts w:ascii="David" w:hAnsi="David"/>
          <w:spacing w:val="10"/>
          <w:rtl w:val="true"/>
        </w:rPr>
        <w:t xml:space="preserve">של </w:t>
      </w:r>
      <w:r>
        <w:rPr>
          <w:rFonts w:cs="David" w:ascii="David" w:hAnsi="David"/>
          <w:spacing w:val="10"/>
        </w:rPr>
        <w:t>14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 xml:space="preserve">עד </w:t>
      </w:r>
      <w:r>
        <w:rPr>
          <w:rFonts w:cs="David" w:ascii="David" w:hAnsi="David"/>
          <w:spacing w:val="10"/>
        </w:rPr>
        <w:t>24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 xml:space="preserve">חודשי מאסר בפועל בעניינו של נאשם </w:t>
      </w:r>
      <w:r>
        <w:rPr>
          <w:rFonts w:cs="David" w:ascii="David" w:hAnsi="David"/>
          <w:spacing w:val="10"/>
        </w:rPr>
        <w:t>1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ומתחם ענישה של </w:t>
      </w:r>
      <w:r>
        <w:rPr>
          <w:rFonts w:cs="David" w:ascii="David" w:hAnsi="David"/>
          <w:spacing w:val="10"/>
        </w:rPr>
        <w:t>24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 xml:space="preserve">עד </w:t>
      </w:r>
      <w:r>
        <w:rPr>
          <w:rFonts w:cs="David" w:ascii="David" w:hAnsi="David"/>
          <w:spacing w:val="10"/>
        </w:rPr>
        <w:t>48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 xml:space="preserve">חודשי מאסר בפועל בעניינו של נאשם </w:t>
      </w:r>
      <w:r>
        <w:rPr>
          <w:rFonts w:cs="David" w:ascii="David" w:hAnsi="David"/>
          <w:spacing w:val="10"/>
        </w:rPr>
        <w:t>2</w:t>
      </w:r>
      <w:r>
        <w:rPr>
          <w:rFonts w:cs="David" w:ascii="David" w:hAnsi="David"/>
          <w:spacing w:val="1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וערעור על קולת העונש התקבל באופן שבית המשפט קבע כי לא היה מקום לערוך הבחנה ובהתאם לקבוע שני מתחמים שונים בין שני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ועונשם של שני הנאשמים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 גם נקבע</w:t>
      </w:r>
      <w:r>
        <w:rPr>
          <w:rFonts w:ascii="David" w:hAnsi="David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sz w:val="22"/>
          <w:szCs w:val="22"/>
          <w:rtl w:val="true"/>
        </w:rPr>
        <w:t xml:space="preserve">: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מקור הנשק ומטרת נסיעתם של הנאשמים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כפי שקבע בית המשפט המחוזי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לא הובררו עד תום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טענת נאשם </w:t>
      </w:r>
      <w:r>
        <w:rPr>
          <w:rFonts w:cs="David" w:ascii="David" w:hAnsi="David"/>
          <w:b/>
          <w:bCs/>
          <w:spacing w:val="10"/>
          <w:sz w:val="22"/>
          <w:szCs w:val="22"/>
        </w:rPr>
        <w:t>2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בהקשר זה שלפיה בית המשפט המחוזי התחשב ב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עובדות שאינן מופיעות בכתב האישום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",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אין בה ממש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עובדות כתב האישום מלמדות על פעילות עבריינית שנגדעה בעיצומה אך בשל התערבות המשטרה</w:t>
      </w:r>
      <w:r>
        <w:rPr>
          <w:rFonts w:cs="David" w:ascii="David" w:hAnsi="David"/>
          <w:spacing w:val="10"/>
          <w:sz w:val="22"/>
          <w:szCs w:val="22"/>
          <w:rtl w:val="true"/>
        </w:rPr>
        <w:t>"</w:t>
      </w:r>
      <w:r>
        <w:rPr>
          <w:rFonts w:cs="David" w:ascii="David" w:hAnsi="David"/>
          <w:spacing w:val="10"/>
          <w:sz w:val="22"/>
          <w:szCs w:val="22"/>
          <w:rtl w:val="true"/>
        </w:rPr>
        <w:t xml:space="preserve">. </w:t>
      </w:r>
    </w:p>
    <w:p>
      <w:pPr>
        <w:pStyle w:val="ruller40"/>
        <w:bidi w:val="1"/>
        <w:spacing w:lineRule="atLeast" w:line="360" w:before="0" w:after="0"/>
        <w:ind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eastAsia="FrankRuehl" w:cs="FrankRuehl" w:ascii="FrankRuehl" w:hAnsi="FrankRueh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ביחס ל</w:t>
      </w:r>
      <w:r>
        <w:rPr>
          <w:rFonts w:ascii="David" w:hAnsi="David"/>
          <w:u w:val="single"/>
          <w:rtl w:val="true"/>
        </w:rPr>
        <w:t>תיק המצורף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tLeast" w:line="360" w:before="240" w:after="24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6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2335/21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הורשעה בעבירות של איומים ופציעה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שהנאשמת איימה על המתלוננת ותקפה אותה בכך שאחזה בחולצתה סמוך לצווארה ושרטה אותה בפניה ובבית החזה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סכין שהחזיקה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הנאשמת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ובקשת רשות ערעור 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6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5655/13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טל עמרם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בעבירה של חבלה או פציעה כשהעבריין נושא נשק 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תקף את המתלונן וחבט בראשו באמצעות בקבוק משקה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הטיח את הבקבוק השבור בפניי המתלונן וגרם לו לחתך עמוק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קרוב לאוזנו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שבגינו נזקק לטיפול רפואי בבית חולים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 ועד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על הנאשם הוטלו 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קולת העונש התקבל באופן ש</w:t>
      </w:r>
      <w:r>
        <w:rPr>
          <w:rFonts w:ascii="David" w:hAnsi="David"/>
          <w:rtl w:val="true"/>
        </w:rPr>
        <w:t xml:space="preserve">נקבע כי </w:t>
      </w:r>
      <w:r>
        <w:rPr>
          <w:rFonts w:ascii="David" w:hAnsi="David"/>
          <w:rtl w:val="true"/>
        </w:rPr>
        <w:t>מתחם העונש</w:t>
      </w:r>
      <w:r>
        <w:rPr>
          <w:rFonts w:ascii="David" w:hAnsi="David"/>
          <w:rtl w:val="true"/>
        </w:rPr>
        <w:t xml:space="preserve"> צריך לנוע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ועונשו של הנאשם הוחמר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נדחתה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45224-11-17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יעקוב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בפציעה תוך שימוש בסכין יפנית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כשפצע את אחיינו וגרם לו חתך באורך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התקבל באופן שניתן משקל לסולחה שנערכה בין הצדדים והמלצת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עונשו של הנאשם הופחת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6817/22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פריג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בעבירה של פציעה בנסיבות מחמירות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שעל </w:t>
      </w:r>
      <w:r>
        <w:rPr>
          <w:rFonts w:ascii="David" w:hAnsi="David"/>
          <w:rtl w:val="true"/>
        </w:rPr>
        <w:t xml:space="preserve">רקע סכסוך חניה מתמשך דקר את המתלונן בסכין בכף ידו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24-10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ובקשת רשות ערעור נדחו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1529/20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אל סייד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פציעה כשהעבריין מזוין והחזקת סכין בכך </w:t>
      </w:r>
      <w:r>
        <w:rPr>
          <w:rFonts w:ascii="David" w:hAnsi="David"/>
          <w:rtl w:val="true"/>
        </w:rPr>
        <w:t>שסבר שהמתלונן נקט באלימות נגד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בתגובה איים עליו ולאחר ויכוח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דקר אותו באזור המפשעה ובידיו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24-10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נעדר עבר פלילי הוטלו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ובקשת רשות ערעור נדחו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tLeast" w:line="360" w:before="240" w:after="240"/>
        <w:ind w:start="720" w:end="0"/>
        <w:contextualSpacing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tLeast" w:line="360" w:before="240" w:after="24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הפרעה לשוטר במילוי תפקידו ונהיגה פוחזת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ההרשעה בעבירה זו על פי רוב  נלווית להרשעה בעבירות נוספות ולכן יש קושי לבחון את מדיניות הענישה הנהוגה בעניין עבירה זו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4235/14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חטיב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בעבירות של מעשי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כניסה לישראל שלא כחוק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שימוש ברכב בלי רשות ונהיגה בשכרות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ברכב</w:t>
      </w:r>
      <w:r>
        <w:rPr>
          <w:rFonts w:ascii="David" w:hAnsi="David"/>
          <w:rtl w:val="true"/>
        </w:rPr>
        <w:t xml:space="preserve"> אחר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 כרזו לו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המשיך בנסיעה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חצה רמזורים באור אדום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סיכן 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כמעט התנגש ברכב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שהתנגש בגדר ונעצר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שבין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 על הנאשם בעל עבר פלילי עונש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3802/10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אלון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בעבירות של מעשי פזיזות ורשלנות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מסירת ידיעה כוזבת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ושיבוש מהלכי משפט בכך 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נדרש על ידי שוטרים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האיץ את נסיעתו והחל להימלט תוך ביצוע עבירות תעבורה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חציית צומת באור אדום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המרדף נמשך עד שנעלמו עקבותיו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הוא התקשר למשטרה וטען כי רכבו נגנב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5714/13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חמד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 הנאשם הורשע בעבירות של נהיגה פוחזת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ללא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 ציות לשוטר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ללא ביטוח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בזמן פסילה והפרת הוראה 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נהג בפארק שאליו נאסרה כניסת 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בצורה פרועה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שהוא עולה על מדרכות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במדים הורו לו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 הוא האיץ את נסיעתו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ודהר אל עבר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נאלצו לסטות לצד הדרך כדי שלא להיפגע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נמלט רגלית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בעל עבר פלילי משמעותי הוטלו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הופעל עונש מאסר על תנאי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הוטלו עליו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ובקשת רשות ערעור נדחו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7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10476/09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אבו סביח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מעשי פזיזות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נהיגה ללא רישיון נהיגה וללא ביטוח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שנהג ללא רישיון נהיגה בלב 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התעלם מקריאות שוטר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וחצה צומת באור אדום ובניגוד לכיוון התנועה וביצע פניית פרסה תוך עקיפת כלי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וגרם להם לסטות ממסלולם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ללא עבר פלילי הוטלו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על חומרת העונש התקבל באופן שהעונש הועמד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7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2264/15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עביד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מעשי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נהיגה בקלות ראש שגרמה לתאונה בה נפגעו אדם ורכוש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ניידת משטרה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נהיגה בשכרות וללא ביטוח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ונגזרו על הנאשם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7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796/13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רוישד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נהיגה בפזיזות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בשכרות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 ציות לרמזור אדום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ונהיגה ללא רישיון נהיגה תקף וביטוח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בעל עבר פלילי ותעבורתי עשיר הוטלו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ובקשת רשות ערעור נדחו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7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5446/13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סאבר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מעשי פזיזות ורשלנות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ועבירות תעבורה נוספות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שנהג במיניבוס ובמהלך המרדף נהג  במהירות מופרזת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עוקף 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מאלץ אותם לסטות מדרכם וחצה קו הפרדה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הנאשם בעל עבר תעבורתי ופלילי  הוטלו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tLeast" w:line="360" w:before="240" w:after="24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המאשימה הפנתה למספר פסקי דין בקשר לתיק העיקרי כאשר מתחמי העונש שנקבעו נעים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והעונשים נעים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יצוין כי חלק מפסקי הדין התייחסו לעבירה פחות חמורה של החזקת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ובאשר לתיק המצורף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הפנתה למספר פסקי דיו כאשר מתחמי העונש שנקבעו נעים בין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והעונשים נעים בין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ההגנה</w:t>
      </w:r>
      <w:r>
        <w:rPr>
          <w:rFonts w:ascii="David" w:hAnsi="David"/>
          <w:rtl w:val="true"/>
        </w:rPr>
        <w:t xml:space="preserve"> הפנתה לפסיקה </w:t>
      </w:r>
      <w:r>
        <w:rPr>
          <w:rFonts w:ascii="David" w:hAnsi="David"/>
          <w:rtl w:val="true"/>
        </w:rPr>
        <w:t xml:space="preserve">כאשר העונשים שהוטלו נעים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391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לסיכום מתחם העונש ההולם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675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 xml:space="preserve">כתבי האישום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בתיק העיקרי ובתיק המצורף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מתייחסים ל</w:t>
      </w:r>
      <w:r>
        <w:rPr>
          <w:rFonts w:ascii="David" w:hAnsi="David"/>
          <w:rtl w:val="true"/>
        </w:rPr>
        <w:t>אירועים שונים בתכלית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</w:t>
      </w:r>
      <w:r>
        <w:rPr>
          <w:rFonts w:ascii="David" w:hAnsi="David"/>
          <w:rtl w:val="true"/>
        </w:rPr>
        <w:t>עבירות שונות במהותן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בשני התיקים מדובר בעבירות חמורות כאשר הערכים המוגנים אינם </w:t>
      </w:r>
      <w:r>
        <w:rPr>
          <w:rFonts w:ascii="David" w:hAnsi="David"/>
          <w:rtl w:val="true"/>
        </w:rPr>
        <w:t>חופפים באופן מלא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ובשני המקרים מדובר בערכים מוגנים משמעותיים וחשובים</w:t>
      </w:r>
      <w:r>
        <w:rPr>
          <w:rFonts w:cs="David" w:ascii="David" w:hAnsi="David"/>
          <w:rtl w:val="true"/>
        </w:rPr>
        <w:t xml:space="preserve">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מדובר באירועים שהתרחשו בזמנים שונים וללא כל קשר ביניהם כאשר הנאשם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אינו קשור לתיק המצורף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בהתאם ייקבע מתחם ענישה נפרד ביחס לכל אחד מכתבי האישום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התיק העיקרי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העונש המרבי הקבוע בחוק ביחס לעבירה של נשיאה והובלת נשק 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ולא פחות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ובצידה של עבירה של שימוש ברכב ללא רשות ונטישה במקום אחר בצוותא עד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בתיקון 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העליון קבע באופן ברור כי ככלל בעבירת נשיאת והובלת נשק מתחם העונש ההולם 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 במקרה הנדון להובלת ונשיאת הנשק  התלוו נסיבות מחמירות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נוכח נסיבות ביצוע העבירות והעובדה שמדובר במסכת עבריינית אחת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יקבע מתחם ענישה אחד ביחס לכלל העבירות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לאחר ששקלתי את נסיבות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מידת הפגיעה בערכים המוגנים והפסיקה הנהוגה אני סבור כי מתחם העונש ההולם ביחס לכל הנאשמים צריך לכלול רכיב </w:t>
      </w:r>
      <w:r>
        <w:rPr>
          <w:rFonts w:ascii="David" w:hAnsi="David"/>
          <w:rtl w:val="true"/>
        </w:rPr>
        <w:t xml:space="preserve"> של מאסר בפועל שלא יפחת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</w:t>
      </w:r>
      <w:r>
        <w:rPr>
          <w:rFonts w:ascii="David" w:hAnsi="David"/>
          <w:rtl w:val="true"/>
        </w:rPr>
        <w:t xml:space="preserve">דשים ולא יעלה על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הנוגע לרכיב הפסילה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שמתחם העונש ההולם צריך לכלול פסילה שלא תפחת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ולא תעלה על 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firstLine="720"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התיק המצורף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העונש המרבי הקבוע בחוק ביחס לעבירת פציעה בנסיבות מחמירות הינו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בעבירת קשירת קשר לביצוע פשע עד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בעבירת הפרעה לשוטר במילוי תפקידו עד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ובעבירה של נהיגה פוחזת עד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נוכח נסיבות ביצוע העבירות ובפרט העובדה שמדובר במסכת עבריינית אחת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יקבע מתחם ענישה אחד ביחס לכלל העבירות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לאחר ששקלתי את נסיבות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מידת הפגיעה בערכים המוגנים והפסיקה הנהוגה אני סבור כי מתחם העונש ההולם צריך לכלול רכיב </w:t>
      </w:r>
      <w:r>
        <w:rPr>
          <w:rFonts w:ascii="David" w:hAnsi="David"/>
          <w:rtl w:val="true"/>
        </w:rPr>
        <w:t>של מאסר בפועל שלא יפחת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ולא יעלה על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 הנוגע לרכיב הפסילה בפועל ביחס 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שמתחם העונש ההולם צריך לכלול פסילה שלא תפחת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ולא תעלה על 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במכלול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בדעתי להטיל על 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כולל בגין שני התיקים ולא בגין כל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בנפרד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בגזירת העונשים ביחס 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תובא בחשבון העובדה שמדובר בשני אישומים שונים לחלוטין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בנוסף אני סבור כי הענישה שיש להטיל על 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בהתייחס לכתב האישום המצורף צריכה להיות דומה במכלול השיקולים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תקף בפועל בעוד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המתין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היה זה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 את הנהיגה הפוחזת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ind w:end="0"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נסיבות שאינן קשורות בביצוע העבירות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נאשם </w:t>
      </w:r>
      <w:r>
        <w:rPr>
          <w:rFonts w:eastAsia="Calibri" w:cs="David" w:ascii="David" w:hAnsi="David"/>
          <w:u w:val="single"/>
        </w:rPr>
        <w:t>1</w:t>
      </w:r>
      <w:r>
        <w:rPr>
          <w:rFonts w:eastAsia="Calibri" w:cs="David" w:ascii="David" w:hAnsi="David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הבעת החרטה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ההודאה בכתב האישום המתוקן והחיסכון בזמן שיפוטי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גילו הצעיר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ואת תקופת המעצר בה הוא נתון מיום </w:t>
      </w:r>
      <w:r>
        <w:rPr>
          <w:rFonts w:cs="David" w:ascii="David" w:hAnsi="David"/>
        </w:rPr>
        <w:t>11.04.23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היום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וכידוע תנאי מאסר יותר קשים מתנאי מעצר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כן יובא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בחשבון לקולה רצונו של הנאשם לנהל אורח חיים נורמטיבי</w:t>
      </w:r>
      <w:r>
        <w:rPr>
          <w:rFonts w:ascii="David" w:hAnsi="David"/>
          <w:rtl w:val="true"/>
        </w:rPr>
        <w:t xml:space="preserve"> והשלכות המאסר על הנאשם ומשפחתו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ובהעדר שיקולים לחומרה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שנכון לגזור על הנאשם עונש מאסר בפועל  ברף התחתון של המתחם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ובכל הקשור לרכיב של הפסילה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סבור שנכון להטיל פסילה בפועל לתקופה </w:t>
      </w:r>
      <w:r>
        <w:rPr>
          <w:rFonts w:ascii="David" w:hAnsi="David" w:eastAsia="Calibri"/>
          <w:rtl w:val="true"/>
        </w:rPr>
        <w:t>המצויה בין הרף התחתון למרכז המתחם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425" w:end="0"/>
        <w:jc w:val="both"/>
        <w:rPr>
          <w:rFonts w:ascii="David" w:hAnsi="David" w:eastAsia="David" w:cs="David"/>
          <w:sz w:val="2"/>
          <w:szCs w:val="2"/>
          <w:u w:val="single"/>
        </w:rPr>
      </w:pPr>
      <w:r>
        <w:rPr>
          <w:rFonts w:eastAsia="David" w:cs="David" w:ascii="David" w:hAnsi="David"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eastAsia="David" w:cs="David"/>
          <w:sz w:val="2"/>
          <w:szCs w:val="2"/>
          <w:u w:val="single"/>
        </w:rPr>
      </w:pPr>
      <w:r>
        <w:rPr>
          <w:rFonts w:eastAsia="David" w:cs="David" w:ascii="David" w:hAnsi="David"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נאשם </w:t>
      </w:r>
      <w:r>
        <w:rPr>
          <w:rFonts w:eastAsia="David" w:cs="David" w:ascii="David" w:hAnsi="David"/>
          <w:u w:val="single"/>
        </w:rPr>
        <w:t>2</w:t>
      </w:r>
      <w:r>
        <w:rPr>
          <w:rFonts w:eastAsia="David" w:cs="David" w:ascii="David" w:hAnsi="David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הבעת החרטה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ההודאה בכתב האישום המתוקן והחיסכון בזמן שיפוטי</w:t>
      </w:r>
      <w:r>
        <w:rPr>
          <w:rFonts w:ascii="David" w:hAnsi="David" w:eastAsia="David"/>
          <w:rtl w:val="true"/>
        </w:rPr>
        <w:t xml:space="preserve"> בכלל התיקים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גילו הצעיר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העדר עבר פלילי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ואת תקופת המעצר בה הוא נתון בתיק המצורף מיום </w:t>
      </w:r>
      <w:r>
        <w:rPr>
          <w:rFonts w:cs="David" w:ascii="David" w:hAnsi="David"/>
        </w:rPr>
        <w:t>14.11.22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28.11.22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ובתיק העיקרי מיום </w:t>
      </w:r>
      <w:r>
        <w:rPr>
          <w:rFonts w:cs="David" w:ascii="David" w:hAnsi="David"/>
        </w:rPr>
        <w:t>11.04.23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היום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וכידוע תנאי מאסר יותר קשים מתנאי מעצר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כן יובא בחשבון לקולה רצונו של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לנכות שולחן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לנהל אורח חיים נורמטיבי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לחומרה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יש להביא בחשבון את העובדה כי הנאשם ביצע את העבירות בתיק העיקרי </w:t>
      </w:r>
      <w:r>
        <w:rPr>
          <w:rFonts w:ascii="David" w:hAnsi="David" w:eastAsia="David"/>
          <w:rtl w:val="true"/>
        </w:rPr>
        <w:t xml:space="preserve">לאחר שהוגש </w:t>
      </w:r>
      <w:r>
        <w:rPr>
          <w:rFonts w:ascii="David" w:hAnsi="David" w:eastAsia="David"/>
          <w:rtl w:val="true"/>
        </w:rPr>
        <w:t xml:space="preserve">נגדו </w:t>
      </w:r>
      <w:r>
        <w:rPr>
          <w:rFonts w:ascii="David" w:hAnsi="David" w:eastAsia="David"/>
          <w:rtl w:val="true"/>
        </w:rPr>
        <w:t>כתב האישום בתיק המצורף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אני סבור שנכון לגזור על הנאשם </w:t>
      </w:r>
      <w:r>
        <w:rPr>
          <w:rFonts w:ascii="David" w:hAnsi="David" w:eastAsia="David"/>
          <w:rtl w:val="true"/>
        </w:rPr>
        <w:t xml:space="preserve">בתיק העיקרי </w:t>
      </w:r>
      <w:r>
        <w:rPr>
          <w:rFonts w:ascii="David" w:hAnsi="David" w:eastAsia="David"/>
          <w:rtl w:val="true"/>
        </w:rPr>
        <w:t>עונש מאסר בפועל</w:t>
      </w:r>
      <w:r>
        <w:rPr>
          <w:rFonts w:ascii="David" w:hAnsi="David" w:eastAsia="David"/>
          <w:rtl w:val="true"/>
        </w:rPr>
        <w:t xml:space="preserve"> בין הרף התחתון למרכז המתחם וכך גם ביחס לרכיב הפסילה בפועל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ובתיק המצורף יש למקם את עונשו ברף התחתון</w:t>
      </w:r>
      <w:r>
        <w:rPr>
          <w:rFonts w:ascii="David" w:hAnsi="David" w:eastAsia="David"/>
          <w:rtl w:val="true"/>
        </w:rPr>
        <w:t xml:space="preserve"> של המתחם ביחס לרכיב המאסר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eastAsia="David" w:cs="David"/>
          <w:u w:val="single"/>
        </w:rPr>
      </w:pPr>
      <w:r>
        <w:rPr>
          <w:rFonts w:eastAsia="David"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נאשם </w:t>
      </w:r>
      <w:r>
        <w:rPr>
          <w:rFonts w:eastAsia="David" w:cs="David" w:ascii="David" w:hAnsi="David"/>
          <w:u w:val="single"/>
        </w:rPr>
        <w:t>3</w:t>
      </w:r>
      <w:r>
        <w:rPr>
          <w:rFonts w:eastAsia="David" w:cs="David" w:ascii="David" w:hAnsi="David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הבעת החרטה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ההודאה בכתב האישום המתוקן והחיסכון בזמן שיפוטי</w:t>
      </w:r>
      <w:r>
        <w:rPr>
          <w:rFonts w:ascii="David" w:hAnsi="David" w:eastAsia="David"/>
          <w:rtl w:val="true"/>
        </w:rPr>
        <w:t xml:space="preserve"> בכלל התיקים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גילו הצעיר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העדר עבר פלילי ולמעשה מדובר בהסתבכותו הראשונה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ואת תקופת המעצר בה הוא נתון בתיק המצורף מיום </w:t>
      </w:r>
      <w:r>
        <w:rPr>
          <w:rFonts w:cs="David" w:ascii="David" w:hAnsi="David"/>
        </w:rPr>
        <w:t>14.11.22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28.11.22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ובתיק העיקרי מיום </w:t>
      </w:r>
      <w:r>
        <w:rPr>
          <w:rFonts w:cs="David" w:ascii="David" w:hAnsi="David"/>
        </w:rPr>
        <w:t>11.04.23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היום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וכידוע תנאי מאסר יותר קשים מתנאי מעצר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כן יובא בחשבון לקולה רצונו של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לנכות שולחן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לנהל אורח חיים נורמטיבי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לחומרה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יש להביא בחשבון את העובדה כי הנאשם ביצע את העבירות בתיק העיקרי </w:t>
      </w:r>
      <w:r>
        <w:rPr>
          <w:rFonts w:ascii="David" w:hAnsi="David" w:eastAsia="David"/>
          <w:rtl w:val="true"/>
        </w:rPr>
        <w:t xml:space="preserve">לאחר שהוגש </w:t>
      </w:r>
      <w:r>
        <w:rPr>
          <w:rFonts w:ascii="David" w:hAnsi="David" w:eastAsia="David"/>
          <w:rtl w:val="true"/>
        </w:rPr>
        <w:t xml:space="preserve">נגדו </w:t>
      </w:r>
      <w:r>
        <w:rPr>
          <w:rFonts w:ascii="David" w:hAnsi="David" w:eastAsia="David"/>
          <w:rtl w:val="true"/>
        </w:rPr>
        <w:t>כתב האישום בתיק המצורף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סבור שנכון </w:t>
      </w:r>
      <w:r>
        <w:rPr>
          <w:rFonts w:ascii="David" w:hAnsi="David" w:eastAsia="David"/>
          <w:rtl w:val="true"/>
        </w:rPr>
        <w:t xml:space="preserve">ביחס לתיק העיקרי </w:t>
      </w:r>
      <w:r>
        <w:rPr>
          <w:rFonts w:ascii="David" w:hAnsi="David" w:eastAsia="David"/>
          <w:rtl w:val="true"/>
        </w:rPr>
        <w:t xml:space="preserve">לגזור על הנאשם עונש מאסר בפועל </w:t>
      </w:r>
      <w:r>
        <w:rPr>
          <w:rFonts w:ascii="David" w:hAnsi="David" w:eastAsia="David"/>
          <w:rtl w:val="true"/>
        </w:rPr>
        <w:t xml:space="preserve"> בין הרף התחתון למרכז המתחם וכך גם ביחס לרכיב הפסילה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ובתיק המצורף באשר לרכיב המאסר יש למקם את עונשו ברף התחתון של המתחם שנקבע בעניינו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 הקשור לרכיב הפסילה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סבור שנכון להטיל פסילה בפועל לתקופה</w:t>
      </w:r>
      <w:r>
        <w:rPr>
          <w:rFonts w:ascii="David" w:hAnsi="David" w:eastAsia="Calibri"/>
          <w:rtl w:val="true"/>
        </w:rPr>
        <w:t xml:space="preserve"> המצויה במרכז</w:t>
      </w:r>
      <w:r>
        <w:rPr>
          <w:rFonts w:ascii="David" w:hAnsi="David" w:eastAsia="Calibri"/>
          <w:rtl w:val="true"/>
        </w:rPr>
        <w:t xml:space="preserve"> המתחם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הנאשמים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14"/>
          <w:szCs w:val="14"/>
        </w:rPr>
      </w:pPr>
      <w:r>
        <w:rPr>
          <w:rFonts w:eastAsia="Calibri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center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 xml:space="preserve">גזר דין – נאשם </w:t>
      </w:r>
      <w:r>
        <w:rPr>
          <w:rFonts w:eastAsia="Calibri" w:cs="David" w:ascii="David" w:hAnsi="David"/>
          <w:b/>
          <w:bCs/>
          <w:u w:val="single"/>
        </w:rPr>
        <w:t>1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</w:rPr>
      </w:pPr>
      <w:r>
        <w:rPr>
          <w:rFonts w:eastAsia="Calibri" w:cs="David" w:ascii="David" w:hAnsi="David"/>
          <w:b/>
          <w:bCs/>
          <w:rtl w:val="true"/>
        </w:rPr>
        <w:tab/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מאסר בפועל לתקופה של  </w:t>
      </w:r>
      <w:r>
        <w:rPr>
          <w:rFonts w:eastAsia="Calibri" w:cs="David" w:ascii="David" w:hAnsi="David"/>
          <w:b/>
          <w:bCs/>
        </w:rPr>
        <w:t>36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בניכוי ימי מעצרו מיום </w:t>
      </w:r>
      <w:r>
        <w:rPr>
          <w:rFonts w:eastAsia="Calibri" w:cs="David" w:ascii="David" w:hAnsi="David"/>
          <w:b/>
          <w:bCs/>
        </w:rPr>
        <w:t>11/4/23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ועד 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</w:rPr>
      </w:pPr>
      <w:r>
        <w:rPr>
          <w:rFonts w:eastAsia="Calibri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Calibri" w:cs="David" w:ascii="David" w:hAnsi="David"/>
          <w:b/>
          <w:bCs/>
          <w:rtl w:val="true"/>
        </w:rPr>
        <w:tab/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עונש מאסר על תנאי  לתקופה של</w:t>
      </w:r>
      <w:r>
        <w:rPr>
          <w:rFonts w:ascii="David" w:hAnsi="David" w:eastAsia="Calibri"/>
          <w:b/>
          <w:b/>
          <w:bCs/>
          <w:rtl w:val="true"/>
        </w:rPr>
        <w:t xml:space="preserve">  </w:t>
      </w:r>
      <w:r>
        <w:rPr>
          <w:rFonts w:eastAsia="Calibri" w:cs="David" w:ascii="David" w:hAnsi="David"/>
          <w:b/>
          <w:bCs/>
        </w:rPr>
        <w:t>12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עבירת נשק</w:t>
      </w:r>
      <w:r>
        <w:rPr>
          <w:rFonts w:ascii="David" w:hAnsi="David" w:eastAsia="Calibri"/>
          <w:b/>
          <w:b/>
          <w:bCs/>
          <w:rtl w:val="true"/>
        </w:rPr>
        <w:t xml:space="preserve"> מסוג פשע </w:t>
      </w:r>
      <w:r>
        <w:rPr>
          <w:rFonts w:ascii="David" w:hAnsi="David" w:eastAsia="Calibri"/>
          <w:b/>
          <w:b/>
          <w:bCs/>
          <w:rtl w:val="true"/>
        </w:rPr>
        <w:t>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עונש מאסר על תנאי לתקופה של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עוון או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 עבירה של שימוש ברכב ללא רשות </w:t>
      </w:r>
      <w:r>
        <w:rPr>
          <w:rFonts w:ascii="David" w:hAnsi="David" w:eastAsia="David"/>
          <w:b/>
          <w:b/>
          <w:bCs/>
          <w:rtl w:val="true"/>
        </w:rPr>
        <w:t xml:space="preserve">או נהיגה בזמן פסילה </w:t>
      </w:r>
      <w:r>
        <w:rPr>
          <w:rFonts w:ascii="David" w:hAnsi="David" w:eastAsia="David"/>
          <w:b/>
          <w:b/>
          <w:bCs/>
          <w:rtl w:val="true"/>
        </w:rPr>
        <w:t>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8"/>
          <w:szCs w:val="8"/>
        </w:rPr>
      </w:pPr>
      <w:r>
        <w:rPr>
          <w:rFonts w:eastAsia="Calibri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b/>
          <w:b/>
          <w:bCs/>
          <w:rtl w:val="true"/>
        </w:rPr>
        <w:t>אני פוסל את הנאשם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1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מלנהוג ו</w:t>
      </w:r>
      <w:r>
        <w:rPr>
          <w:rFonts w:eastAsia="David" w:cs="David" w:ascii="David" w:hAnsi="David"/>
          <w:b/>
          <w:bCs/>
          <w:rtl w:val="true"/>
        </w:rPr>
        <w:t>/</w:t>
      </w:r>
      <w:r>
        <w:rPr>
          <w:rFonts w:ascii="David" w:hAnsi="David" w:eastAsia="David"/>
          <w:b/>
          <w:b/>
          <w:bCs/>
          <w:rtl w:val="true"/>
        </w:rPr>
        <w:t>או מלקבל ו</w:t>
      </w:r>
      <w:r>
        <w:rPr>
          <w:rFonts w:eastAsia="David" w:cs="David" w:ascii="David" w:hAnsi="David"/>
          <w:b/>
          <w:bCs/>
          <w:rtl w:val="true"/>
        </w:rPr>
        <w:t>/</w:t>
      </w:r>
      <w:r>
        <w:rPr>
          <w:rFonts w:ascii="David" w:hAnsi="David" w:eastAsia="David"/>
          <w:b/>
          <w:b/>
          <w:bCs/>
          <w:rtl w:val="true"/>
        </w:rPr>
        <w:t xml:space="preserve">או מלהחזיק רישיון נהיגה לתקופה של  </w:t>
      </w:r>
      <w:r>
        <w:rPr>
          <w:rFonts w:eastAsia="David" w:cs="David" w:ascii="David" w:hAnsi="David"/>
          <w:b/>
          <w:bCs/>
        </w:rPr>
        <w:t>12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b/>
          <w:b/>
          <w:bCs/>
          <w:rtl w:val="true"/>
        </w:rPr>
        <w:t>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שקיימת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תצהיר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אני גוזר על 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 פסילה על תנאי  לתקופה של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והתנאי הוא שלא יעבור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ממאסרו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עבירה של נהיגה  בזמן פסילה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</w:rPr>
      </w:pPr>
      <w:r>
        <w:rPr>
          <w:rFonts w:eastAsia="Calibri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קנס  כספי בסך </w:t>
      </w:r>
      <w:r>
        <w:rPr>
          <w:rFonts w:eastAsia="Calibri" w:cs="David" w:ascii="David" w:hAnsi="David"/>
          <w:b/>
          <w:bCs/>
        </w:rPr>
        <w:t>10,000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  <w:rtl w:val="true"/>
        </w:rPr>
        <w:t xml:space="preserve">₪ </w:t>
      </w:r>
      <w:r>
        <w:rPr>
          <w:rFonts w:ascii="David" w:hAnsi="David" w:eastAsia="Calibri"/>
          <w:b/>
          <w:b/>
          <w:bCs/>
          <w:rtl w:val="true"/>
        </w:rPr>
        <w:t xml:space="preserve">או </w:t>
      </w:r>
      <w:r>
        <w:rPr>
          <w:rFonts w:eastAsia="Calibri" w:cs="David" w:ascii="David" w:hAnsi="David"/>
          <w:b/>
          <w:bCs/>
        </w:rPr>
        <w:t>60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ימי מאסר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center"/>
        <w:rPr/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גזר דין – נאשם </w:t>
      </w:r>
      <w:r>
        <w:rPr>
          <w:rFonts w:eastAsia="Calibri" w:cs="David" w:ascii="David" w:hAnsi="David"/>
          <w:b/>
          <w:bCs/>
          <w:u w:val="single"/>
        </w:rPr>
        <w:t>2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ab/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מאסר בפועל לתקופה של  </w:t>
      </w:r>
      <w:r>
        <w:rPr>
          <w:rFonts w:eastAsia="Calibri" w:cs="David" w:ascii="David" w:hAnsi="David"/>
          <w:b/>
          <w:bCs/>
        </w:rPr>
        <w:t>50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בניכוי ימי מעצרו מיום </w:t>
      </w:r>
      <w:r>
        <w:rPr>
          <w:rFonts w:eastAsia="Calibri" w:cs="David" w:ascii="David" w:hAnsi="David"/>
          <w:b/>
          <w:bCs/>
        </w:rPr>
        <w:t>14.11.22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ועד ליום </w:t>
      </w:r>
      <w:r>
        <w:rPr>
          <w:rFonts w:eastAsia="Calibri" w:cs="David" w:ascii="David" w:hAnsi="David"/>
          <w:b/>
          <w:bCs/>
        </w:rPr>
        <w:t>28.11.22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ומיום </w:t>
      </w:r>
      <w:r>
        <w:rPr>
          <w:rFonts w:eastAsia="Calibri" w:cs="David" w:ascii="David" w:hAnsi="David"/>
          <w:b/>
          <w:bCs/>
        </w:rPr>
        <w:t>11.4.23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ועד 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0"/>
          <w:szCs w:val="10"/>
        </w:rPr>
      </w:pPr>
      <w:r>
        <w:rPr>
          <w:rFonts w:eastAsia="Calibri"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Calibri" w:cs="David" w:ascii="David" w:hAnsi="David"/>
          <w:b/>
          <w:bCs/>
          <w:rtl w:val="true"/>
        </w:rPr>
        <w:tab/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עונש מאסר על תנאי  לתקופה של </w:t>
      </w:r>
      <w:r>
        <w:rPr>
          <w:rFonts w:eastAsia="Calibri" w:cs="David" w:ascii="David" w:hAnsi="David"/>
          <w:b/>
          <w:bCs/>
        </w:rPr>
        <w:t>12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עבירת נשק </w:t>
      </w:r>
      <w:r>
        <w:rPr>
          <w:rFonts w:ascii="David" w:hAnsi="David" w:eastAsia="Calibri"/>
          <w:b/>
          <w:b/>
          <w:bCs/>
          <w:rtl w:val="true"/>
        </w:rPr>
        <w:t xml:space="preserve">מסוג פשע או עבירת אלימות </w:t>
      </w:r>
      <w:r>
        <w:rPr>
          <w:rFonts w:ascii="David" w:hAnsi="David" w:eastAsia="Calibri"/>
          <w:b/>
          <w:b/>
          <w:bCs/>
          <w:rtl w:val="true"/>
        </w:rPr>
        <w:t>מסוג פשע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</w:rPr>
      </w:pPr>
      <w:r>
        <w:rPr>
          <w:rFonts w:eastAsia="Calibri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עונש מאסר על תנאי לתקופה של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עבירת נשק מסוג עוון </w:t>
      </w:r>
      <w:r>
        <w:rPr>
          <w:rFonts w:ascii="David" w:hAnsi="David" w:eastAsia="David"/>
          <w:b/>
          <w:b/>
          <w:bCs/>
          <w:rtl w:val="true"/>
        </w:rPr>
        <w:t xml:space="preserve"> או עבירת אלימות מסוג עוון </w:t>
      </w:r>
      <w:r>
        <w:rPr>
          <w:rFonts w:ascii="David" w:hAnsi="David" w:eastAsia="David"/>
          <w:b/>
          <w:b/>
          <w:bCs/>
          <w:rtl w:val="true"/>
        </w:rPr>
        <w:t xml:space="preserve">או עבירה של שימוש ברכב ללא רשות </w:t>
      </w:r>
      <w:r>
        <w:rPr>
          <w:rFonts w:ascii="David" w:hAnsi="David" w:eastAsia="David"/>
          <w:b/>
          <w:b/>
          <w:bCs/>
          <w:rtl w:val="true"/>
        </w:rPr>
        <w:t xml:space="preserve"> או עבירה </w:t>
      </w:r>
      <w:r>
        <w:rPr>
          <w:rFonts w:ascii="David" w:hAnsi="David" w:eastAsia="David"/>
          <w:b/>
          <w:b/>
          <w:bCs/>
          <w:rtl w:val="true"/>
        </w:rPr>
        <w:t>הפרעה לשוטר במילוי תפקידו</w:t>
      </w:r>
      <w:r>
        <w:rPr>
          <w:rFonts w:ascii="David" w:hAnsi="David" w:eastAsia="David"/>
          <w:b/>
          <w:b/>
          <w:bCs/>
          <w:rtl w:val="true"/>
        </w:rPr>
        <w:t xml:space="preserve"> או עבירה של נהיגה בזמן פסילה</w:t>
      </w:r>
      <w:r>
        <w:rPr>
          <w:rFonts w:ascii="David" w:hAnsi="David" w:eastAsia="David"/>
          <w:b/>
          <w:b/>
          <w:bCs/>
          <w:rtl w:val="true"/>
        </w:rPr>
        <w:t xml:space="preserve">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8"/>
          <w:szCs w:val="8"/>
        </w:rPr>
      </w:pPr>
      <w:r>
        <w:rPr>
          <w:rFonts w:eastAsia="Calibri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b/>
          <w:b/>
          <w:bCs/>
          <w:rtl w:val="true"/>
        </w:rPr>
        <w:t>אני פוסל את הנאשם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מלנהוג ו</w:t>
      </w:r>
      <w:r>
        <w:rPr>
          <w:rFonts w:eastAsia="David" w:cs="David" w:ascii="David" w:hAnsi="David"/>
          <w:b/>
          <w:bCs/>
          <w:rtl w:val="true"/>
        </w:rPr>
        <w:t>/</w:t>
      </w:r>
      <w:r>
        <w:rPr>
          <w:rFonts w:ascii="David" w:hAnsi="David" w:eastAsia="David"/>
          <w:b/>
          <w:b/>
          <w:bCs/>
          <w:rtl w:val="true"/>
        </w:rPr>
        <w:t>או מלקבל ו</w:t>
      </w:r>
      <w:r>
        <w:rPr>
          <w:rFonts w:eastAsia="David" w:cs="David" w:ascii="David" w:hAnsi="David"/>
          <w:b/>
          <w:bCs/>
          <w:rtl w:val="true"/>
        </w:rPr>
        <w:t>/</w:t>
      </w:r>
      <w:r>
        <w:rPr>
          <w:rFonts w:ascii="David" w:hAnsi="David" w:eastAsia="David"/>
          <w:b/>
          <w:b/>
          <w:bCs/>
          <w:rtl w:val="true"/>
        </w:rPr>
        <w:t xml:space="preserve">או מלהחזיק רישיון נהיגה לתקופה של 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שקיימת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מוסברת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תצהיר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אני גוזר על 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 פסילה על תנאי  לתקופה של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והתנאי הוא שלא יעבור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ממאסרו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עבירה של נהיגה  בזמן פסילה או </w:t>
      </w:r>
      <w:r>
        <w:rPr>
          <w:rFonts w:ascii="David" w:hAnsi="David"/>
          <w:b/>
          <w:b/>
          <w:bCs/>
          <w:rtl w:val="true"/>
        </w:rPr>
        <w:t xml:space="preserve"> עבירה של</w:t>
      </w:r>
      <w:r>
        <w:rPr>
          <w:rFonts w:ascii="David" w:hAnsi="David"/>
          <w:b/>
          <w:b/>
          <w:bCs/>
          <w:rtl w:val="true"/>
        </w:rPr>
        <w:t xml:space="preserve"> שימוש ברכב ללא רשות </w:t>
      </w:r>
      <w:r>
        <w:rPr>
          <w:rFonts w:ascii="David" w:hAnsi="David"/>
          <w:b/>
          <w:b/>
          <w:bCs/>
          <w:rtl w:val="true"/>
        </w:rPr>
        <w:t>ויורשע בגינה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</w:rPr>
      </w:pPr>
      <w:r>
        <w:rPr>
          <w:rFonts w:eastAsia="Calibri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קנס  כספי בסך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12</w:t>
      </w:r>
      <w:r>
        <w:rPr>
          <w:rFonts w:eastAsia="Calibri" w:cs="David" w:ascii="David" w:hAnsi="David"/>
          <w:b/>
          <w:bCs/>
        </w:rPr>
        <w:t>,000</w:t>
      </w:r>
      <w:r>
        <w:rPr>
          <w:rFonts w:eastAsia="Calibri" w:cs="David" w:ascii="David" w:hAnsi="David"/>
          <w:b/>
          <w:bCs/>
          <w:rtl w:val="true"/>
        </w:rPr>
        <w:t xml:space="preserve"> ₪ </w:t>
      </w:r>
      <w:r>
        <w:rPr>
          <w:rFonts w:ascii="David" w:hAnsi="David" w:eastAsia="Calibri"/>
          <w:b/>
          <w:b/>
          <w:bCs/>
          <w:rtl w:val="true"/>
        </w:rPr>
        <w:t xml:space="preserve">או </w:t>
      </w:r>
      <w:r>
        <w:rPr>
          <w:rFonts w:eastAsia="Calibri" w:cs="David" w:ascii="David" w:hAnsi="David"/>
          <w:b/>
          <w:bCs/>
        </w:rPr>
        <w:t>70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ימי מאסר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b/>
          <w:bCs/>
          <w:sz w:val="16"/>
          <w:szCs w:val="16"/>
        </w:rPr>
      </w:pPr>
      <w:r>
        <w:rPr>
          <w:rFonts w:eastAsia="Calibri"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ישלם לקרבן העבירה </w:t>
      </w:r>
      <w:r>
        <w:rPr>
          <w:rFonts w:ascii="David" w:hAnsi="David"/>
          <w:b/>
          <w:b/>
          <w:bCs/>
          <w:rtl w:val="true"/>
        </w:rPr>
        <w:t>בתיק המצורף מר באסל חלואנ</w:t>
      </w:r>
      <w:r>
        <w:rPr>
          <w:rFonts w:ascii="David" w:hAnsi="David"/>
          <w:b/>
          <w:b/>
          <w:bCs/>
          <w:rtl w:val="true"/>
        </w:rPr>
        <w:t xml:space="preserve">י  </w:t>
      </w:r>
      <w:r>
        <w:rPr>
          <w:rFonts w:ascii="David" w:hAnsi="David"/>
          <w:b/>
          <w:b/>
          <w:bCs/>
          <w:rtl w:val="true"/>
        </w:rPr>
        <w:t xml:space="preserve">פיצוי </w:t>
      </w:r>
      <w:r>
        <w:rPr>
          <w:rFonts w:ascii="David" w:hAnsi="David"/>
          <w:b/>
          <w:b/>
          <w:bCs/>
          <w:rtl w:val="true"/>
        </w:rPr>
        <w:t xml:space="preserve">כספי </w:t>
      </w:r>
      <w:r>
        <w:rPr>
          <w:rFonts w:ascii="David" w:hAnsi="David"/>
          <w:b/>
          <w:b/>
          <w:bCs/>
          <w:rtl w:val="true"/>
        </w:rPr>
        <w:t>בסך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</w:rPr>
        <w:t>,000</w:t>
      </w:r>
      <w:r>
        <w:rPr>
          <w:rFonts w:cs="David" w:ascii="David" w:hAnsi="David"/>
          <w:b/>
          <w:bCs/>
          <w:rtl w:val="true"/>
        </w:rPr>
        <w:t xml:space="preserve"> ₪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center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center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center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 xml:space="preserve">גזר דין – נאשם </w:t>
      </w:r>
      <w:r>
        <w:rPr>
          <w:rFonts w:eastAsia="Calibri" w:cs="David" w:ascii="David" w:hAnsi="David"/>
          <w:b/>
          <w:bCs/>
          <w:u w:val="single"/>
        </w:rPr>
        <w:t>3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center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מאסר בפועל לתקופה של </w:t>
      </w:r>
      <w:r>
        <w:rPr>
          <w:rFonts w:eastAsia="Calibri" w:cs="David" w:ascii="David" w:hAnsi="David"/>
          <w:b/>
          <w:bCs/>
        </w:rPr>
        <w:t>50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בניכוי ימי מעצרו מיום </w:t>
      </w:r>
      <w:r>
        <w:rPr>
          <w:rFonts w:eastAsia="Calibri" w:cs="David" w:ascii="David" w:hAnsi="David"/>
          <w:b/>
          <w:bCs/>
        </w:rPr>
        <w:t>14.11.22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ועד ליום </w:t>
      </w:r>
      <w:r>
        <w:rPr>
          <w:rFonts w:eastAsia="Calibri" w:cs="David" w:ascii="David" w:hAnsi="David"/>
          <w:b/>
          <w:bCs/>
        </w:rPr>
        <w:t>28.11.22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ומיום </w:t>
      </w:r>
      <w:r>
        <w:rPr>
          <w:rFonts w:eastAsia="Calibri" w:cs="David" w:ascii="David" w:hAnsi="David"/>
          <w:b/>
          <w:bCs/>
        </w:rPr>
        <w:t>11.4.23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ועד 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2"/>
          <w:szCs w:val="12"/>
        </w:rPr>
      </w:pPr>
      <w:r>
        <w:rPr>
          <w:rFonts w:eastAsia="Calibri" w:cs="David" w:ascii="David" w:hAnsi="David"/>
          <w:b/>
          <w:bCs/>
          <w:rtl w:val="true"/>
        </w:rPr>
        <w:tab/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עונש מאסר על תנאי  לתקופה של </w:t>
      </w:r>
      <w:r>
        <w:rPr>
          <w:rFonts w:eastAsia="Calibri" w:cs="David" w:ascii="David" w:hAnsi="David"/>
          <w:b/>
          <w:bCs/>
        </w:rPr>
        <w:t>12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עבירת </w:t>
      </w:r>
      <w:r>
        <w:rPr>
          <w:rFonts w:ascii="David" w:hAnsi="David" w:eastAsia="Calibri"/>
          <w:b/>
          <w:b/>
          <w:bCs/>
          <w:rtl w:val="true"/>
        </w:rPr>
        <w:t xml:space="preserve">נשק מסוג פשע או עבירת </w:t>
      </w:r>
      <w:r>
        <w:rPr>
          <w:rFonts w:ascii="David" w:hAnsi="David" w:eastAsia="Calibri"/>
          <w:b/>
          <w:b/>
          <w:bCs/>
          <w:rtl w:val="true"/>
        </w:rPr>
        <w:t>אלימות</w:t>
      </w:r>
      <w:r>
        <w:rPr>
          <w:rFonts w:ascii="David" w:hAnsi="David" w:eastAsia="Calibri"/>
          <w:b/>
          <w:b/>
          <w:bCs/>
          <w:rtl w:val="true"/>
        </w:rPr>
        <w:t xml:space="preserve"> מסוג פשע </w:t>
      </w:r>
      <w:r>
        <w:rPr>
          <w:rFonts w:ascii="David" w:hAnsi="David" w:eastAsia="Calibri"/>
          <w:b/>
          <w:b/>
          <w:bCs/>
          <w:rtl w:val="true"/>
        </w:rPr>
        <w:t xml:space="preserve">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2"/>
          <w:szCs w:val="12"/>
        </w:rPr>
      </w:pPr>
      <w:r>
        <w:rPr>
          <w:rFonts w:eastAsia="Calibri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עונש מאסר על תנאי לתקופה של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עוון או עביר</w:t>
      </w:r>
      <w:r>
        <w:rPr>
          <w:rFonts w:ascii="David" w:hAnsi="David" w:eastAsia="David"/>
          <w:b/>
          <w:b/>
          <w:bCs/>
          <w:rtl w:val="true"/>
        </w:rPr>
        <w:t xml:space="preserve">ת אלימות מסוג עוון או עבירה  </w:t>
      </w:r>
      <w:r>
        <w:rPr>
          <w:rFonts w:ascii="David" w:hAnsi="David" w:eastAsia="David"/>
          <w:b/>
          <w:b/>
          <w:bCs/>
          <w:rtl w:val="true"/>
        </w:rPr>
        <w:t xml:space="preserve"> של שימוש ברכב ללא רשות או </w:t>
      </w:r>
      <w:r>
        <w:rPr>
          <w:rFonts w:ascii="David" w:hAnsi="David" w:eastAsia="David"/>
          <w:b/>
          <w:b/>
          <w:bCs/>
          <w:rtl w:val="true"/>
        </w:rPr>
        <w:t xml:space="preserve">עבירה של </w:t>
      </w:r>
      <w:r>
        <w:rPr>
          <w:rFonts w:ascii="David" w:hAnsi="David" w:eastAsia="David"/>
          <w:b/>
          <w:b/>
          <w:bCs/>
          <w:rtl w:val="true"/>
        </w:rPr>
        <w:t xml:space="preserve">הפרעה לשוטר במילוי תפקידו או </w:t>
      </w:r>
      <w:r>
        <w:rPr>
          <w:rFonts w:ascii="David" w:hAnsi="David" w:eastAsia="David"/>
          <w:b/>
          <w:b/>
          <w:bCs/>
          <w:rtl w:val="true"/>
        </w:rPr>
        <w:t xml:space="preserve">עבירה </w:t>
      </w:r>
      <w:r>
        <w:rPr>
          <w:rFonts w:ascii="David" w:hAnsi="David" w:eastAsia="David"/>
          <w:b/>
          <w:b/>
          <w:bCs/>
          <w:rtl w:val="true"/>
        </w:rPr>
        <w:t xml:space="preserve">נהיגה פוחזת </w:t>
      </w:r>
      <w:r>
        <w:rPr>
          <w:rFonts w:ascii="David" w:hAnsi="David" w:eastAsia="David"/>
          <w:b/>
          <w:b/>
          <w:bCs/>
          <w:rtl w:val="true"/>
        </w:rPr>
        <w:t xml:space="preserve">או עבירה של נהיגה בזמן פסילה </w:t>
      </w:r>
      <w:r>
        <w:rPr>
          <w:rFonts w:ascii="David" w:hAnsi="David" w:eastAsia="David"/>
          <w:b/>
          <w:b/>
          <w:bCs/>
          <w:rtl w:val="true"/>
        </w:rPr>
        <w:t>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b/>
          <w:b/>
          <w:bCs/>
          <w:rtl w:val="true"/>
        </w:rPr>
        <w:t>אני פוסל את הנאשם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מלנהוג ו</w:t>
      </w:r>
      <w:r>
        <w:rPr>
          <w:rFonts w:eastAsia="David" w:cs="David" w:ascii="David" w:hAnsi="David"/>
          <w:b/>
          <w:bCs/>
          <w:rtl w:val="true"/>
        </w:rPr>
        <w:t>/</w:t>
      </w:r>
      <w:r>
        <w:rPr>
          <w:rFonts w:ascii="David" w:hAnsi="David" w:eastAsia="David"/>
          <w:b/>
          <w:b/>
          <w:bCs/>
          <w:rtl w:val="true"/>
        </w:rPr>
        <w:t>או מלקבל ו</w:t>
      </w:r>
      <w:r>
        <w:rPr>
          <w:rFonts w:eastAsia="David" w:cs="David" w:ascii="David" w:hAnsi="David"/>
          <w:b/>
          <w:bCs/>
          <w:rtl w:val="true"/>
        </w:rPr>
        <w:t>/</w:t>
      </w:r>
      <w:r>
        <w:rPr>
          <w:rFonts w:ascii="David" w:hAnsi="David" w:eastAsia="David"/>
          <w:b/>
          <w:b/>
          <w:bCs/>
          <w:rtl w:val="true"/>
        </w:rPr>
        <w:t xml:space="preserve">או מלהחזיק רישיון נהיגה לתקופה של  </w:t>
      </w:r>
      <w:r>
        <w:rPr>
          <w:rFonts w:eastAsia="David" w:cs="David" w:ascii="David" w:hAnsi="David"/>
          <w:b/>
          <w:bCs/>
        </w:rPr>
        <w:t>30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שקיימת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תצהיר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אני גוזר על הנאשם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 פסילה על תנאי  לתקופה של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והתנאי הוא שלא יעבור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ממאסרו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עבירה של נהיגה  בזמן פסילה או </w:t>
      </w:r>
      <w:r>
        <w:rPr>
          <w:rFonts w:ascii="David" w:hAnsi="David"/>
          <w:b/>
          <w:b/>
          <w:bCs/>
          <w:rtl w:val="true"/>
        </w:rPr>
        <w:t xml:space="preserve">עבירה של </w:t>
      </w:r>
      <w:r>
        <w:rPr>
          <w:rFonts w:ascii="David" w:hAnsi="David"/>
          <w:b/>
          <w:b/>
          <w:bCs/>
          <w:rtl w:val="true"/>
        </w:rPr>
        <w:t xml:space="preserve">נהיגה פוחזת או </w:t>
      </w:r>
      <w:r>
        <w:rPr>
          <w:rFonts w:ascii="David" w:hAnsi="David"/>
          <w:b/>
          <w:b/>
          <w:bCs/>
          <w:rtl w:val="true"/>
        </w:rPr>
        <w:t xml:space="preserve">עבירה של </w:t>
      </w:r>
      <w:r>
        <w:rPr>
          <w:rFonts w:ascii="David" w:hAnsi="David"/>
          <w:b/>
          <w:b/>
          <w:bCs/>
          <w:rtl w:val="true"/>
        </w:rPr>
        <w:t>שימוש ברכב ללא רשות</w:t>
      </w:r>
      <w:r>
        <w:rPr>
          <w:rFonts w:ascii="David" w:hAnsi="David"/>
          <w:b/>
          <w:b/>
          <w:bCs/>
          <w:rtl w:val="true"/>
        </w:rPr>
        <w:t xml:space="preserve"> ויורשע בגינה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8"/>
          <w:szCs w:val="8"/>
        </w:rPr>
      </w:pPr>
      <w:r>
        <w:rPr>
          <w:rFonts w:eastAsia="Calibri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קנס  כספי בסך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12,000</w:t>
      </w:r>
      <w:r>
        <w:rPr>
          <w:rFonts w:eastAsia="Calibri" w:cs="David" w:ascii="David" w:hAnsi="David"/>
          <w:b/>
          <w:bCs/>
          <w:rtl w:val="true"/>
        </w:rPr>
        <w:t xml:space="preserve"> ₪ </w:t>
      </w:r>
      <w:r>
        <w:rPr>
          <w:rFonts w:ascii="David" w:hAnsi="David" w:eastAsia="Calibri"/>
          <w:b/>
          <w:b/>
          <w:bCs/>
          <w:rtl w:val="true"/>
        </w:rPr>
        <w:t xml:space="preserve">או </w:t>
      </w:r>
      <w:r>
        <w:rPr>
          <w:rFonts w:eastAsia="Calibri" w:cs="David" w:ascii="David" w:hAnsi="David"/>
          <w:b/>
          <w:bCs/>
        </w:rPr>
        <w:t>7</w:t>
      </w:r>
      <w:r>
        <w:rPr>
          <w:rFonts w:eastAsia="Calibri" w:cs="David" w:ascii="David" w:hAnsi="David"/>
          <w:b/>
          <w:bCs/>
        </w:rPr>
        <w:t>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ימי מאסר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ישלם לקרבן העבירה </w:t>
      </w:r>
      <w:r>
        <w:rPr>
          <w:rFonts w:ascii="David" w:hAnsi="David"/>
          <w:b/>
          <w:b/>
          <w:bCs/>
          <w:rtl w:val="true"/>
        </w:rPr>
        <w:t>בתיק המצורף מר באסל חלואנ</w:t>
      </w:r>
      <w:r>
        <w:rPr>
          <w:rFonts w:ascii="David" w:hAnsi="David"/>
          <w:b/>
          <w:b/>
          <w:bCs/>
          <w:rtl w:val="true"/>
        </w:rPr>
        <w:t xml:space="preserve">י  </w:t>
      </w:r>
      <w:r>
        <w:rPr>
          <w:rFonts w:ascii="David" w:hAnsi="David"/>
          <w:b/>
          <w:b/>
          <w:bCs/>
          <w:rtl w:val="true"/>
        </w:rPr>
        <w:t xml:space="preserve">פיצוי </w:t>
      </w:r>
      <w:r>
        <w:rPr>
          <w:rFonts w:ascii="David" w:hAnsi="David"/>
          <w:b/>
          <w:b/>
          <w:bCs/>
          <w:rtl w:val="true"/>
        </w:rPr>
        <w:t xml:space="preserve">כספי </w:t>
      </w:r>
      <w:r>
        <w:rPr>
          <w:rFonts w:ascii="David" w:hAnsi="David"/>
          <w:b/>
          <w:b/>
          <w:bCs/>
          <w:rtl w:val="true"/>
        </w:rPr>
        <w:t>בסך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</w:rPr>
        <w:t>,000</w:t>
      </w:r>
      <w:r>
        <w:rPr>
          <w:rFonts w:cs="David" w:ascii="David" w:hAnsi="David"/>
          <w:b/>
          <w:bCs/>
          <w:rtl w:val="true"/>
        </w:rPr>
        <w:t xml:space="preserve"> ₪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>הקנסות והפיצויים שהוטל על הנאשמים  ישולמו עד ליום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1.1.2025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/>
      </w:pPr>
      <w:r>
        <w:rPr>
          <w:rFonts w:ascii="David" w:hAnsi="David" w:eastAsia="Calibri"/>
          <w:rtl w:val="true"/>
        </w:rPr>
        <w:t>תשומת לב הנאשמים שיש לשלם את הקנסות והפיצויים לחשבון המרכז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 ברשות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 מחלוף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 מיום מתן גזר הדין וזאת באחת מהדרכים הבאות</w:t>
      </w:r>
      <w:r>
        <w:rPr>
          <w:rFonts w:eastAsia="Calibri" w:cs="David" w:ascii="David" w:hAnsi="David"/>
          <w:rtl w:val="true"/>
        </w:rPr>
        <w:t>: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בכרטיס אשראי – באתר המקוון של 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hyperlink r:id="rId75">
        <w:r>
          <w:rPr>
            <w:rStyle w:val="Hyperlink"/>
            <w:rFonts w:eastAsia="Calibri" w:cs="David" w:ascii="David" w:hAnsi="David"/>
            <w:color w:val="0000FF"/>
            <w:u w:val="single"/>
          </w:rPr>
          <w:t>www.eca.gov.il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חפש בגוגל 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תשלום גביית קנסות</w:t>
      </w:r>
      <w:r>
        <w:rPr>
          <w:rFonts w:eastAsia="Calibri" w:cs="David" w:ascii="David" w:hAnsi="David"/>
          <w:rtl w:val="true"/>
        </w:rPr>
        <w:t>".</w:t>
      </w:r>
      <w:r>
        <w:rPr>
          <w:rFonts w:ascii="David" w:hAnsi="David" w:eastAsia="Calibri"/>
          <w:rtl w:val="true"/>
        </w:rPr>
        <w:t xml:space="preserve">מוקד שירות טלפוני בשרות עצמי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מרכז גבייה</w:t>
      </w:r>
      <w:r>
        <w:rPr>
          <w:rFonts w:eastAsia="Calibri" w:cs="David" w:ascii="David" w:hAnsi="David"/>
          <w:rtl w:val="true"/>
        </w:rPr>
        <w:t xml:space="preserve">)  – </w:t>
      </w:r>
      <w:r>
        <w:rPr>
          <w:rFonts w:ascii="David" w:hAnsi="David" w:eastAsia="Calibri"/>
          <w:rtl w:val="true"/>
        </w:rPr>
        <w:t xml:space="preserve">בטלפון </w:t>
      </w:r>
      <w:r>
        <w:rPr>
          <w:rFonts w:eastAsia="Calibri" w:cs="David" w:ascii="David" w:hAnsi="David"/>
        </w:rPr>
        <w:t>35592</w:t>
      </w:r>
      <w:r>
        <w:rPr>
          <w:rFonts w:eastAsia="Calibri" w:cs="David" w:ascii="David" w:hAnsi="David"/>
          <w:rtl w:val="true"/>
        </w:rPr>
        <w:t xml:space="preserve">* </w:t>
      </w:r>
      <w:r>
        <w:rPr>
          <w:rFonts w:ascii="David" w:hAnsi="David" w:eastAsia="Calibri"/>
          <w:rtl w:val="true"/>
        </w:rPr>
        <w:t xml:space="preserve">או בטלפון </w:t>
      </w:r>
      <w:r>
        <w:rPr>
          <w:rFonts w:eastAsia="Calibri" w:cs="David" w:ascii="David" w:hAnsi="David"/>
        </w:rPr>
        <w:t>073-2055000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ניתן לפנות לנציגים לקבלת מידע במספרים הללו</w:t>
      </w:r>
      <w:r>
        <w:rPr>
          <w:rFonts w:eastAsia="Calibri" w:cs="David" w:ascii="David" w:hAnsi="David"/>
          <w:rtl w:val="true"/>
        </w:rPr>
        <w:t>).</w:t>
      </w:r>
      <w:r>
        <w:rPr>
          <w:rFonts w:ascii="David" w:hAnsi="David" w:eastAsia="Calibri"/>
          <w:rtl w:val="true"/>
        </w:rPr>
        <w:t xml:space="preserve">במזומן בכל סניף של בנק הדואר – בהצגת תעודת זהות בלבד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אין צורך בשוברי תשלום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color w:val="FFFFFF"/>
          <w:sz w:val="2"/>
          <w:szCs w:val="2"/>
        </w:rPr>
      </w:pPr>
      <w:r>
        <w:rPr>
          <w:rFonts w:eastAsia="Calibri"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David" w:cs="David"/>
        </w:rPr>
      </w:pPr>
      <w:r>
        <w:rPr>
          <w:rFonts w:eastAsia="Calibri"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 w:eastAsia="Calibri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Calibri" w:cs="David" w:ascii="David" w:hAnsi="David"/>
          <w:b/>
          <w:bCs/>
        </w:rPr>
        <w:t>45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יום מהיום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David" w:cs="Arial"/>
          <w:b/>
          <w:bCs/>
          <w:sz w:val="26"/>
          <w:szCs w:val="26"/>
        </w:rPr>
      </w:pPr>
      <w:r>
        <w:rPr>
          <w:rFonts w:eastAsia="David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7"/>
      <w:footerReference w:type="default" r:id="rId78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39808-05-23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זיבאק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color w:val="000000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color w:val="000000"/>
      <w:sz w:val="24"/>
      <w:szCs w:val="24"/>
    </w:rPr>
  </w:style>
  <w:style w:type="character" w:styleId="WW8Num2z0">
    <w:name w:val="WW8Num2z0"/>
    <w:qFormat/>
    <w:rPr>
      <w:b w:val="false"/>
      <w:bCs w:val="false"/>
      <w:color w:val="000000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.a." TargetMode="External"/><Relationship Id="rId5" Type="http://schemas.openxmlformats.org/officeDocument/2006/relationships/hyperlink" Target="http://www.nevo.co.il/law/70301/40.if" TargetMode="External"/><Relationship Id="rId6" Type="http://schemas.openxmlformats.org/officeDocument/2006/relationships/hyperlink" Target="http://www.nevo.co.il/law/70301/40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334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/335.a.2" TargetMode="External"/><Relationship Id="rId12" Type="http://schemas.openxmlformats.org/officeDocument/2006/relationships/hyperlink" Target="http://www.nevo.co.il/law/70301/338.a.1" TargetMode="External"/><Relationship Id="rId13" Type="http://schemas.openxmlformats.org/officeDocument/2006/relationships/hyperlink" Target="http://www.nevo.co.il/law/70301/413c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fCa(1)S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13c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case/29672508" TargetMode="External"/><Relationship Id="rId22" Type="http://schemas.openxmlformats.org/officeDocument/2006/relationships/hyperlink" Target="http://www.nevo.co.il/law/70301/334" TargetMode="External"/><Relationship Id="rId23" Type="http://schemas.openxmlformats.org/officeDocument/2006/relationships/hyperlink" Target="http://www.nevo.co.il/law/70301/335.a.1" TargetMode="External"/><Relationship Id="rId24" Type="http://schemas.openxmlformats.org/officeDocument/2006/relationships/hyperlink" Target="http://www.nevo.co.il/law/70301/335.a.2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99.a.1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275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338.a.1" TargetMode="External"/><Relationship Id="rId32" Type="http://schemas.openxmlformats.org/officeDocument/2006/relationships/hyperlink" Target="http://www.nevo.co.il/case/29672508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fCa(1)S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.a.;40.if" TargetMode="External"/><Relationship Id="rId37" Type="http://schemas.openxmlformats.org/officeDocument/2006/relationships/hyperlink" Target="http://www.nevo.co.il/law/70301/40a" TargetMode="External"/><Relationship Id="rId38" Type="http://schemas.openxmlformats.org/officeDocument/2006/relationships/hyperlink" Target="http://www.nevo.co.il/case/27894608" TargetMode="External"/><Relationship Id="rId39" Type="http://schemas.openxmlformats.org/officeDocument/2006/relationships/hyperlink" Target="http://www.nevo.co.il/case/28152132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601503" TargetMode="External"/><Relationship Id="rId42" Type="http://schemas.openxmlformats.org/officeDocument/2006/relationships/hyperlink" Target="http://www.nevo.co.il/case/6034921" TargetMode="External"/><Relationship Id="rId43" Type="http://schemas.openxmlformats.org/officeDocument/2006/relationships/hyperlink" Target="http://www.nevo.co.il/case/26913995" TargetMode="External"/><Relationship Id="rId44" Type="http://schemas.openxmlformats.org/officeDocument/2006/relationships/hyperlink" Target="http://www.nevo.co.il/case/17947529" TargetMode="External"/><Relationship Id="rId45" Type="http://schemas.openxmlformats.org/officeDocument/2006/relationships/hyperlink" Target="http://www.nevo.co.il/case/5920165" TargetMode="External"/><Relationship Id="rId46" Type="http://schemas.openxmlformats.org/officeDocument/2006/relationships/hyperlink" Target="http://www.nevo.co.il/case/5833799" TargetMode="External"/><Relationship Id="rId47" Type="http://schemas.openxmlformats.org/officeDocument/2006/relationships/hyperlink" Target="http://www.nevo.co.il/case/21055809" TargetMode="External"/><Relationship Id="rId48" Type="http://schemas.openxmlformats.org/officeDocument/2006/relationships/hyperlink" Target="http://www.nevo.co.il/case/5573417" TargetMode="External"/><Relationship Id="rId49" Type="http://schemas.openxmlformats.org/officeDocument/2006/relationships/hyperlink" Target="http://www.nevo.co.il/case/28243273" TargetMode="External"/><Relationship Id="rId50" Type="http://schemas.openxmlformats.org/officeDocument/2006/relationships/hyperlink" Target="http://www.nevo.co.il/case/6473037" TargetMode="External"/><Relationship Id="rId51" Type="http://schemas.openxmlformats.org/officeDocument/2006/relationships/hyperlink" Target="http://www.nevo.co.il/case/6950458" TargetMode="External"/><Relationship Id="rId52" Type="http://schemas.openxmlformats.org/officeDocument/2006/relationships/hyperlink" Target="http://www.nevo.co.il/case/28883087" TargetMode="External"/><Relationship Id="rId53" Type="http://schemas.openxmlformats.org/officeDocument/2006/relationships/hyperlink" Target="http://www.nevo.co.il/case/27494821" TargetMode="External"/><Relationship Id="rId54" Type="http://schemas.openxmlformats.org/officeDocument/2006/relationships/hyperlink" Target="http://www.nevo.co.il/case/21474168" TargetMode="External"/><Relationship Id="rId55" Type="http://schemas.openxmlformats.org/officeDocument/2006/relationships/hyperlink" Target="http://www.nevo.co.il/case/28916087" TargetMode="External"/><Relationship Id="rId56" Type="http://schemas.openxmlformats.org/officeDocument/2006/relationships/hyperlink" Target="http://www.nevo.co.il/case/28722692" TargetMode="External"/><Relationship Id="rId57" Type="http://schemas.openxmlformats.org/officeDocument/2006/relationships/hyperlink" Target="http://www.nevo.co.il/case/28243273" TargetMode="External"/><Relationship Id="rId58" Type="http://schemas.openxmlformats.org/officeDocument/2006/relationships/hyperlink" Target="http://www.nevo.co.il/case/28380863" TargetMode="External"/><Relationship Id="rId59" Type="http://schemas.openxmlformats.org/officeDocument/2006/relationships/hyperlink" Target="http://www.nevo.co.il/case/21472954" TargetMode="External"/><Relationship Id="rId60" Type="http://schemas.openxmlformats.org/officeDocument/2006/relationships/hyperlink" Target="http://www.nevo.co.il/case/30003285" TargetMode="External"/><Relationship Id="rId61" Type="http://schemas.openxmlformats.org/officeDocument/2006/relationships/hyperlink" Target="http://www.nevo.co.il/case/30168342" TargetMode="External"/><Relationship Id="rId62" Type="http://schemas.openxmlformats.org/officeDocument/2006/relationships/hyperlink" Target="http://www.nevo.co.il/case/27523525" TargetMode="External"/><Relationship Id="rId63" Type="http://schemas.openxmlformats.org/officeDocument/2006/relationships/hyperlink" Target="http://www.nevo.co.il/case/7977340" TargetMode="External"/><Relationship Id="rId64" Type="http://schemas.openxmlformats.org/officeDocument/2006/relationships/hyperlink" Target="http://www.nevo.co.il/case/23276116" TargetMode="External"/><Relationship Id="rId65" Type="http://schemas.openxmlformats.org/officeDocument/2006/relationships/hyperlink" Target="http://www.nevo.co.il/case/29089955" TargetMode="External"/><Relationship Id="rId66" Type="http://schemas.openxmlformats.org/officeDocument/2006/relationships/hyperlink" Target="http://www.nevo.co.il/case/26496237" TargetMode="External"/><Relationship Id="rId67" Type="http://schemas.openxmlformats.org/officeDocument/2006/relationships/hyperlink" Target="http://www.nevo.co.il/case/17016468" TargetMode="External"/><Relationship Id="rId68" Type="http://schemas.openxmlformats.org/officeDocument/2006/relationships/hyperlink" Target="http://www.nevo.co.il/case/5917214" TargetMode="External"/><Relationship Id="rId69" Type="http://schemas.openxmlformats.org/officeDocument/2006/relationships/hyperlink" Target="http://www.nevo.co.il/case/7961945" TargetMode="External"/><Relationship Id="rId70" Type="http://schemas.openxmlformats.org/officeDocument/2006/relationships/hyperlink" Target="http://www.nevo.co.il/case/6170713" TargetMode="External"/><Relationship Id="rId71" Type="http://schemas.openxmlformats.org/officeDocument/2006/relationships/hyperlink" Target="http://www.nevo.co.il/case/20149284" TargetMode="External"/><Relationship Id="rId72" Type="http://schemas.openxmlformats.org/officeDocument/2006/relationships/hyperlink" Target="http://www.nevo.co.il/case/5172576" TargetMode="External"/><Relationship Id="rId73" Type="http://schemas.openxmlformats.org/officeDocument/2006/relationships/hyperlink" Target="http://www.nevo.co.il/case/7897103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eca.gov.il/" TargetMode="External"/><Relationship Id="rId76" Type="http://schemas.openxmlformats.org/officeDocument/2006/relationships/hyperlink" Target="http://www.nevo.co.il/advertisements/nevo-100.doc" TargetMode="Externa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2024-06-13T12:13:00Z</dcterms:created>
  <dc:creator> </dc:creator>
  <dc:description/>
  <cp:keywords/>
  <dc:language>en-IL</dc:language>
  <cp:lastModifiedBy>h9</cp:lastModifiedBy>
  <dcterms:modified xsi:type="dcterms:W3CDTF">2024-06-13T12:13:00Z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זיבאק;ריאד עלי;סעיד עלי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ProcID=158&amp;PartA=883&amp;PartB=30&amp;PartC=80</vt:lpwstr>
  </property>
  <property fmtid="{D5CDD505-2E9C-101B-9397-08002B2CF9AE}" pid="9" name="CASENOTES2">
    <vt:lpwstr>ProcID=158&amp;PartA=824&amp;PartB=38&amp;PartC=70</vt:lpwstr>
  </property>
  <property fmtid="{D5CDD505-2E9C-101B-9397-08002B2CF9AE}" pid="10" name="CASENOTES3">
    <vt:lpwstr>ProcID=133;209&amp;PartA=1530&amp;PartC=04</vt:lpwstr>
  </property>
  <property fmtid="{D5CDD505-2E9C-101B-9397-08002B2CF9AE}" pid="11" name="CASESLISTTMP1">
    <vt:lpwstr>29672508:2;27894608;28152132;5601503;6034921;26913995;17947529;5920165;5833799;21055809;5573417;28243273:2;6473037;6950458;28883087;27494821;21474168;28916087;28722692;28380863;21472954;30003285;30168342;27523525;7977340;23276116;29089955;26496237</vt:lpwstr>
  </property>
  <property fmtid="{D5CDD505-2E9C-101B-9397-08002B2CF9AE}" pid="12" name="CASESLISTTMP2">
    <vt:lpwstr>17016468;5917214;7961945;6170713;20149284;5172576;7897103</vt:lpwstr>
  </property>
  <property fmtid="{D5CDD505-2E9C-101B-9397-08002B2CF9AE}" pid="13" name="CITY">
    <vt:lpwstr>חי'</vt:lpwstr>
  </property>
  <property fmtid="{D5CDD505-2E9C-101B-9397-08002B2CF9AE}" pid="14" name="DATE">
    <vt:lpwstr>20240610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גיל קרזבום</vt:lpwstr>
  </property>
  <property fmtid="{D5CDD505-2E9C-101B-9397-08002B2CF9AE}" pid="18" name="LAWLISTTMP1">
    <vt:lpwstr>70301/144.b;029:5;413c;334;335.a.1;335.a.2;499.a.1;275;338.a.1;fCa(1)S;040.a;040.if;040a</vt:lpwstr>
  </property>
  <property fmtid="{D5CDD505-2E9C-101B-9397-08002B2CF9AE}" pid="19" name="LAWYER">
    <vt:lpwstr/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39808</vt:lpwstr>
  </property>
  <property fmtid="{D5CDD505-2E9C-101B-9397-08002B2CF9AE}" pid="26" name="NEWPARTB">
    <vt:lpwstr>05</vt:lpwstr>
  </property>
  <property fmtid="{D5CDD505-2E9C-101B-9397-08002B2CF9AE}" pid="27" name="NEWPARTC">
    <vt:lpwstr>23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390020240610</vt:lpwstr>
  </property>
  <property fmtid="{D5CDD505-2E9C-101B-9397-08002B2CF9AE}" pid="38" name="TYPE_N_DATE">
    <vt:lpwstr>39020240610</vt:lpwstr>
  </property>
  <property fmtid="{D5CDD505-2E9C-101B-9397-08002B2CF9AE}" pid="39" name="VOLUME">
    <vt:lpwstr/>
  </property>
  <property fmtid="{D5CDD505-2E9C-101B-9397-08002B2CF9AE}" pid="40" name="WORDNUMPAGES">
    <vt:lpwstr>15</vt:lpwstr>
  </property>
</Properties>
</file>