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39857-02-17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פרוייקטים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/>
      </w:pP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 xml:space="preserve">בפני </w:t>
      </w:r>
      <w:r>
        <w:rPr>
          <w:rFonts w:cs="David" w:ascii="David" w:hAnsi="David"/>
          <w:b/>
          <w:bCs/>
          <w:sz w:val="28"/>
          <w:szCs w:val="28"/>
          <w:rtl w:val="true"/>
        </w:rPr>
        <w:tab/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כבוד השופט  הישאם  אבו שחאדה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945" w:leader="none"/>
        </w:tabs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945" w:leader="none"/>
          <w:tab w:val="left" w:pos="5061" w:leader="none"/>
        </w:tabs>
        <w:ind w:end="0"/>
        <w:jc w:val="start"/>
        <w:rPr/>
      </w:pPr>
      <w:bookmarkStart w:id="2" w:name="FirstAppellant"/>
      <w:bookmarkEnd w:id="2"/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בעניין</w:t>
      </w:r>
      <w:r>
        <w:rPr>
          <w:rFonts w:cs="David" w:ascii="David" w:hAnsi="David"/>
          <w:b/>
          <w:bCs/>
          <w:sz w:val="28"/>
          <w:szCs w:val="28"/>
          <w:rtl w:val="true"/>
        </w:rPr>
        <w:t>:</w:t>
      </w:r>
      <w:r>
        <w:rPr>
          <w:rFonts w:cs="David" w:ascii="David" w:hAnsi="David"/>
          <w:b/>
          <w:bCs/>
          <w:sz w:val="28"/>
          <w:szCs w:val="28"/>
          <w:rtl w:val="true"/>
        </w:rPr>
        <w:tab/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המאשימה מדינת ישראל</w:t>
      </w:r>
      <w:r>
        <w:rPr>
          <w:rFonts w:cs="David" w:ascii="David" w:hAnsi="David"/>
          <w:b/>
          <w:bCs/>
          <w:sz w:val="28"/>
          <w:szCs w:val="28"/>
          <w:rtl w:val="true"/>
        </w:rPr>
        <w:br/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ע</w:t>
      </w:r>
      <w:r>
        <w:rPr>
          <w:rFonts w:cs="David" w:ascii="David" w:hAnsi="David"/>
          <w:b/>
          <w:bCs/>
          <w:sz w:val="28"/>
          <w:szCs w:val="28"/>
          <w:rtl w:val="true"/>
        </w:rPr>
        <w:t>"</w:t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י עוה</w:t>
      </w:r>
      <w:r>
        <w:rPr>
          <w:rFonts w:cs="David" w:ascii="David" w:hAnsi="David"/>
          <w:b/>
          <w:bCs/>
          <w:sz w:val="28"/>
          <w:szCs w:val="28"/>
          <w:rtl w:val="true"/>
        </w:rPr>
        <w:t>"</w:t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ד מרב יולי</w:t>
      </w:r>
      <w:r>
        <w:rPr>
          <w:rFonts w:cs="David" w:ascii="David" w:hAnsi="David"/>
          <w:b/>
          <w:bCs/>
          <w:sz w:val="28"/>
          <w:szCs w:val="28"/>
          <w:rtl w:val="true"/>
        </w:rPr>
        <w:tab/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  <w:bookmarkStart w:id="3" w:name="FirstAppellant"/>
      <w:bookmarkStart w:id="4" w:name="FirstAppellant"/>
      <w:bookmarkEnd w:id="4"/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  <w:tab/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נגד</w:t>
      </w:r>
    </w:p>
    <w:p>
      <w:pPr>
        <w:pStyle w:val="Normal"/>
        <w:ind w:end="0"/>
        <w:jc w:val="both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945" w:leader="none"/>
        </w:tabs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הנאשמים</w:t>
      </w:r>
    </w:p>
    <w:p>
      <w:pPr>
        <w:pStyle w:val="Normal"/>
        <w:ind w:end="0"/>
        <w:jc w:val="start"/>
        <w:rPr/>
      </w:pPr>
      <w:r>
        <w:rPr>
          <w:rFonts w:cs="David" w:ascii="David" w:hAnsi="David"/>
          <w:b/>
          <w:bCs/>
          <w:sz w:val="28"/>
          <w:szCs w:val="28"/>
          <w:rtl w:val="true"/>
        </w:rPr>
        <w:tab/>
      </w:r>
      <w:r>
        <w:rPr>
          <w:rFonts w:cs="David" w:ascii="David" w:hAnsi="David"/>
          <w:b/>
          <w:bCs/>
          <w:sz w:val="28"/>
          <w:szCs w:val="28"/>
        </w:rPr>
        <w:t>1</w:t>
      </w:r>
      <w:r>
        <w:rPr>
          <w:rFonts w:cs="David" w:ascii="David" w:hAnsi="David"/>
          <w:b/>
          <w:bCs/>
          <w:sz w:val="28"/>
          <w:szCs w:val="28"/>
          <w:rtl w:val="true"/>
        </w:rPr>
        <w:t>.</w:t>
      </w:r>
      <w:r>
        <w:rPr>
          <w:rFonts w:cs="David" w:ascii="David" w:hAnsi="David"/>
          <w:b/>
          <w:bCs/>
          <w:sz w:val="28"/>
          <w:szCs w:val="28"/>
          <w:rtl w:val="true"/>
        </w:rPr>
        <w:t xml:space="preserve">  </w:t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קלה פרוייקטים בע</w:t>
      </w:r>
      <w:r>
        <w:rPr>
          <w:rFonts w:cs="David" w:ascii="David" w:hAnsi="David"/>
          <w:b/>
          <w:bCs/>
          <w:sz w:val="28"/>
          <w:szCs w:val="28"/>
          <w:rtl w:val="true"/>
        </w:rPr>
        <w:t>"</w:t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מ</w:t>
      </w:r>
    </w:p>
    <w:p>
      <w:pPr>
        <w:pStyle w:val="Normal"/>
        <w:tabs>
          <w:tab w:val="clear" w:pos="720"/>
          <w:tab w:val="left" w:pos="945" w:leader="none"/>
          <w:tab w:val="left" w:pos="5061" w:leader="none"/>
        </w:tabs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</w:rPr>
        <w:t>2</w:t>
      </w:r>
      <w:r>
        <w:rPr>
          <w:rFonts w:cs="David" w:ascii="David" w:hAnsi="David"/>
          <w:b/>
          <w:bCs/>
          <w:sz w:val="28"/>
          <w:szCs w:val="28"/>
          <w:rtl w:val="true"/>
        </w:rPr>
        <w:t>.</w:t>
      </w:r>
      <w:r>
        <w:rPr>
          <w:rFonts w:cs="David" w:ascii="David" w:hAnsi="David"/>
          <w:b/>
          <w:bCs/>
          <w:sz w:val="28"/>
          <w:szCs w:val="28"/>
          <w:rtl w:val="true"/>
        </w:rPr>
        <w:t xml:space="preserve">  </w:t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ירון אברהם</w:t>
      </w:r>
      <w:r>
        <w:rPr>
          <w:rFonts w:cs="David" w:ascii="David" w:hAnsi="David"/>
          <w:b/>
          <w:bCs/>
          <w:sz w:val="28"/>
          <w:szCs w:val="28"/>
          <w:rtl w:val="true"/>
        </w:rPr>
        <w:br/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ע</w:t>
      </w:r>
      <w:r>
        <w:rPr>
          <w:rFonts w:cs="David" w:ascii="David" w:hAnsi="David"/>
          <w:b/>
          <w:bCs/>
          <w:sz w:val="28"/>
          <w:szCs w:val="28"/>
          <w:rtl w:val="true"/>
        </w:rPr>
        <w:t>"</w:t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י עוה</w:t>
      </w:r>
      <w:r>
        <w:rPr>
          <w:rFonts w:cs="David" w:ascii="David" w:hAnsi="David"/>
          <w:b/>
          <w:bCs/>
          <w:sz w:val="28"/>
          <w:szCs w:val="28"/>
          <w:rtl w:val="true"/>
        </w:rPr>
        <w:t>"</w:t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ד יוגב נרקיס</w:t>
      </w:r>
      <w:r>
        <w:rPr>
          <w:rFonts w:cs="David" w:ascii="David" w:hAnsi="David"/>
          <w:b/>
          <w:bCs/>
          <w:sz w:val="28"/>
          <w:szCs w:val="28"/>
          <w:rtl w:val="true"/>
        </w:rPr>
        <w:tab/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117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6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rtl w:val="true"/>
          </w:rPr>
          <w:t>חוק המרשם הפלילי ותקנת השבים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1981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לא מרובד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9" w:name="PsakDin"/>
            <w:bookmarkEnd w:id="9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כתב האישום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bookmarkStart w:id="10" w:name="ABSTRACT_START"/>
      <w:bookmarkEnd w:id="10"/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11" w:name="ABSTRACT_END"/>
      <w:bookmarkEnd w:id="11"/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9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מע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מ</w:t>
        </w:r>
      </w:hyperlink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)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2013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מרץ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ודצמבר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70,524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עובדים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.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במכרזים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ממשלתיים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וביטחוניים</w:t>
      </w:r>
      <w:r>
        <w:rPr>
          <w:rtl w:val="true"/>
        </w:rPr>
        <w:t xml:space="preserve">. </w:t>
      </w:r>
      <w:r>
        <w:rPr>
          <w:rtl w:val="true"/>
        </w:rPr>
        <w:t>גופים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tl w:val="true"/>
        </w:rPr>
        <w:t xml:space="preserve">. </w:t>
      </w:r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השארת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תשתיות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תמר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גבאי</w:t>
      </w:r>
      <w:r>
        <w:rPr>
          <w:rtl w:val="true"/>
        </w:rPr>
        <w:t xml:space="preserve">, </w:t>
      </w:r>
      <w:r>
        <w:rPr>
          <w:rtl w:val="true"/>
        </w:rPr>
        <w:t>מנכ</w:t>
      </w:r>
      <w:r>
        <w:rPr>
          <w:rtl w:val="true"/>
        </w:rPr>
        <w:t>"</w:t>
      </w:r>
      <w:r>
        <w:rPr>
          <w:rtl w:val="true"/>
        </w:rPr>
        <w:t>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תשתיות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ומיוחדות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המחלוקת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דיון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והכרעה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מצטברים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tl w:val="true"/>
        </w:rPr>
        <w:t xml:space="preserve">);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</w:t>
      </w:r>
      <w:r>
        <w:rPr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והקונקרטי</w:t>
      </w:r>
      <w:r>
        <w:rPr>
          <w:rtl w:val="true"/>
        </w:rPr>
        <w:t>)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4070/14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17.6.2014</w:t>
      </w:r>
      <w:r>
        <w:rPr>
          <w:rtl w:val="true"/>
        </w:rPr>
        <w:t xml:space="preserve">)). </w:t>
      </w:r>
      <w:r>
        <w:rPr>
          <w:rtl w:val="true"/>
        </w:rPr>
        <w:t>אדון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אתחיל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ההמחשה</w:t>
      </w:r>
      <w:r>
        <w:rPr>
          <w:rtl w:val="true"/>
        </w:rPr>
        <w:t xml:space="preserve">,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737/11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אביטן מיכאלי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משרד עורכי דין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9.5.11</w:t>
      </w:r>
      <w:r>
        <w:rPr>
          <w:rFonts w:cs="Arial" w:ascii="Arial" w:hAnsi="Arial"/>
          <w:rtl w:val="true"/>
        </w:rPr>
        <w:t xml:space="preserve">),  </w:t>
      </w:r>
      <w:r>
        <w:rPr>
          <w:rFonts w:ascii="Arial" w:hAnsi="Arial" w:cs="Arial"/>
          <w:rtl w:val="true"/>
        </w:rPr>
        <w:t xml:space="preserve">היה מדובר </w:t>
      </w:r>
      <w:r>
        <w:rPr>
          <w:rFonts w:ascii="Arial" w:hAnsi="Arial" w:cs="Arial"/>
          <w:u w:val="single"/>
          <w:rtl w:val="true"/>
        </w:rPr>
        <w:t>בעורך דין</w:t>
      </w:r>
      <w:r>
        <w:rPr>
          <w:rFonts w:ascii="Arial" w:hAnsi="Arial" w:cs="Arial"/>
          <w:rtl w:val="true"/>
        </w:rPr>
        <w:t xml:space="preserve"> שביצע </w:t>
      </w:r>
      <w:r>
        <w:rPr>
          <w:rFonts w:ascii="Arial" w:hAnsi="Arial" w:cs="Arial"/>
          <w:u w:val="single"/>
          <w:rtl w:val="true"/>
        </w:rPr>
        <w:t>שתי עבירות של אי הגשת דו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>ח במועד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משפט השלום הורה על ביטול ההרשעה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הנימוקים לסיום ההליך ללא הרשעה היו כדלקמן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מדובר באירוע חד פעמי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העדר רישום פלילי קודם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הסבירות שהמבקש ישוב לבצע עבירה דומה הינה נמוכה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וכן החשש שהרשעתו בדין עלולה לפגוע בעתידו המקצועי ובפרנסתו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בית משפט השלום הטיל עליו </w:t>
      </w:r>
      <w:r>
        <w:rPr>
          <w:rFonts w:cs="Arial" w:ascii="Arial" w:hAnsi="Arial"/>
        </w:rPr>
        <w:t>200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 שירות לתועלת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ללא הרשעה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המדינה הגישה ערעור לבית המשפט המחוזי על ההחלטה לבטל את ההרשעה וערעורה התקבל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המבקש </w:t>
      </w:r>
      <w:r>
        <w:rPr>
          <w:rFonts w:ascii="Arial" w:hAnsi="Arial" w:cs="Arial"/>
          <w:u w:val="single"/>
          <w:rtl w:val="true"/>
        </w:rPr>
        <w:t>הורשע</w:t>
      </w:r>
      <w:r>
        <w:rPr>
          <w:rFonts w:ascii="Arial" w:hAnsi="Arial" w:cs="Arial"/>
          <w:rtl w:val="true"/>
        </w:rPr>
        <w:t xml:space="preserve"> והושתו עליו מאסר על תנאי וקנס בסך של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המבקש הגיש בקשת רשות ערעור לבית המשפט העליון ובקשתו נדחתה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כבוד השופט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ובראן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ציין את הדברים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עוד אציין כי אני מסכים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עם</w:t>
      </w:r>
      <w:r>
        <w:rPr>
          <w:rFonts w:cs="Arial" w:ascii="Arial" w:hAnsi="Arial"/>
          <w:rtl w:val="true"/>
        </w:rPr>
        <w:t xml:space="preserve">] </w:t>
      </w:r>
      <w:r>
        <w:rPr>
          <w:rFonts w:ascii="Arial" w:hAnsi="Arial" w:cs="Arial"/>
          <w:rtl w:val="true"/>
        </w:rPr>
        <w:t>מסקנתו של בית המשפט המחוזי כי הסימנים המיוחדים שביקש בית משפט השלום למצוא במבקש דנן כחריג לכלל הרשעה בדין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אינם מיוחדים כלל ועיקר דווקא למבקש דנן אלא כוחם עימם ביחס למרבית הנאשמים בעבירות מסוג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אין מקום להתערב בקביעותיו של בית משפט המחוזי לאור החשש כי </w:t>
      </w:r>
      <w:r>
        <w:rPr>
          <w:rFonts w:ascii="Arial" w:hAnsi="Arial" w:cs="Arial"/>
          <w:u w:val="single"/>
          <w:rtl w:val="true"/>
        </w:rPr>
        <w:t>בהימנעות מהרשעה במקרה דנן</w:t>
      </w:r>
      <w:r>
        <w:rPr>
          <w:rFonts w:cs="Arial" w:ascii="Arial" w:hAnsi="Arial"/>
          <w:u w:val="single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יהיה כדי לשמוט את הבסיס למדיניות האכיפה הראויה הנדרשת והמתבקשת של עברייני מס</w:t>
      </w:r>
      <w:r>
        <w:rPr>
          <w:rFonts w:cs="Arial" w:ascii="Arial" w:hAnsi="Arial"/>
          <w:u w:val="single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גם בעבירות של אי הגשת דו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>חות</w:t>
      </w:r>
      <w:r>
        <w:rPr>
          <w:rFonts w:cs="Arial" w:ascii="Arial" w:hAnsi="Arial"/>
          <w:rtl w:val="true"/>
        </w:rPr>
        <w:t>."</w:t>
      </w:r>
    </w:p>
    <w:p>
      <w:pPr>
        <w:pStyle w:val="Normal"/>
        <w:spacing w:lineRule="auto" w:line="360"/>
        <w:ind w:start="28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ההדגשות שלי – ה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>')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/>
        <w:t>1</w:t>
      </w:r>
      <w:r>
        <w:rPr/>
        <w:t>2</w:t>
      </w:r>
      <w:r>
        <w:rPr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6271/13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יהודה בן סנן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17.9.13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המבקש ביצע עבירות של </w:t>
      </w:r>
      <w:r>
        <w:rPr>
          <w:rFonts w:ascii="Arial" w:hAnsi="Arial" w:cs="Arial"/>
          <w:u w:val="single"/>
          <w:rtl w:val="true"/>
        </w:rPr>
        <w:t>אי הגשת דו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>חות מע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>מ ודו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>חות מס הכנסה במועד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המחדלים הוסרו במלואם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כי באיחור ניכר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בסופו של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הדוחות הוגשו לרשויות המס ואף שולמה קרן המס בסך של כ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מיליון 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בתסקיר שהוגש מטעם שירות המבחן הומלץ להימנע מהרשעת המבקש ולהטיל עליו </w:t>
      </w:r>
      <w:r>
        <w:rPr>
          <w:rFonts w:cs="Arial" w:ascii="Arial" w:hAnsi="Arial"/>
        </w:rPr>
        <w:t>400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 שירות לתועלת הציבור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משפט השלום קיבל את עמדת שירות המבחן ונמנע מהרשעתו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הבסיס להעדר הרשעה היה כדלקמן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הנאשם נעדר עבר פלילי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הסיר את המחדלים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היה קיים </w:t>
      </w:r>
      <w:r>
        <w:rPr>
          <w:rFonts w:ascii="Arial" w:hAnsi="Arial" w:cs="Arial"/>
          <w:u w:val="single"/>
          <w:rtl w:val="true"/>
        </w:rPr>
        <w:t>חשש שאם יורשע</w:t>
      </w:r>
      <w:r>
        <w:rPr>
          <w:rFonts w:cs="Arial" w:ascii="Arial" w:hAnsi="Arial"/>
          <w:u w:val="single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תימנע ממנו האפשרות להמשיך בפעילותו העסקית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העסק שניהל העסיק כמאתיים עובדים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במסגרת עיסוקו </w:t>
      </w:r>
      <w:r>
        <w:rPr>
          <w:rFonts w:ascii="Arial" w:hAnsi="Arial" w:cs="Arial"/>
          <w:u w:val="single"/>
          <w:rtl w:val="true"/>
        </w:rPr>
        <w:t>הנאשם היה מוכרח להצהיר על העדר הרשעות קודמות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u w:val="single"/>
          <w:rtl w:val="true"/>
        </w:rPr>
        <w:t>סיים לימודי משפטים</w:t>
      </w:r>
      <w:r>
        <w:rPr>
          <w:rFonts w:ascii="Arial" w:hAnsi="Arial" w:cs="Arial"/>
          <w:rtl w:val="true"/>
        </w:rPr>
        <w:t xml:space="preserve"> ולא החל התמחותו על רקע העמדתו לדין פלילי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הוטלו עליו </w:t>
      </w:r>
      <w:r>
        <w:rPr>
          <w:rFonts w:cs="Arial" w:ascii="Arial" w:hAnsi="Arial"/>
        </w:rPr>
        <w:t>400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 שירות לתועלת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הרשעה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המדינה הגישה ערעור לבית המשפט המחוזי והערעור התקבל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משפט המחוזי </w:t>
      </w:r>
      <w:r>
        <w:rPr>
          <w:rFonts w:ascii="Arial" w:hAnsi="Arial" w:cs="Arial"/>
          <w:u w:val="single"/>
          <w:rtl w:val="true"/>
        </w:rPr>
        <w:t>הרשיעו</w:t>
      </w:r>
      <w:r>
        <w:rPr>
          <w:rFonts w:ascii="Arial" w:hAnsi="Arial" w:cs="Arial"/>
          <w:rtl w:val="true"/>
        </w:rPr>
        <w:t xml:space="preserve"> והטיל עליו מאסר על תנאי וקנס בסך של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בקשת רשות ערעור שהוגשה לבית 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נדחתה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7917/04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בסרגליק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14.11.04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המבקש הורשע על ידי בית משפט השלום בביצוע </w:t>
      </w:r>
      <w:r>
        <w:rPr>
          <w:rFonts w:cs="Arial" w:ascii="Arial" w:hAnsi="Arial"/>
        </w:rPr>
        <w:t>46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 של אי 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חות תקופתיים במועד למע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לפי </w:t>
      </w:r>
      <w:hyperlink r:id="rId14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117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6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משפט השלום בתל אביב הורה על ביטול ההרשעה וזאת מהנימוקים הבאים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הסרת המחדלים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קיומה של זיקה ישירה בין סכומי הפיגורים בתשלום המע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לבין סכומי הפיגורים של משרדי ממשלה שהיו חייבים כספים למבקש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ניתן גזר דין ללא הרשעה והוטלו עליו </w:t>
      </w:r>
      <w:r>
        <w:rPr>
          <w:rFonts w:cs="Arial" w:ascii="Arial" w:hAnsi="Arial"/>
        </w:rPr>
        <w:t>100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 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צ וקנס בסך </w:t>
      </w:r>
      <w:r>
        <w:rPr>
          <w:rFonts w:cs="Arial" w:ascii="Arial" w:hAnsi="Arial"/>
        </w:rPr>
        <w:t>7,500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המדינה הגישה ערעור לבית משפט המחוזי בתל אביב </w:t>
      </w:r>
      <w:r>
        <w:rPr>
          <w:rFonts w:ascii="Arial" w:hAnsi="Arial" w:cs="Arial"/>
          <w:u w:val="single"/>
          <w:rtl w:val="true"/>
        </w:rPr>
        <w:t>ודעת הרוב</w:t>
      </w:r>
      <w:r>
        <w:rPr>
          <w:rFonts w:ascii="Arial" w:hAnsi="Arial" w:cs="Arial"/>
          <w:rtl w:val="true"/>
        </w:rPr>
        <w:t xml:space="preserve"> קבעה שיש לקבל את הערעור </w:t>
      </w:r>
      <w:r>
        <w:rPr>
          <w:rFonts w:ascii="Arial" w:hAnsi="Arial" w:cs="Arial"/>
          <w:u w:val="single"/>
          <w:rtl w:val="true"/>
        </w:rPr>
        <w:t>ולהרשיע</w:t>
      </w:r>
      <w:r>
        <w:rPr>
          <w:rFonts w:ascii="Arial" w:hAnsi="Arial" w:cs="Arial"/>
          <w:rtl w:val="true"/>
        </w:rPr>
        <w:t xml:space="preserve"> את המבקש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מבלי להשית עליו מאסר על תנאי וזאת בשל הטענה שהמדינה עיכבה עבורו כספים שהייתה חייבת 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לעומת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דעת המיעוט הייתה שיש לדחות את הערעור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בקשת רשות ערעור שהגיש המבקש לבית משפט העליון נדחתה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בפסקה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להחלטתה של כבוד השופטת נאור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כתוארה דאז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נאמרו הדברים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נישום שלא מגיש את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חותיו במועד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מבלי לפנות לרשויות המס בבקשה לדחיית מועד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ובייחוד שהדבר נעשה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כבענייננו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באופן שיטתי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פני ארבע 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לגבי שתי חברות שבניהולו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בקשר למס בסך של כשני מיליון ₪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יש להרשיעו בעבירת אי 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במועד לפי </w:t>
      </w:r>
      <w:r>
        <w:rPr>
          <w:rFonts w:ascii="Arial" w:hAnsi="Arial" w:cs="Arial"/>
          <w:color w:val="000000"/>
          <w:rtl w:val="true"/>
        </w:rPr>
        <w:t xml:space="preserve">סעיף </w:t>
      </w:r>
      <w:r>
        <w:rPr>
          <w:rFonts w:cs="Arial" w:ascii="Arial" w:hAnsi="Arial"/>
          <w:color w:val="000000"/>
        </w:rPr>
        <w:t>117</w:t>
      </w:r>
      <w:r>
        <w:rPr>
          <w:rFonts w:cs="Arial" w:ascii="Arial" w:hAnsi="Arial"/>
          <w:color w:val="000000"/>
          <w:rtl w:val="true"/>
        </w:rPr>
        <w:t>(</w:t>
      </w:r>
      <w:r>
        <w:rPr>
          <w:rFonts w:ascii="Arial" w:hAnsi="Arial" w:cs="Arial"/>
          <w:color w:val="000000"/>
          <w:rtl w:val="true"/>
        </w:rPr>
        <w:t>א</w:t>
      </w:r>
      <w:r>
        <w:rPr>
          <w:rFonts w:cs="Arial" w:ascii="Arial" w:hAnsi="Arial"/>
          <w:color w:val="000000"/>
          <w:rtl w:val="true"/>
        </w:rPr>
        <w:t>)(</w:t>
      </w:r>
      <w:r>
        <w:rPr>
          <w:rFonts w:cs="Arial" w:ascii="Arial" w:hAnsi="Arial"/>
          <w:color w:val="000000"/>
        </w:rPr>
        <w:t>6</w:t>
      </w:r>
      <w:r>
        <w:rPr>
          <w:rFonts w:cs="Arial" w:ascii="Arial" w:hAnsi="Arial"/>
          <w:color w:val="000000"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ואין נפקא מינה אם שיעור העסקאות בדו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הוא עם המדינה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start="28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-</w:t>
      </w:r>
      <w:hyperlink r:id="rId1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841/20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מוסא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4.2.20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לסעיף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להתמחות</w:t>
      </w:r>
      <w:r>
        <w:rPr>
          <w:rtl w:val="true"/>
        </w:rPr>
        <w:t xml:space="preserve">.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,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מפחיתה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2555/13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נחמיאס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9.1.14</w:t>
      </w:r>
      <w:r>
        <w:rPr>
          <w:rtl w:val="true"/>
        </w:rPr>
        <w:t xml:space="preserve">).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מתייתר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הקורא</w:t>
      </w:r>
      <w:r>
        <w:rPr>
          <w:rtl w:val="true"/>
        </w:rPr>
        <w:t xml:space="preserve">, </w:t>
      </w:r>
      <w:r>
        <w:rPr>
          <w:rtl w:val="true"/>
        </w:rPr>
        <w:t>אדון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תמר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גבאי</w:t>
      </w:r>
      <w:r>
        <w:rPr>
          <w:rtl w:val="true"/>
        </w:rPr>
        <w:t xml:space="preserve">, </w:t>
      </w:r>
      <w:r>
        <w:rPr>
          <w:rtl w:val="true"/>
        </w:rPr>
        <w:t>מנכ</w:t>
      </w:r>
      <w:r>
        <w:rPr>
          <w:rtl w:val="true"/>
        </w:rPr>
        <w:t>"</w:t>
      </w:r>
      <w:r>
        <w:rPr>
          <w:rtl w:val="true"/>
        </w:rPr>
        <w:t>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תשתיות</w:t>
      </w:r>
      <w:r>
        <w:rPr>
          <w:rtl w:val="true"/>
        </w:rPr>
        <w:t xml:space="preserve">,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</w:t>
      </w:r>
      <w:r>
        <w:rPr>
          <w:rtl w:val="true"/>
        </w:rPr>
        <w:t xml:space="preserve">'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27.12.20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28-17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start="2160" w:end="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r>
        <w:rPr/>
        <w:t>2019</w:t>
      </w:r>
    </w:p>
    <w:p>
      <w:pPr>
        <w:pStyle w:val="Normal"/>
        <w:spacing w:lineRule="auto" w:line="360"/>
        <w:ind w:firstLine="720" w:start="2160" w:end="0"/>
        <w:jc w:val="both"/>
        <w:rPr/>
      </w:pPr>
      <w:r>
        <w:rPr>
          <w:b/>
          <w:b/>
          <w:bCs/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2021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b/>
          <w:b/>
          <w:bCs/>
          <w:rtl w:val="true"/>
        </w:rPr>
        <w:t>ש</w:t>
      </w:r>
      <w:r>
        <w:rPr>
          <w:rtl w:val="true"/>
        </w:rPr>
        <w:t xml:space="preserve">. </w:t>
      </w:r>
      <w:r>
        <w:rPr>
          <w:u w:val="single"/>
          <w:rtl w:val="true"/>
        </w:rPr>
        <w:t>התחלתם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להעסיק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בידיעה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שהוא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כרגע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מנהל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הליך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פלילי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>/</w:t>
      </w:r>
      <w:r>
        <w:rPr>
          <w:u w:val="single"/>
        </w:rPr>
        <w:t>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start="2160" w:end="0"/>
        <w:jc w:val="both"/>
        <w:rPr/>
      </w:pPr>
      <w:r>
        <w:rPr>
          <w:b/>
          <w:b/>
          <w:bCs/>
          <w:rtl w:val="true"/>
        </w:rPr>
        <w:t>ת</w:t>
      </w:r>
      <w:r>
        <w:rPr>
          <w:rtl w:val="true"/>
        </w:rPr>
        <w:t xml:space="preserve">. </w:t>
      </w:r>
      <w:r>
        <w:rPr>
          <w:u w:val="single"/>
          <w:rtl w:val="true"/>
        </w:rPr>
        <w:t>כן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b/>
          <w:b/>
          <w:bCs/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, </w:t>
      </w:r>
      <w:r>
        <w:rPr>
          <w:rtl w:val="true"/>
        </w:rPr>
        <w:t>כדוגמא</w:t>
      </w:r>
      <w:r>
        <w:rPr>
          <w:rtl w:val="true"/>
        </w:rPr>
        <w:t xml:space="preserve">, </w:t>
      </w:r>
      <w:r>
        <w:rPr>
          <w:rtl w:val="true"/>
        </w:rPr>
        <w:t>לרכבת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ההצהרה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מההצהרה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.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בשמו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start="2160" w:end="0"/>
        <w:jc w:val="both"/>
        <w:rPr/>
      </w:pPr>
      <w:r>
        <w:rPr>
          <w:b/>
          <w:b/>
          <w:bCs/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start="2160" w:end="0"/>
        <w:jc w:val="both"/>
        <w:rPr/>
      </w:pPr>
      <w:r>
        <w:rPr>
          <w:b/>
          <w:b/>
          <w:bCs/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b/>
          <w:b/>
          <w:bCs/>
          <w:rtl w:val="true"/>
        </w:rPr>
        <w:t>ת</w:t>
      </w:r>
      <w:r>
        <w:rPr>
          <w:rtl w:val="true"/>
        </w:rPr>
        <w:t xml:space="preserve">.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הפרויקטים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start="2160" w:end="0"/>
        <w:jc w:val="both"/>
        <w:rPr/>
      </w:pPr>
      <w:r>
        <w:rPr>
          <w:b/>
          <w:b/>
          <w:bCs/>
          <w:rtl w:val="true"/>
        </w:rPr>
        <w:t>ש</w:t>
      </w:r>
      <w:r>
        <w:rPr>
          <w:rtl w:val="true"/>
        </w:rPr>
        <w:t xml:space="preserve">. </w:t>
      </w:r>
      <w:r>
        <w:rPr>
          <w:u w:val="single"/>
          <w:rtl w:val="true"/>
        </w:rPr>
        <w:t>אז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המסמך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>/</w:t>
      </w:r>
      <w:r>
        <w:rPr>
          <w:u w:val="single"/>
        </w:rPr>
        <w:t>1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הוא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רלוונטי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למקרים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שהוא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עובד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בהם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כרגע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start="2160" w:end="0"/>
        <w:jc w:val="both"/>
        <w:rPr/>
      </w:pPr>
      <w:r>
        <w:rPr>
          <w:b/>
          <w:b/>
          <w:bCs/>
          <w:rtl w:val="true"/>
        </w:rPr>
        <w:t>ת</w:t>
      </w:r>
      <w:r>
        <w:rPr>
          <w:rtl w:val="true"/>
        </w:rPr>
        <w:t xml:space="preserve">. </w:t>
      </w:r>
      <w:r>
        <w:rPr>
          <w:u w:val="single"/>
          <w:rtl w:val="true"/>
        </w:rPr>
        <w:t>לא</w:t>
      </w:r>
      <w:r>
        <w:rPr>
          <w:rtl w:val="true"/>
        </w:rPr>
        <w:t>."</w:t>
      </w:r>
    </w:p>
    <w:p>
      <w:pPr>
        <w:pStyle w:val="Normal"/>
        <w:spacing w:lineRule="auto" w:line="360"/>
        <w:ind w:firstLine="720"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start="216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>ש</w:t>
      </w:r>
      <w:r>
        <w:rPr>
          <w:rtl w:val="true"/>
        </w:rPr>
        <w:t xml:space="preserve">')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ללמדך</w:t>
      </w:r>
      <w:r>
        <w:rPr>
          <w:rtl w:val="true"/>
        </w:rPr>
        <w:t xml:space="preserve">, </w:t>
      </w:r>
      <w:r>
        <w:rPr>
          <w:rtl w:val="true"/>
        </w:rPr>
        <w:t>שלמרות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,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2019</w:t>
      </w:r>
      <w:r>
        <w:rPr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מנכ</w:t>
      </w:r>
      <w:r>
        <w:rPr>
          <w:rtl w:val="true"/>
        </w:rPr>
        <w:t>"</w:t>
      </w:r>
      <w:r>
        <w:rPr>
          <w:rtl w:val="true"/>
        </w:rPr>
        <w:t>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בעיסוקיו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בפרופורציות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לפיטוריו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.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מוגדרים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המנכ</w:t>
      </w:r>
      <w:r>
        <w:rPr>
          <w:rtl w:val="true"/>
        </w:rPr>
        <w:t>"</w:t>
      </w:r>
      <w:r>
        <w:rPr>
          <w:rtl w:val="true"/>
        </w:rPr>
        <w:t>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הטופס</w:t>
      </w:r>
      <w:r>
        <w:rPr>
          <w:rtl w:val="true"/>
        </w:rPr>
        <w:t xml:space="preserve">)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הריני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הורשעתי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ו</w:t>
      </w:r>
      <w:r>
        <w:rPr>
          <w:u w:val="single"/>
          <w:rtl w:val="true"/>
        </w:rPr>
        <w:t>/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נחקרתי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בגין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שנושאה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פיסקאלי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ניכויים</w:t>
      </w:r>
      <w:r>
        <w:rPr>
          <w:rtl w:val="true"/>
        </w:rPr>
        <w:t xml:space="preserve">, </w:t>
      </w:r>
      <w:r>
        <w:rPr>
          <w:u w:val="single"/>
          <w:rtl w:val="true"/>
        </w:rPr>
        <w:t>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דיווח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לרשויות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המס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וכיוצ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290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297</w:t>
      </w:r>
      <w:r>
        <w:rPr>
          <w:rtl w:val="true"/>
        </w:rPr>
        <w:t xml:space="preserve">, </w:t>
      </w:r>
      <w:r>
        <w:rPr/>
        <w:t>383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393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414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438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ההתיישנות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1981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start="28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ההדגשות שלי – ה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>')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גם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וכאמור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),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ההצהרה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שבטופס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קטגוריות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"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שנושאם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פיסקאלי</w:t>
      </w:r>
      <w:r>
        <w:rPr>
          <w:rtl w:val="true"/>
        </w:rPr>
        <w:t xml:space="preserve">".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טופס</w:t>
      </w:r>
      <w:r>
        <w:rPr>
          <w:rtl w:val="true"/>
        </w:rPr>
        <w:t xml:space="preserve">. </w:t>
      </w:r>
      <w:r>
        <w:rPr>
          <w:rtl w:val="true"/>
        </w:rPr>
        <w:t>בעיני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הפיסקלית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במכרזים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הכלי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תנאֵי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סף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ייחודיים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המינהל</w:t>
      </w:r>
      <w:r>
        <w:rPr>
          <w:rtl w:val="true"/>
        </w:rPr>
        <w:t xml:space="preserve">".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סבירות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הראייה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.  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בטופס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להעסקתו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ההתיישנות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בחוק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המרשם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הפלילי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השבים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התשמ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א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1981</w:t>
        </w:r>
        <w:r>
          <w:rPr>
            <w:rStyle w:val="Hyperlink"/>
            <w:rtl w:val="true"/>
          </w:rPr>
          <w:t>.</w:t>
        </w:r>
      </w:hyperlink>
      <w:r>
        <w:rPr>
          <w:rtl w:val="true"/>
        </w:rPr>
        <w:t xml:space="preserve">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ההתיישנות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במכרזים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ירון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אברהם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1.4.21</w:t>
      </w:r>
      <w:r>
        <w:rPr>
          <w:rtl w:val="true"/>
        </w:rPr>
        <w:t xml:space="preserve">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1.3.21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2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שבט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2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  <w:r>
        <w:rPr>
          <w:rFonts w:cs="Times New Roman"/>
          <w:color w:val="0000FF"/>
          <w:u w:val="single"/>
          <w:rtl w:val="true"/>
        </w:rPr>
        <w:t xml:space="preserve"> </w:t>
      </w:r>
    </w:p>
    <w:sectPr>
      <w:headerReference w:type="default" r:id="rId25"/>
      <w:footerReference w:type="default" r:id="rId2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39857-02-17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קלה פרוייקטים בע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813" TargetMode="External"/><Relationship Id="rId3" Type="http://schemas.openxmlformats.org/officeDocument/2006/relationships/hyperlink" Target="http://www.nevo.co.il/law/72813/117.a.6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2" TargetMode="External"/><Relationship Id="rId6" Type="http://schemas.openxmlformats.org/officeDocument/2006/relationships/hyperlink" Target="http://www.nevo.co.il/law/84255" TargetMode="External"/><Relationship Id="rId7" Type="http://schemas.openxmlformats.org/officeDocument/2006/relationships/hyperlink" Target="http://www.nevo.co.il/law/72813/117.a.6" TargetMode="External"/><Relationship Id="rId8" Type="http://schemas.openxmlformats.org/officeDocument/2006/relationships/hyperlink" Target="http://www.nevo.co.il/law/72813" TargetMode="External"/><Relationship Id="rId9" Type="http://schemas.openxmlformats.org/officeDocument/2006/relationships/hyperlink" Target="http://www.nevo.co.il/law/72813" TargetMode="External"/><Relationship Id="rId10" Type="http://schemas.openxmlformats.org/officeDocument/2006/relationships/hyperlink" Target="http://www.nevo.co.il/case/17014781" TargetMode="External"/><Relationship Id="rId11" Type="http://schemas.openxmlformats.org/officeDocument/2006/relationships/hyperlink" Target="http://www.nevo.co.il/case/5722235" TargetMode="External"/><Relationship Id="rId12" Type="http://schemas.openxmlformats.org/officeDocument/2006/relationships/hyperlink" Target="http://www.nevo.co.il/case/8244915" TargetMode="External"/><Relationship Id="rId13" Type="http://schemas.openxmlformats.org/officeDocument/2006/relationships/hyperlink" Target="http://www.nevo.co.il/case/6116277" TargetMode="External"/><Relationship Id="rId14" Type="http://schemas.openxmlformats.org/officeDocument/2006/relationships/hyperlink" Target="http://www.nevo.co.il/law/72813/117.a.6" TargetMode="External"/><Relationship Id="rId15" Type="http://schemas.openxmlformats.org/officeDocument/2006/relationships/hyperlink" Target="http://www.nevo.co.il/law/72813" TargetMode="External"/><Relationship Id="rId16" Type="http://schemas.openxmlformats.org/officeDocument/2006/relationships/hyperlink" Target="http://www.nevo.co.il/case/26412561" TargetMode="External"/><Relationship Id="rId17" Type="http://schemas.openxmlformats.org/officeDocument/2006/relationships/hyperlink" Target="http://www.nevo.co.il/law/72813/117.a.6" TargetMode="External"/><Relationship Id="rId18" Type="http://schemas.openxmlformats.org/officeDocument/2006/relationships/hyperlink" Target="http://www.nevo.co.il/law/72813" TargetMode="External"/><Relationship Id="rId19" Type="http://schemas.openxmlformats.org/officeDocument/2006/relationships/hyperlink" Target="http://www.nevo.co.il/case/6879736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2" TargetMode="External"/><Relationship Id="rId22" Type="http://schemas.openxmlformats.org/officeDocument/2006/relationships/hyperlink" Target="http://www.nevo.co.il/law/72813" TargetMode="External"/><Relationship Id="rId23" Type="http://schemas.openxmlformats.org/officeDocument/2006/relationships/hyperlink" Target="http://www.nevo.co.il/law/84255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2021-11-07T12:06:00Z</dcterms:created>
  <dc:creator> </dc:creator>
  <dc:description/>
  <cp:keywords/>
  <dc:language>en-IL</dc:language>
  <cp:lastModifiedBy>h1</cp:lastModifiedBy>
  <dcterms:modified xsi:type="dcterms:W3CDTF">2021-11-07T12:06:00Z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קלה פרוייקטים בע#מ;ירון אברהם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17014781;5722235;8244915;6116277;26412561;6879736</vt:lpwstr>
  </property>
  <property fmtid="{D5CDD505-2E9C-101B-9397-08002B2CF9AE}" pid="9" name="CITY">
    <vt:lpwstr>רמ'</vt:lpwstr>
  </property>
  <property fmtid="{D5CDD505-2E9C-101B-9397-08002B2CF9AE}" pid="10" name="DATE">
    <vt:lpwstr>20210131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72813/117.a.6:3</vt:lpwstr>
  </property>
  <property fmtid="{D5CDD505-2E9C-101B-9397-08002B2CF9AE}" pid="15" name="LAWLISTTMP2">
    <vt:lpwstr>70301</vt:lpwstr>
  </property>
  <property fmtid="{D5CDD505-2E9C-101B-9397-08002B2CF9AE}" pid="16" name="LAWLISTTMP3">
    <vt:lpwstr>70302</vt:lpwstr>
  </property>
  <property fmtid="{D5CDD505-2E9C-101B-9397-08002B2CF9AE}" pid="17" name="LAWLISTTMP4">
    <vt:lpwstr>84255</vt:lpwstr>
  </property>
  <property fmtid="{D5CDD505-2E9C-101B-9397-08002B2CF9AE}" pid="18" name="LAWYER">
    <vt:lpwstr>מרב יולי;יוגב נרקיס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39857</vt:lpwstr>
  </property>
  <property fmtid="{D5CDD505-2E9C-101B-9397-08002B2CF9AE}" pid="25" name="NEWPARTB">
    <vt:lpwstr>02</vt:lpwstr>
  </property>
  <property fmtid="{D5CDD505-2E9C-101B-9397-08002B2CF9AE}" pid="26" name="NEWPARTC">
    <vt:lpwstr>17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3</vt:lpwstr>
  </property>
  <property fmtid="{D5CDD505-2E9C-101B-9397-08002B2CF9AE}" pid="36" name="TYPE_ABS_DATE">
    <vt:lpwstr>380020210131</vt:lpwstr>
  </property>
  <property fmtid="{D5CDD505-2E9C-101B-9397-08002B2CF9AE}" pid="37" name="TYPE_N_DATE">
    <vt:lpwstr>38020210131</vt:lpwstr>
  </property>
  <property fmtid="{D5CDD505-2E9C-101B-9397-08002B2CF9AE}" pid="38" name="VOLUME">
    <vt:lpwstr/>
  </property>
  <property fmtid="{D5CDD505-2E9C-101B-9397-08002B2CF9AE}" pid="39" name="WORDNUMPAGES">
    <vt:lpwstr>8</vt:lpwstr>
  </property>
</Properties>
</file>