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בבאר שבע</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3986-06-22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גרנאוי</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sz w:val="26"/>
          <w:szCs w:val="26"/>
        </w:rPr>
      </w:pPr>
      <w:r>
        <w:rPr>
          <w:sz w:val="26"/>
          <w:szCs w:val="26"/>
          <w:rtl w:val="true"/>
        </w:rPr>
      </w:r>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ind w:end="0"/>
              <w:jc w:val="start"/>
              <w:rPr/>
            </w:pPr>
            <w:r>
              <w:rPr>
                <w:rFonts w:ascii="David" w:hAnsi="David"/>
                <w:b/>
                <w:b/>
                <w:bCs/>
                <w:sz w:val="26"/>
                <w:sz w:val="26"/>
                <w:szCs w:val="26"/>
                <w:rtl w:val="true"/>
              </w:rPr>
              <w:t xml:space="preserve">כבוד השופטת </w:t>
            </w:r>
            <w:r>
              <w:rPr>
                <w:rFonts w:ascii="David" w:hAnsi="David"/>
                <w:b/>
                <w:b/>
                <w:bCs/>
                <w:sz w:val="26"/>
                <w:sz w:val="26"/>
                <w:szCs w:val="26"/>
                <w:rtl w:val="true"/>
              </w:rPr>
              <w:t>ש</w:t>
            </w:r>
            <w:r>
              <w:rPr>
                <w:rFonts w:ascii="David" w:hAnsi="David"/>
                <w:b/>
                <w:b/>
                <w:bCs/>
                <w:sz w:val="26"/>
                <w:sz w:val="26"/>
                <w:szCs w:val="26"/>
                <w:rtl w:val="true"/>
              </w:rPr>
              <w:t>וש שטרית</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bookmarkStart w:id="1" w:name="FirstLawyer"/>
            <w:bookmarkStart w:id="2" w:name="FirstAppellant"/>
            <w:bookmarkStart w:id="3" w:name="FirstLawyer"/>
            <w:bookmarkStart w:id="4" w:name="FirstAppellant"/>
            <w:bookmarkEnd w:id="3"/>
            <w:bookmarkEnd w:id="4"/>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r>
              <w:rPr>
                <w:rFonts w:ascii="Arial" w:hAnsi="Arial" w:cs="Arial"/>
                <w:b/>
                <w:b/>
                <w:bCs/>
                <w:sz w:val="26"/>
                <w:sz w:val="26"/>
                <w:szCs w:val="26"/>
                <w:rtl w:val="true"/>
              </w:rPr>
              <w:t>–</w:t>
            </w:r>
            <w:r>
              <w:rPr>
                <w:rFonts w:ascii="Arial" w:hAnsi="Arial" w:cs="Arial"/>
                <w:b/>
                <w:b/>
                <w:bCs/>
                <w:sz w:val="26"/>
                <w:sz w:val="26"/>
                <w:szCs w:val="26"/>
                <w:rtl w:val="true"/>
              </w:rPr>
              <w:t xml:space="preserve"> פמ</w:t>
            </w:r>
            <w:r>
              <w:rPr>
                <w:rFonts w:cs="Arial" w:ascii="Arial" w:hAnsi="Arial"/>
                <w:b/>
                <w:bCs/>
                <w:sz w:val="26"/>
                <w:szCs w:val="26"/>
                <w:rtl w:val="true"/>
              </w:rPr>
              <w:t>"</w:t>
            </w:r>
            <w:r>
              <w:rPr>
                <w:rFonts w:ascii="Arial" w:hAnsi="Arial" w:cs="Arial"/>
                <w:b/>
                <w:b/>
                <w:bCs/>
                <w:sz w:val="26"/>
                <w:sz w:val="26"/>
                <w:szCs w:val="26"/>
                <w:rtl w:val="true"/>
              </w:rPr>
              <w:t>ד</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 xml:space="preserve">כ </w:t>
            </w:r>
            <w:r>
              <w:rPr>
                <w:rFonts w:ascii="Arial" w:hAnsi="Arial" w:cs="Arial"/>
                <w:b/>
                <w:b/>
                <w:bCs/>
                <w:sz w:val="26"/>
                <w:sz w:val="26"/>
                <w:szCs w:val="26"/>
                <w:rtl w:val="true"/>
              </w:rPr>
              <w:t>המתמחה אברהם וירניק</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תאמר גרנאוי</w:t>
            </w:r>
            <w:r>
              <w:rPr>
                <w:rFonts w:ascii="Arial" w:hAnsi="Arial" w:cs="Arial"/>
                <w:b/>
                <w:b/>
                <w:bCs/>
                <w:sz w:val="26"/>
                <w:sz w:val="26"/>
                <w:szCs w:val="26"/>
                <w:rtl w:val="true"/>
              </w:rPr>
              <w:t xml:space="preserve"> </w:t>
            </w:r>
            <w:r>
              <w:rPr>
                <w:rFonts w:ascii="Arial" w:hAnsi="Arial" w:cs="Arial"/>
                <w:b/>
                <w:b/>
                <w:bCs/>
                <w:sz w:val="26"/>
                <w:sz w:val="26"/>
                <w:szCs w:val="26"/>
                <w:rtl w:val="true"/>
              </w:rPr>
              <w:t>–</w:t>
            </w:r>
            <w:r>
              <w:rPr>
                <w:rFonts w:ascii="Arial" w:hAnsi="Arial" w:cs="Arial"/>
                <w:b/>
                <w:b/>
                <w:bCs/>
                <w:sz w:val="26"/>
                <w:sz w:val="26"/>
                <w:szCs w:val="26"/>
                <w:rtl w:val="true"/>
              </w:rPr>
              <w:t xml:space="preserve"> בעצמו </w:t>
            </w:r>
          </w:p>
          <w:p>
            <w:pPr>
              <w:pStyle w:val="Normal"/>
              <w:suppressLineNumbers/>
              <w:ind w:end="0"/>
              <w:jc w:val="start"/>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עוה</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אפרת צרפתי </w:t>
            </w:r>
          </w:p>
          <w:p>
            <w:pPr>
              <w:pStyle w:val="Normal"/>
              <w:ind w:end="0"/>
              <w:jc w:val="start"/>
              <w:rPr>
                <w:rFonts w:ascii="David" w:hAnsi="David" w:cs="David"/>
                <w:sz w:val="26"/>
                <w:szCs w:val="26"/>
              </w:rPr>
            </w:pPr>
            <w:r>
              <w:rPr>
                <w:rFonts w:cs="David" w:ascii="David" w:hAnsi="David"/>
                <w:sz w:val="26"/>
                <w:szCs w:val="26"/>
                <w:rtl w:val="true"/>
              </w:rPr>
            </w:r>
          </w:p>
        </w:tc>
      </w:tr>
    </w:tbl>
    <w:p>
      <w:pPr>
        <w:pStyle w:val="Normal"/>
        <w:spacing w:lineRule="exact" w:line="240" w:before="120" w:after="120"/>
        <w:ind w:hanging="283" w:start="283" w:end="0"/>
        <w:jc w:val="both"/>
        <w:rPr>
          <w:rFonts w:ascii="FrankRuehl" w:hAnsi="FrankRuehl" w:cs="FrankRuehl"/>
        </w:rPr>
      </w:pPr>
      <w:bookmarkStart w:id="5" w:name="LawTable"/>
      <w:bookmarkEnd w:id="5"/>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140</w:t>
        </w:r>
      </w:hyperlink>
      <w:r>
        <w:rPr>
          <w:rFonts w:cs="FrankRuehl" w:ascii="FrankRuehl" w:hAnsi="FrankRuehl"/>
          <w:color w:val="0000FF"/>
          <w:rtl w:val="true"/>
        </w:rPr>
        <w:t xml:space="preserve">, </w:t>
      </w:r>
      <w:hyperlink r:id="rId4">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ind w:end="0"/>
        <w:jc w:val="start"/>
        <w:rPr>
          <w:rFonts w:ascii="Arial" w:hAnsi="Arial" w:cs="Arial"/>
          <w:color w:val="0000FF"/>
          <w:sz w:val="26"/>
          <w:szCs w:val="26"/>
        </w:rPr>
      </w:pPr>
      <w:r>
        <w:rPr>
          <w:rFonts w:cs="Arial" w:ascii="Arial" w:hAnsi="Arial"/>
          <w:color w:val="0000FF"/>
          <w:sz w:val="26"/>
          <w:szCs w:val="26"/>
          <w:rtl w:val="true"/>
        </w:rPr>
      </w:r>
      <w:bookmarkStart w:id="6" w:name="LawTable_End"/>
      <w:bookmarkStart w:id="7" w:name="LawTable_End"/>
      <w:bookmarkEnd w:id="7"/>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8" w:name="PsakDin"/>
            <w:bookmarkEnd w:id="8"/>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David" w:hAnsi="David" w:cs="David"/>
        </w:rPr>
      </w:pPr>
      <w:bookmarkStart w:id="9" w:name="ABSTRACT_START"/>
      <w:bookmarkEnd w:id="9"/>
      <w:r>
        <w:rPr>
          <w:rFonts w:ascii="David" w:hAnsi="David"/>
          <w:rtl w:val="true"/>
        </w:rPr>
        <w:t>על יסוד הודאתו הורשע הנאשם בעבירה של החזקת נשק</w:t>
      </w:r>
      <w:r>
        <w:rPr>
          <w:rFonts w:cs="David" w:ascii="David" w:hAnsi="David"/>
          <w:rtl w:val="true"/>
        </w:rPr>
        <w:t>,</w:t>
      </w:r>
      <w:r>
        <w:rPr>
          <w:rFonts w:cs="David" w:ascii="David" w:hAnsi="David"/>
          <w:rtl w:val="true"/>
        </w:rPr>
        <w:t xml:space="preserve"> </w:t>
      </w:r>
      <w:r>
        <w:rPr>
          <w:rFonts w:ascii="David" w:hAnsi="David"/>
          <w:rtl w:val="true"/>
        </w:rPr>
        <w:t xml:space="preserve">לפי </w:t>
      </w:r>
      <w:hyperlink r:id="rId5">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ל</w:t>
      </w:r>
      <w:hyperlink r:id="rId6">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 xml:space="preserve">ז </w:t>
      </w:r>
      <w:r>
        <w:rPr>
          <w:rFonts w:cs="David" w:ascii="David" w:hAnsi="David"/>
        </w:rPr>
        <w:t>1977</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bookmarkStart w:id="10" w:name="ABSTRACT_END"/>
      <w:bookmarkStart w:id="11" w:name="ABSTRACT_END"/>
      <w:bookmarkEnd w:id="11"/>
    </w:p>
    <w:p>
      <w:pPr>
        <w:pStyle w:val="Normal"/>
        <w:spacing w:lineRule="auto" w:line="360"/>
        <w:ind w:end="0"/>
        <w:jc w:val="both"/>
        <w:rPr>
          <w:rFonts w:ascii="David" w:hAnsi="David" w:cs="David"/>
          <w:b/>
          <w:bCs/>
          <w:sz w:val="26"/>
          <w:szCs w:val="26"/>
          <w:u w:val="single"/>
        </w:rPr>
      </w:pPr>
      <w:r>
        <w:rPr>
          <w:rFonts w:eastAsia="David" w:cs="David" w:ascii="David" w:hAnsi="David"/>
          <w:b/>
          <w:bCs/>
          <w:sz w:val="26"/>
          <w:szCs w:val="26"/>
          <w:u w:val="single"/>
          <w:rtl w:val="true"/>
        </w:rPr>
        <w:t xml:space="preserve"> </w:t>
      </w:r>
      <w:r>
        <w:rPr>
          <w:rFonts w:ascii="David" w:hAnsi="David"/>
          <w:b/>
          <w:b/>
          <w:bCs/>
          <w:sz w:val="26"/>
          <w:sz w:val="26"/>
          <w:szCs w:val="26"/>
          <w:u w:val="single"/>
          <w:rtl w:val="true"/>
        </w:rPr>
        <w:t>כתב האישום המתוקן</w:t>
      </w:r>
    </w:p>
    <w:p>
      <w:pPr>
        <w:pStyle w:val="ListParagraph"/>
        <w:numPr>
          <w:ilvl w:val="0"/>
          <w:numId w:val="1"/>
        </w:numPr>
        <w:spacing w:lineRule="auto" w:line="360"/>
        <w:ind w:hanging="0" w:start="-2" w:end="0"/>
        <w:jc w:val="both"/>
        <w:rPr>
          <w:rFonts w:ascii="David" w:hAnsi="David" w:cs="David"/>
          <w:lang w:val="en-US" w:eastAsia="en-US"/>
        </w:rPr>
      </w:pPr>
      <w:r>
        <w:rPr>
          <w:rFonts w:ascii="David" w:hAnsi="David"/>
          <w:rtl w:val="true"/>
          <w:lang w:val="en-US" w:eastAsia="en-US"/>
        </w:rPr>
        <w:t>במסגרת הסדר טיעון חלקי אליו הגיעו הצדדים תוקן כתב האישום</w:t>
      </w:r>
      <w:r>
        <w:rPr>
          <w:rFonts w:cs="David" w:ascii="David" w:hAnsi="David"/>
          <w:rtl w:val="true"/>
          <w:lang w:val="en-US" w:eastAsia="en-US"/>
        </w:rPr>
        <w:t xml:space="preserve">, </w:t>
      </w:r>
      <w:r>
        <w:rPr>
          <w:rFonts w:ascii="David" w:hAnsi="David"/>
          <w:rtl w:val="true"/>
          <w:lang w:val="en-US" w:eastAsia="en-US"/>
        </w:rPr>
        <w:t xml:space="preserve">מעובדותיו עולה כי בפעילות משטרתית יזומה הגיעו בלשי תחנת רהט לביתו של הנאשם בשעות ערב של יום </w:t>
      </w:r>
      <w:r>
        <w:rPr>
          <w:rFonts w:cs="David" w:ascii="David" w:hAnsi="David"/>
          <w:lang w:val="en-US" w:eastAsia="en-US"/>
        </w:rPr>
        <w:t>20.05.2023</w:t>
      </w:r>
      <w:r>
        <w:rPr>
          <w:rFonts w:cs="David" w:ascii="David" w:hAnsi="David"/>
          <w:rtl w:val="true"/>
          <w:lang w:val="en-US" w:eastAsia="en-US"/>
        </w:rPr>
        <w:t xml:space="preserve">, </w:t>
      </w:r>
      <w:r>
        <w:rPr>
          <w:rFonts w:ascii="David" w:hAnsi="David"/>
          <w:rtl w:val="true"/>
          <w:lang w:val="en-US" w:eastAsia="en-US"/>
        </w:rPr>
        <w:t>ושם סמוך לביתו ברהט</w:t>
      </w:r>
      <w:r>
        <w:rPr>
          <w:rFonts w:cs="David" w:ascii="David" w:hAnsi="David"/>
          <w:rtl w:val="true"/>
          <w:lang w:val="en-US" w:eastAsia="en-US"/>
        </w:rPr>
        <w:t xml:space="preserve">, </w:t>
      </w:r>
      <w:r>
        <w:rPr>
          <w:rFonts w:ascii="David" w:hAnsi="David"/>
          <w:rtl w:val="true"/>
          <w:lang w:val="en-US" w:eastAsia="en-US"/>
        </w:rPr>
        <w:t>נמצא מחזיק באקדח חצי אוטומטי</w:t>
      </w:r>
      <w:r>
        <w:rPr>
          <w:rFonts w:cs="David" w:ascii="David" w:hAnsi="David"/>
          <w:rtl w:val="true"/>
          <w:lang w:val="en-US" w:eastAsia="en-US"/>
        </w:rPr>
        <w:t>,</w:t>
      </w:r>
      <w:r>
        <w:rPr>
          <w:rFonts w:cs="David" w:ascii="David" w:hAnsi="David"/>
          <w:rtl w:val="true"/>
          <w:lang w:val="en-US" w:eastAsia="en-US"/>
        </w:rPr>
        <w:t xml:space="preserve"> </w:t>
      </w:r>
      <w:r>
        <w:rPr>
          <w:rFonts w:ascii="David" w:hAnsi="David"/>
          <w:rtl w:val="true"/>
          <w:lang w:val="en-US" w:eastAsia="en-US"/>
        </w:rPr>
        <w:t xml:space="preserve">קליבר </w:t>
      </w:r>
      <w:r>
        <w:rPr>
          <w:rFonts w:cs="David" w:ascii="David" w:hAnsi="David"/>
          <w:lang w:val="en-US" w:eastAsia="en-US"/>
        </w:rPr>
        <w:t>9</w:t>
      </w:r>
      <w:r>
        <w:rPr>
          <w:rFonts w:cs="David" w:ascii="David" w:hAnsi="David"/>
          <w:rtl w:val="true"/>
          <w:lang w:val="en-US" w:eastAsia="en-US"/>
        </w:rPr>
        <w:t xml:space="preserve"> </w:t>
      </w:r>
      <w:r>
        <w:rPr>
          <w:rFonts w:ascii="David" w:hAnsi="David"/>
          <w:rtl w:val="true"/>
          <w:lang w:val="en-US" w:eastAsia="en-US"/>
        </w:rPr>
        <w:t>מ</w:t>
      </w:r>
      <w:r>
        <w:rPr>
          <w:rFonts w:cs="David" w:ascii="David" w:hAnsi="David"/>
          <w:rtl w:val="true"/>
          <w:lang w:val="en-US" w:eastAsia="en-US"/>
        </w:rPr>
        <w:t>"</w:t>
      </w:r>
      <w:r>
        <w:rPr>
          <w:rFonts w:ascii="David" w:hAnsi="David"/>
          <w:rtl w:val="true"/>
          <w:lang w:val="en-US" w:eastAsia="en-US"/>
        </w:rPr>
        <w:t>מ פארבלום</w:t>
      </w:r>
      <w:r>
        <w:rPr>
          <w:rFonts w:cs="David" w:ascii="David" w:hAnsi="David"/>
          <w:rtl w:val="true"/>
          <w:lang w:val="en-US" w:eastAsia="en-US"/>
        </w:rPr>
        <w:t xml:space="preserve">, </w:t>
      </w:r>
      <w:r>
        <w:rPr>
          <w:rFonts w:ascii="David" w:hAnsi="David"/>
          <w:rtl w:val="true"/>
          <w:lang w:val="en-US" w:eastAsia="en-US"/>
        </w:rPr>
        <w:t>אשר יורה ובכוחו להמית</w:t>
      </w:r>
      <w:r>
        <w:rPr>
          <w:rFonts w:cs="David" w:ascii="David" w:hAnsi="David"/>
          <w:rtl w:val="true"/>
          <w:lang w:val="en-US" w:eastAsia="en-US"/>
        </w:rPr>
        <w:t xml:space="preserve">, </w:t>
      </w:r>
      <w:r>
        <w:rPr>
          <w:rFonts w:ascii="David" w:hAnsi="David"/>
          <w:rtl w:val="true"/>
          <w:lang w:val="en-US" w:eastAsia="en-US"/>
        </w:rPr>
        <w:t>שלא כדין ומבלי שהיה בידו היתר לעשות כן</w:t>
      </w:r>
      <w:r>
        <w:rPr>
          <w:rFonts w:cs="David" w:ascii="David" w:hAnsi="David"/>
          <w:rtl w:val="true"/>
          <w:lang w:val="en-US" w:eastAsia="en-US"/>
        </w:rPr>
        <w:t xml:space="preserve">. </w:t>
      </w:r>
    </w:p>
    <w:p>
      <w:pPr>
        <w:pStyle w:val="ListParagraph"/>
        <w:spacing w:lineRule="auto" w:line="360"/>
        <w:ind w:start="-2" w:end="0"/>
        <w:jc w:val="both"/>
        <w:rPr>
          <w:rFonts w:ascii="David" w:hAnsi="David" w:cs="David"/>
          <w:lang w:val="en-US" w:eastAsia="en-US"/>
        </w:rPr>
      </w:pPr>
      <w:r>
        <w:rPr>
          <w:rFonts w:cs="David" w:ascii="David" w:hAnsi="David"/>
          <w:rtl w:val="true"/>
          <w:lang w:val="en-US" w:eastAsia="en-US"/>
        </w:rPr>
      </w:r>
    </w:p>
    <w:p>
      <w:pPr>
        <w:pStyle w:val="Normal"/>
        <w:spacing w:lineRule="auto" w:line="360"/>
        <w:ind w:end="0"/>
        <w:jc w:val="both"/>
        <w:rPr>
          <w:rFonts w:ascii="David" w:hAnsi="David" w:cs="David"/>
          <w:b/>
          <w:bCs/>
          <w:sz w:val="26"/>
          <w:szCs w:val="26"/>
          <w:u w:val="single"/>
        </w:rPr>
      </w:pPr>
      <w:r>
        <w:rPr>
          <w:rFonts w:ascii="David" w:hAnsi="David"/>
          <w:b/>
          <w:b/>
          <w:bCs/>
          <w:sz w:val="26"/>
          <w:sz w:val="26"/>
          <w:szCs w:val="26"/>
          <w:u w:val="single"/>
          <w:rtl w:val="true"/>
        </w:rPr>
        <w:t>תסקיר שירות מבחן</w:t>
      </w:r>
    </w:p>
    <w:p>
      <w:pPr>
        <w:pStyle w:val="ListParagraph"/>
        <w:numPr>
          <w:ilvl w:val="0"/>
          <w:numId w:val="1"/>
        </w:numPr>
        <w:spacing w:lineRule="auto" w:line="360"/>
        <w:ind w:hanging="0" w:start="-2" w:end="0"/>
        <w:jc w:val="both"/>
        <w:rPr>
          <w:rFonts w:ascii="David" w:hAnsi="David" w:cs="David"/>
          <w:lang w:val="en-US" w:eastAsia="en-US"/>
        </w:rPr>
      </w:pPr>
      <w:r>
        <w:rPr>
          <w:rFonts w:ascii="David" w:hAnsi="David"/>
          <w:rtl w:val="true"/>
          <w:lang w:val="en-US" w:eastAsia="en-US"/>
        </w:rPr>
        <w:t xml:space="preserve">שירות המבחן ערך תסקיר על הנאשם ממנו עולה כי מדובר במי שהינו כבן </w:t>
      </w:r>
      <w:r>
        <w:rPr>
          <w:rFonts w:cs="David" w:ascii="David" w:hAnsi="David"/>
          <w:lang w:val="en-US" w:eastAsia="en-US"/>
        </w:rPr>
        <w:t>21</w:t>
      </w:r>
      <w:r>
        <w:rPr>
          <w:rFonts w:cs="David" w:ascii="David" w:hAnsi="David"/>
          <w:rtl w:val="true"/>
          <w:lang w:val="en-US" w:eastAsia="en-US"/>
        </w:rPr>
        <w:t xml:space="preserve">, </w:t>
      </w:r>
      <w:r>
        <w:rPr>
          <w:rFonts w:ascii="David" w:hAnsi="David"/>
          <w:rtl w:val="true"/>
          <w:lang w:val="en-US" w:eastAsia="en-US"/>
        </w:rPr>
        <w:t>רווק</w:t>
      </w:r>
      <w:r>
        <w:rPr>
          <w:rFonts w:cs="David" w:ascii="David" w:hAnsi="David"/>
          <w:rtl w:val="true"/>
          <w:lang w:val="en-US" w:eastAsia="en-US"/>
        </w:rPr>
        <w:t xml:space="preserve">, </w:t>
      </w:r>
      <w:r>
        <w:rPr>
          <w:rFonts w:ascii="David" w:hAnsi="David"/>
          <w:rtl w:val="true"/>
          <w:lang w:val="en-US" w:eastAsia="en-US"/>
        </w:rPr>
        <w:t>מתגורר בבית הוריו ברהט</w:t>
      </w:r>
      <w:r>
        <w:rPr>
          <w:rFonts w:cs="David" w:ascii="David" w:hAnsi="David"/>
          <w:rtl w:val="true"/>
          <w:lang w:val="en-US" w:eastAsia="en-US"/>
        </w:rPr>
        <w:t xml:space="preserve">, </w:t>
      </w:r>
      <w:r>
        <w:rPr>
          <w:rFonts w:ascii="David" w:hAnsi="David"/>
          <w:rtl w:val="true"/>
          <w:lang w:val="en-US" w:eastAsia="en-US"/>
        </w:rPr>
        <w:t>תאר את הבית בו גדל כנורמטיבי ומיטיב</w:t>
      </w:r>
      <w:r>
        <w:rPr>
          <w:rFonts w:cs="David" w:ascii="David" w:hAnsi="David"/>
          <w:rtl w:val="true"/>
          <w:lang w:val="en-US" w:eastAsia="en-US"/>
        </w:rPr>
        <w:t xml:space="preserve">.  </w:t>
      </w:r>
      <w:r>
        <w:rPr>
          <w:rFonts w:ascii="David" w:hAnsi="David"/>
          <w:rtl w:val="true"/>
          <w:lang w:val="en-US" w:eastAsia="en-US"/>
        </w:rPr>
        <w:t>לדבריו עובד מזה מספר חודשים כמפעיל מכונות במפעל מזון במושב עלומים</w:t>
      </w:r>
      <w:r>
        <w:rPr>
          <w:rFonts w:cs="David" w:ascii="David" w:hAnsi="David"/>
          <w:rtl w:val="true"/>
          <w:lang w:val="en-US" w:eastAsia="en-US"/>
        </w:rPr>
        <w:t xml:space="preserve">, </w:t>
      </w:r>
      <w:r>
        <w:rPr>
          <w:rFonts w:ascii="David" w:hAnsi="David"/>
          <w:rtl w:val="true"/>
          <w:lang w:val="en-US" w:eastAsia="en-US"/>
        </w:rPr>
        <w:t>הוא מסייע בפרנסת הבית מאחר ואביו משותק בפלג גופו התחתון ונעזר בכיסא גלגלים</w:t>
      </w:r>
      <w:r>
        <w:rPr>
          <w:rFonts w:cs="David" w:ascii="David" w:hAnsi="David"/>
          <w:rtl w:val="true"/>
          <w:lang w:val="en-US" w:eastAsia="en-US"/>
        </w:rPr>
        <w:t xml:space="preserve">, </w:t>
      </w:r>
      <w:r>
        <w:rPr>
          <w:rFonts w:ascii="David" w:hAnsi="David"/>
          <w:rtl w:val="true"/>
          <w:lang w:val="en-US" w:eastAsia="en-US"/>
        </w:rPr>
        <w:t>אמו  עקרת בית</w:t>
      </w:r>
      <w:r>
        <w:rPr>
          <w:rFonts w:cs="David" w:ascii="David" w:hAnsi="David"/>
          <w:rtl w:val="true"/>
          <w:lang w:val="en-US" w:eastAsia="en-US"/>
        </w:rPr>
        <w:t xml:space="preserve">, </w:t>
      </w:r>
      <w:r>
        <w:rPr>
          <w:rFonts w:ascii="David" w:hAnsi="David"/>
          <w:rtl w:val="true"/>
          <w:lang w:val="en-US" w:eastAsia="en-US"/>
        </w:rPr>
        <w:t>ושני אחיו הבוגרים משולבים בלימודים אקדמיים</w:t>
      </w:r>
      <w:r>
        <w:rPr>
          <w:rFonts w:cs="David" w:ascii="David" w:hAnsi="David"/>
          <w:rtl w:val="true"/>
          <w:lang w:val="en-US" w:eastAsia="en-US"/>
        </w:rPr>
        <w:t>.</w:t>
      </w:r>
    </w:p>
    <w:p>
      <w:pPr>
        <w:pStyle w:val="Normal"/>
        <w:spacing w:lineRule="auto" w:line="360"/>
        <w:ind w:end="0"/>
        <w:jc w:val="both"/>
        <w:rPr>
          <w:rFonts w:ascii="David" w:hAnsi="David" w:cs="David"/>
          <w:lang w:val="en-US" w:eastAsia="en-US"/>
        </w:rPr>
      </w:pPr>
      <w:r>
        <w:rPr>
          <w:rFonts w:cs="David" w:ascii="David" w:hAnsi="David"/>
          <w:rtl w:val="true"/>
          <w:lang w:val="en-US" w:eastAsia="en-US"/>
        </w:rPr>
      </w:r>
    </w:p>
    <w:p>
      <w:pPr>
        <w:pStyle w:val="Normal"/>
        <w:spacing w:lineRule="auto" w:line="360"/>
        <w:ind w:end="0"/>
        <w:jc w:val="both"/>
        <w:rPr>
          <w:rFonts w:ascii="Arial" w:hAnsi="Arial" w:cs="Arial"/>
        </w:rPr>
      </w:pPr>
      <w:r>
        <w:rPr>
          <w:rFonts w:ascii="Arial" w:hAnsi="Arial" w:cs="Arial"/>
          <w:rtl w:val="true"/>
        </w:rPr>
        <w:t>הנאשם מוכר לשירות המבחן מהליך המעצר וכי  במסגרת צו הפיקוח שולב בקבוצה טיפולית והגיע למפגשי הקבוצה באופן קבוע</w:t>
      </w:r>
      <w:r>
        <w:rPr>
          <w:rFonts w:cs="Arial" w:ascii="Arial" w:hAnsi="Arial"/>
          <w:rtl w:val="true"/>
        </w:rPr>
        <w:t xml:space="preserve">, </w:t>
      </w:r>
      <w:r>
        <w:rPr>
          <w:rFonts w:ascii="Arial" w:hAnsi="Arial" w:cs="Arial"/>
          <w:rtl w:val="true"/>
        </w:rPr>
        <w:t>אם כי רק לעיתים הצליח לשתף מעולמו הפנימי</w:t>
      </w:r>
      <w:r>
        <w:rPr>
          <w:rFonts w:cs="Arial" w:ascii="Arial" w:hAnsi="Arial"/>
          <w:rtl w:val="true"/>
        </w:rPr>
        <w:t xml:space="preserve">, </w:t>
      </w:r>
      <w:r>
        <w:rPr>
          <w:rFonts w:ascii="Arial" w:hAnsi="Arial" w:cs="Arial"/>
          <w:rtl w:val="true"/>
        </w:rPr>
        <w:t>ועם זאת ניראה כי הצליח להפיק לקחים ממעשיו והוא מורתע מהשלכות ההליך המשפטי על חייו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מודה בביצועה אך מתקשה לקחת אחריות על מעשיו</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בדרך חזרה לביתו ברהט לאחר בילוי באירוע משפחתי</w:t>
      </w:r>
      <w:r>
        <w:rPr>
          <w:rFonts w:cs="Arial" w:ascii="Arial" w:hAnsi="Arial"/>
          <w:rtl w:val="true"/>
        </w:rPr>
        <w:t xml:space="preserve">, </w:t>
      </w:r>
      <w:r>
        <w:rPr>
          <w:rFonts w:ascii="Arial" w:hAnsi="Arial" w:cs="Arial"/>
          <w:rtl w:val="true"/>
        </w:rPr>
        <w:t>הוא מצא את האקדח ולצדו מחסנית ריקה</w:t>
      </w:r>
      <w:r>
        <w:rPr>
          <w:rFonts w:cs="Arial" w:ascii="Arial" w:hAnsi="Arial"/>
          <w:rtl w:val="true"/>
        </w:rPr>
        <w:t xml:space="preserve">, </w:t>
      </w:r>
      <w:r>
        <w:rPr>
          <w:rFonts w:ascii="Arial" w:hAnsi="Arial" w:cs="Arial"/>
          <w:rtl w:val="true"/>
        </w:rPr>
        <w:t>מונחים על הרצפה סמוך לביתו</w:t>
      </w:r>
      <w:r>
        <w:rPr>
          <w:rFonts w:cs="Arial" w:ascii="Arial" w:hAnsi="Arial"/>
          <w:rtl w:val="true"/>
        </w:rPr>
        <w:t xml:space="preserve">, </w:t>
      </w:r>
      <w:r>
        <w:rPr>
          <w:rFonts w:ascii="Arial" w:hAnsi="Arial" w:cs="Arial"/>
          <w:rtl w:val="true"/>
        </w:rPr>
        <w:t>לקח אותם</w:t>
      </w:r>
      <w:r>
        <w:rPr>
          <w:rFonts w:cs="Arial" w:ascii="Arial" w:hAnsi="Arial"/>
          <w:rtl w:val="true"/>
        </w:rPr>
        <w:t xml:space="preserve">, </w:t>
      </w:r>
      <w:r>
        <w:rPr>
          <w:rFonts w:ascii="Arial" w:hAnsi="Arial" w:cs="Arial"/>
          <w:rtl w:val="true"/>
        </w:rPr>
        <w:t>וסמוך לכך נתפס על ידי גורמי אכיפת החוק כמתואר בכתב האישום המתוקן</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שירות המבחן התרשם כי מדובר בצעיר בעל יכולות קוגניטיביות דלות אך תקינות</w:t>
      </w:r>
      <w:r>
        <w:rPr>
          <w:rFonts w:cs="Arial" w:ascii="Arial" w:hAnsi="Arial"/>
          <w:rtl w:val="true"/>
        </w:rPr>
        <w:t xml:space="preserve">, </w:t>
      </w:r>
      <w:r>
        <w:rPr>
          <w:rFonts w:ascii="Arial" w:hAnsi="Arial" w:cs="Arial"/>
          <w:rtl w:val="true"/>
        </w:rPr>
        <w:t xml:space="preserve">נעדר מעורבות בפלילים אשר הצליח לגייס כוחותיו ולסיים </w:t>
      </w:r>
      <w:r>
        <w:rPr>
          <w:rFonts w:cs="Arial" w:ascii="Arial" w:hAnsi="Arial"/>
        </w:rPr>
        <w:t>12</w:t>
      </w:r>
      <w:r>
        <w:rPr>
          <w:rFonts w:cs="Arial" w:ascii="Arial" w:hAnsi="Arial"/>
          <w:rtl w:val="true"/>
        </w:rPr>
        <w:t xml:space="preserve"> </w:t>
      </w:r>
      <w:r>
        <w:rPr>
          <w:rFonts w:ascii="Arial" w:hAnsi="Arial" w:cs="Arial"/>
          <w:rtl w:val="true"/>
        </w:rPr>
        <w:t>שנות לימוד</w:t>
      </w:r>
      <w:r>
        <w:rPr>
          <w:rFonts w:cs="Arial" w:ascii="Arial" w:hAnsi="Arial"/>
          <w:rtl w:val="true"/>
        </w:rPr>
        <w:t xml:space="preserve">, </w:t>
      </w:r>
      <w:r>
        <w:rPr>
          <w:rFonts w:ascii="Arial" w:hAnsi="Arial" w:cs="Arial"/>
          <w:rtl w:val="true"/>
        </w:rPr>
        <w:t xml:space="preserve">ללמוד מקצוע </w:t>
      </w:r>
      <w:r>
        <w:rPr>
          <w:rFonts w:cs="Arial" w:ascii="Arial" w:hAnsi="Arial"/>
          <w:rtl w:val="true"/>
        </w:rPr>
        <w:t>(</w:t>
      </w:r>
      <w:r>
        <w:rPr>
          <w:rFonts w:ascii="Arial" w:hAnsi="Arial" w:cs="Arial"/>
          <w:rtl w:val="true"/>
        </w:rPr>
        <w:t>חשמלאי מוסמך</w:t>
      </w:r>
      <w:r>
        <w:rPr>
          <w:rFonts w:cs="Arial" w:ascii="Arial" w:hAnsi="Arial"/>
          <w:rtl w:val="true"/>
        </w:rPr>
        <w:t xml:space="preserve">) </w:t>
      </w:r>
      <w:r>
        <w:rPr>
          <w:rFonts w:ascii="Arial" w:hAnsi="Arial" w:cs="Arial"/>
          <w:rtl w:val="true"/>
        </w:rPr>
        <w:t>ולהשתלב בתעסוקה קבועה אשר נראה מחזקת את ביטחונו העצמי ומהווה עבורו עוגן ומשמעות</w:t>
      </w:r>
      <w:r>
        <w:rPr>
          <w:rFonts w:cs="Arial" w:ascii="Arial" w:hAnsi="Arial"/>
          <w:rtl w:val="true"/>
        </w:rPr>
        <w:t xml:space="preserve">, </w:t>
      </w:r>
      <w:r>
        <w:rPr>
          <w:rFonts w:ascii="Arial" w:hAnsi="Arial" w:cs="Arial"/>
          <w:rtl w:val="true"/>
        </w:rPr>
        <w:t>והוא מביע רצון לנהל אורח חיים חיובי ומתפקד כשניכר כי ההליך המשפטי מהווה עבורו גבול ברור</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לצד הדברים האמורים</w:t>
      </w:r>
      <w:r>
        <w:rPr>
          <w:rFonts w:cs="Arial" w:ascii="Arial" w:hAnsi="Arial"/>
          <w:rtl w:val="true"/>
        </w:rPr>
        <w:t xml:space="preserve">, </w:t>
      </w:r>
      <w:r>
        <w:rPr>
          <w:rFonts w:ascii="Arial" w:hAnsi="Arial" w:cs="Arial"/>
          <w:rtl w:val="true"/>
        </w:rPr>
        <w:t>הוסיף השירות בהתרשמותו כי הנאשם  נעדר כלים ומיומנויות להתמודד עם מצבי לחץ</w:t>
      </w:r>
      <w:r>
        <w:rPr>
          <w:rFonts w:cs="Arial" w:ascii="Arial" w:hAnsi="Arial"/>
          <w:rtl w:val="true"/>
        </w:rPr>
        <w:t xml:space="preserve">, </w:t>
      </w:r>
      <w:r>
        <w:rPr>
          <w:rFonts w:ascii="Arial" w:hAnsi="Arial" w:cs="Arial"/>
          <w:rtl w:val="true"/>
        </w:rPr>
        <w:t>לרבות לחצים חברתיים ומצבי מצוקה</w:t>
      </w:r>
      <w:r>
        <w:rPr>
          <w:rFonts w:cs="Arial" w:ascii="Arial" w:hAnsi="Arial"/>
          <w:rtl w:val="true"/>
        </w:rPr>
        <w:t xml:space="preserve">; </w:t>
      </w:r>
      <w:r>
        <w:rPr>
          <w:rFonts w:ascii="Arial" w:hAnsi="Arial" w:cs="Arial"/>
          <w:rtl w:val="true"/>
        </w:rPr>
        <w:t>מתקשה לשתף באופן פתוח בדפוסי חשיבתו והתנהגותו המכשילים</w:t>
      </w:r>
      <w:r>
        <w:rPr>
          <w:rFonts w:cs="Arial" w:ascii="Arial" w:hAnsi="Arial"/>
          <w:rtl w:val="true"/>
        </w:rPr>
        <w:t xml:space="preserve">, </w:t>
      </w:r>
      <w:r>
        <w:rPr>
          <w:rFonts w:ascii="Arial" w:hAnsi="Arial" w:cs="Arial"/>
          <w:rtl w:val="true"/>
        </w:rPr>
        <w:t>מתקשה להעמיק בשיח עמו ולהתייחס לחלקים הבעייתיים באישיותו ובהתנהגותו שהובילה למעשה בו הורשע</w:t>
      </w:r>
      <w:r>
        <w:rPr>
          <w:rFonts w:cs="Arial" w:ascii="Arial" w:hAnsi="Arial"/>
          <w:rtl w:val="true"/>
        </w:rPr>
        <w:t xml:space="preserve">, </w:t>
      </w:r>
      <w:r>
        <w:rPr>
          <w:rFonts w:ascii="Arial" w:hAnsi="Arial" w:cs="Arial"/>
          <w:rtl w:val="true"/>
        </w:rPr>
        <w:t>מתקשה להפעיל שיקול דעת מיטיב במצבי קונפליקט</w:t>
      </w:r>
      <w:r>
        <w:rPr>
          <w:rFonts w:cs="Arial" w:ascii="Arial" w:hAnsi="Arial"/>
          <w:rtl w:val="true"/>
        </w:rPr>
        <w:t xml:space="preserve">; </w:t>
      </w:r>
      <w:r>
        <w:rPr>
          <w:rFonts w:ascii="Arial" w:hAnsi="Arial" w:cs="Arial"/>
          <w:rtl w:val="true"/>
        </w:rPr>
        <w:t>בעל דימוי עצמי נמוך אל מול הצורך לזכות בהערכה וקרבה מסובביו העלול להוביל לאימפולסיביות גם במחיר של עבירה על החוק</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בשקלול גורמי הסיכוי לשיקום</w:t>
      </w:r>
      <w:r>
        <w:rPr>
          <w:rFonts w:cs="Arial" w:ascii="Arial" w:hAnsi="Arial"/>
          <w:rtl w:val="true"/>
        </w:rPr>
        <w:t xml:space="preserve">, </w:t>
      </w:r>
      <w:r>
        <w:rPr>
          <w:rFonts w:ascii="Arial" w:hAnsi="Arial" w:cs="Arial"/>
          <w:rtl w:val="true"/>
        </w:rPr>
        <w:t>שירות המבחן התרשם משיתוף הפעולה של הנאשם בהליך המעצר במסגרת תיק זה הבא לידי ביטוי בהשתתפותו החיובית בקבוצת עצורי הבית תוך שצוין כי התהליך מיטיב בהתאם ליכולותיו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בשקלול גורמי הסיכון לעבריינות</w:t>
      </w:r>
      <w:r>
        <w:rPr>
          <w:rFonts w:cs="Arial" w:ascii="Arial" w:hAnsi="Arial"/>
          <w:rtl w:val="true"/>
        </w:rPr>
        <w:t xml:space="preserve">, </w:t>
      </w:r>
      <w:r>
        <w:rPr>
          <w:rFonts w:ascii="Arial" w:hAnsi="Arial" w:cs="Arial"/>
          <w:rtl w:val="true"/>
        </w:rPr>
        <w:t>שירות המבחן הביא בחשבון את אופי העבירה וחומרתה</w:t>
      </w:r>
      <w:r>
        <w:rPr>
          <w:rFonts w:cs="Arial" w:ascii="Arial" w:hAnsi="Arial"/>
          <w:rtl w:val="true"/>
        </w:rPr>
        <w:t xml:space="preserve">, </w:t>
      </w:r>
      <w:r>
        <w:rPr>
          <w:rFonts w:ascii="Arial" w:hAnsi="Arial" w:cs="Arial"/>
          <w:rtl w:val="true"/>
        </w:rPr>
        <w:t>את הקושי של הנאשם לשתף באופן פתוח בדפוסי חשיבתו ובהתנהגותו המכשילים וכי התקשה להתייחס לחלקים בעייתיים באישיותו ובהתנהגותו וכן להסביר את הנסיבות שהובילו אותו לביצוע מעשיו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משקלול כלל האמור המליץ השירות לנאשם להשתתף בקבוצתה טיפולית בה יוכל לרכוש כלים מקדמים ומיטיבים עמו</w:t>
      </w:r>
      <w:r>
        <w:rPr>
          <w:rFonts w:cs="Arial" w:ascii="Arial" w:hAnsi="Arial"/>
          <w:rtl w:val="true"/>
        </w:rPr>
        <w:t xml:space="preserve">, </w:t>
      </w:r>
      <w:r>
        <w:rPr>
          <w:rFonts w:ascii="Arial" w:hAnsi="Arial" w:cs="Arial"/>
          <w:rtl w:val="true"/>
        </w:rPr>
        <w:t>אולם הנאשם שלל קשיים בחייו ובהתאם כל נזקקות טיפולית</w:t>
      </w:r>
      <w:r>
        <w:rPr>
          <w:rFonts w:cs="Arial" w:ascii="Arial" w:hAnsi="Arial"/>
          <w:rtl w:val="true"/>
        </w:rPr>
        <w:t xml:space="preserve">, </w:t>
      </w:r>
      <w:r>
        <w:rPr>
          <w:rFonts w:ascii="Arial" w:hAnsi="Arial" w:cs="Arial"/>
          <w:rtl w:val="true"/>
        </w:rPr>
        <w:t>בהדגישו כי עשה טעות</w:t>
      </w:r>
      <w:r>
        <w:rPr>
          <w:rFonts w:cs="Arial" w:ascii="Arial" w:hAnsi="Arial"/>
          <w:rtl w:val="true"/>
        </w:rPr>
        <w:t xml:space="preserve">, </w:t>
      </w:r>
      <w:r>
        <w:rPr>
          <w:rFonts w:ascii="Arial" w:hAnsi="Arial" w:cs="Arial"/>
          <w:rtl w:val="true"/>
        </w:rPr>
        <w:t>למד את לקחו ולא יחזור לעשותה</w:t>
      </w:r>
      <w:r>
        <w:rPr>
          <w:rFonts w:cs="Arial" w:ascii="Arial" w:hAnsi="Arial"/>
          <w:rtl w:val="true"/>
        </w:rPr>
        <w:t xml:space="preserve">, </w:t>
      </w:r>
      <w:r>
        <w:rPr>
          <w:rFonts w:ascii="Arial" w:hAnsi="Arial" w:cs="Arial"/>
          <w:rtl w:val="true"/>
        </w:rPr>
        <w:t>ועל כן לא בא בהמלצה טיפולית בעניינו</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בהמלצתו לעונש ציין השירות קיומם של מספר גורמי סיכון המצביעים על רמת סיכון להישנות התנהגות פורצת חוק בתחום הנשק ובמצבי קונפליקט בכלל</w:t>
      </w:r>
      <w:r>
        <w:rPr>
          <w:rFonts w:cs="Arial" w:ascii="Arial" w:hAnsi="Arial"/>
          <w:rtl w:val="true"/>
        </w:rPr>
        <w:t xml:space="preserve">, </w:t>
      </w:r>
      <w:r>
        <w:rPr>
          <w:rFonts w:ascii="Arial" w:hAnsi="Arial" w:cs="Arial"/>
          <w:rtl w:val="true"/>
        </w:rPr>
        <w:t>ועל כן סבר כי יש צורך בענישה מוחשית ומרתיעה שתבהיר לו את חומרת התנהגותו ותציב גבול למעשיו</w:t>
      </w:r>
      <w:r>
        <w:rPr>
          <w:rFonts w:cs="Arial" w:ascii="Arial" w:hAnsi="Arial"/>
          <w:rtl w:val="true"/>
        </w:rPr>
        <w:t xml:space="preserve">, </w:t>
      </w:r>
      <w:r>
        <w:rPr>
          <w:rFonts w:ascii="Arial" w:hAnsi="Arial" w:cs="Arial"/>
          <w:rtl w:val="true"/>
        </w:rPr>
        <w:t>זאת</w:t>
      </w:r>
      <w:r>
        <w:rPr>
          <w:rFonts w:cs="Arial" w:ascii="Arial" w:hAnsi="Arial"/>
          <w:rtl w:val="true"/>
        </w:rPr>
        <w:t xml:space="preserve">, </w:t>
      </w:r>
      <w:r>
        <w:rPr>
          <w:rFonts w:ascii="Arial" w:hAnsi="Arial" w:cs="Arial"/>
          <w:rtl w:val="true"/>
        </w:rPr>
        <w:t>בדמות מאסר שירוצה בעבודות 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eastAsia="David" w:cs="David" w:ascii="David" w:hAnsi="David"/>
          <w:rtl w:val="true"/>
        </w:rPr>
        <w:t xml:space="preserve"> </w:t>
      </w:r>
      <w:r>
        <w:rPr>
          <w:rFonts w:ascii="David" w:hAnsi="David"/>
          <w:b/>
          <w:b/>
          <w:bCs/>
          <w:sz w:val="26"/>
          <w:sz w:val="26"/>
          <w:szCs w:val="26"/>
          <w:u w:val="single"/>
          <w:rtl w:val="true"/>
        </w:rPr>
        <w:t>טיעוני הצדדים</w:t>
      </w:r>
    </w:p>
    <w:p>
      <w:pPr>
        <w:pStyle w:val="ListParagraph"/>
        <w:numPr>
          <w:ilvl w:val="0"/>
          <w:numId w:val="1"/>
        </w:numPr>
        <w:spacing w:lineRule="auto" w:line="360"/>
        <w:ind w:hanging="0" w:start="-2" w:end="0"/>
        <w:jc w:val="both"/>
        <w:rPr>
          <w:rFonts w:ascii="David" w:hAnsi="David" w:cs="David"/>
        </w:rPr>
      </w:pPr>
      <w:r>
        <w:rPr>
          <w:rFonts w:ascii="David" w:hAnsi="David"/>
          <w:rtl w:val="true"/>
        </w:rPr>
        <w:t xml:space="preserve">התביעה עתרה לקבוע את מתחם העונש ההולם למעשי העבירה כך שינוע בין </w:t>
      </w:r>
      <w:r>
        <w:rPr>
          <w:rFonts w:cs="David" w:ascii="David" w:hAnsi="David"/>
        </w:rPr>
        <w:t>18</w:t>
      </w:r>
      <w:r>
        <w:rPr>
          <w:rFonts w:cs="David" w:ascii="David" w:hAnsi="David"/>
          <w:rtl w:val="true"/>
        </w:rPr>
        <w:t xml:space="preserve"> </w:t>
      </w:r>
      <w:r>
        <w:rPr>
          <w:rFonts w:ascii="David" w:hAnsi="David"/>
          <w:rtl w:val="true"/>
        </w:rPr>
        <w:t xml:space="preserve">ועד </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בטיעוניה  בכתב ועל פה עמדה על פגיעת הנאשם בערכים מוגנים שנועדו להגן על שלום הציבור וביטחונו</w:t>
      </w:r>
      <w:r>
        <w:rPr>
          <w:rFonts w:cs="David" w:ascii="David" w:hAnsi="David"/>
          <w:rtl w:val="true"/>
        </w:rPr>
        <w:t xml:space="preserve">, </w:t>
      </w:r>
      <w:r>
        <w:rPr>
          <w:rFonts w:ascii="David" w:hAnsi="David"/>
          <w:rtl w:val="true"/>
        </w:rPr>
        <w:t>על גופו חיו של אדם</w:t>
      </w:r>
      <w:r>
        <w:rPr>
          <w:rFonts w:cs="David" w:ascii="David" w:hAnsi="David"/>
          <w:rtl w:val="true"/>
        </w:rPr>
        <w:t xml:space="preserve">. </w:t>
      </w:r>
      <w:r>
        <w:rPr>
          <w:rFonts w:ascii="David" w:hAnsi="David"/>
          <w:rtl w:val="true"/>
        </w:rPr>
        <w:t>נטען כי מידת פגיעתו הינה גבוהה</w:t>
      </w:r>
      <w:r>
        <w:rPr>
          <w:rFonts w:cs="David" w:ascii="David" w:hAnsi="David"/>
          <w:rtl w:val="true"/>
        </w:rPr>
        <w:t xml:space="preserve">, </w:t>
      </w:r>
      <w:r>
        <w:rPr>
          <w:rFonts w:ascii="David" w:hAnsi="David"/>
          <w:rtl w:val="true"/>
        </w:rPr>
        <w:t>נוכח מהות העבירה אשר הפכה זה מכבר למכת מדינה</w:t>
      </w:r>
      <w:r>
        <w:rPr>
          <w:rFonts w:cs="David" w:ascii="David" w:hAnsi="David"/>
          <w:rtl w:val="true"/>
        </w:rPr>
        <w:t xml:space="preserve">, </w:t>
      </w:r>
      <w:r>
        <w:rPr>
          <w:rFonts w:ascii="David" w:hAnsi="David"/>
          <w:rtl w:val="true"/>
        </w:rPr>
        <w:t>ובשים לב כי הנשק הוחזק במתחם מגורים</w:t>
      </w:r>
      <w:r>
        <w:rPr>
          <w:rFonts w:cs="David" w:ascii="David" w:hAnsi="David"/>
          <w:rtl w:val="true"/>
        </w:rPr>
        <w:t xml:space="preserve">. </w:t>
      </w:r>
      <w:r>
        <w:rPr>
          <w:rFonts w:ascii="David" w:hAnsi="David"/>
          <w:rtl w:val="true"/>
        </w:rPr>
        <w:t>בהתייחסה לנסיבות ביצוע העבירה ציינה בסוג הנשק שיכול להמית אדם</w:t>
      </w:r>
      <w:r>
        <w:rPr>
          <w:rFonts w:cs="David" w:ascii="David" w:hAnsi="David"/>
          <w:rtl w:val="true"/>
        </w:rPr>
        <w:t xml:space="preserve">, </w:t>
      </w:r>
      <w:r>
        <w:rPr>
          <w:rFonts w:ascii="David" w:hAnsi="David"/>
          <w:rtl w:val="true"/>
        </w:rPr>
        <w:t>בפוטנציאל הנזק והפגיעה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בחפים מפשע בשל כדורים טועים בשל </w:t>
      </w:r>
      <w:r>
        <w:rPr>
          <w:rFonts w:cs="David" w:ascii="David" w:hAnsi="David"/>
          <w:rtl w:val="true"/>
        </w:rPr>
        <w:t>"</w:t>
      </w:r>
      <w:r>
        <w:rPr>
          <w:rFonts w:ascii="David" w:hAnsi="David"/>
          <w:rtl w:val="true"/>
        </w:rPr>
        <w:t>מלחמות</w:t>
      </w:r>
      <w:r>
        <w:rPr>
          <w:rFonts w:cs="David" w:ascii="David" w:hAnsi="David"/>
          <w:rtl w:val="true"/>
        </w:rPr>
        <w:t xml:space="preserve">" </w:t>
      </w:r>
      <w:r>
        <w:rPr>
          <w:rFonts w:ascii="David" w:hAnsi="David"/>
          <w:rtl w:val="true"/>
        </w:rPr>
        <w:t>בין עבריינים</w:t>
      </w:r>
      <w:r>
        <w:rPr>
          <w:rFonts w:cs="David" w:ascii="David" w:hAnsi="David"/>
          <w:rtl w:val="true"/>
        </w:rPr>
        <w:t xml:space="preserve">. </w:t>
      </w:r>
      <w:r>
        <w:rPr>
          <w:rFonts w:ascii="David" w:hAnsi="David"/>
          <w:rtl w:val="true"/>
        </w:rPr>
        <w:t xml:space="preserve">הפנתה לחומרה הרבה אותה מייחס המחוקק לעבירות נשק  והצורך שמצא המחוקק בתיקון </w:t>
      </w:r>
      <w:hyperlink r:id="rId7">
        <w:r>
          <w:rPr>
            <w:rStyle w:val="Hyperlink"/>
            <w:rFonts w:ascii="David" w:hAnsi="David"/>
            <w:rtl w:val="true"/>
          </w:rPr>
          <w:t xml:space="preserve">בסעיף </w:t>
        </w:r>
        <w:r>
          <w:rPr>
            <w:rStyle w:val="Hyperlink"/>
            <w:rFonts w:cs="David" w:ascii="David" w:hAnsi="David"/>
          </w:rPr>
          <w:t>140</w:t>
        </w:r>
      </w:hyperlink>
      <w:r>
        <w:rPr>
          <w:rFonts w:cs="David" w:ascii="David" w:hAnsi="David"/>
          <w:rtl w:val="true"/>
        </w:rPr>
        <w:t xml:space="preserve"> </w:t>
      </w:r>
      <w:r>
        <w:rPr>
          <w:rFonts w:ascii="David" w:hAnsi="David"/>
          <w:rtl w:val="true"/>
        </w:rPr>
        <w:t>ל</w:t>
      </w:r>
      <w:hyperlink r:id="rId8">
        <w:r>
          <w:rPr>
            <w:rStyle w:val="Hyperlink"/>
            <w:rFonts w:ascii="David" w:hAnsi="David"/>
            <w:color w:val="0000FF"/>
            <w:u w:val="single"/>
            <w:rtl w:val="true"/>
          </w:rPr>
          <w:t>חוק העונשין</w:t>
        </w:r>
      </w:hyperlink>
      <w:r>
        <w:rPr>
          <w:rFonts w:ascii="David" w:hAnsi="David"/>
          <w:rtl w:val="true"/>
        </w:rPr>
        <w:t xml:space="preserve"> שם קבע עונש מינימום לעבירה</w:t>
      </w:r>
      <w:r>
        <w:rPr>
          <w:rFonts w:cs="David" w:ascii="David" w:hAnsi="David"/>
          <w:rtl w:val="true"/>
        </w:rPr>
        <w:t xml:space="preserve">, </w:t>
      </w:r>
      <w:r>
        <w:rPr>
          <w:rFonts w:ascii="David" w:hAnsi="David"/>
          <w:rtl w:val="true"/>
        </w:rPr>
        <w:t>לפיו העונש לא יפחת מרבע העונש של אותה עבירה</w:t>
      </w:r>
      <w:r>
        <w:rPr>
          <w:rFonts w:cs="David" w:ascii="David" w:hAnsi="David"/>
          <w:rtl w:val="true"/>
        </w:rPr>
        <w:t xml:space="preserve">, </w:t>
      </w:r>
      <w:r>
        <w:rPr>
          <w:rFonts w:ascii="David" w:hAnsi="David"/>
          <w:rtl w:val="true"/>
        </w:rPr>
        <w:t xml:space="preserve">הפנה להנחיית פרקליט המדינה </w:t>
      </w:r>
      <w:r>
        <w:rPr>
          <w:rFonts w:cs="David" w:ascii="David" w:hAnsi="David"/>
          <w:rtl w:val="true"/>
        </w:rPr>
        <w:t>(</w:t>
      </w:r>
      <w:r>
        <w:rPr>
          <w:rFonts w:ascii="David" w:hAnsi="David"/>
          <w:rtl w:val="true"/>
        </w:rPr>
        <w:t xml:space="preserve">הנחיה מספר </w:t>
      </w:r>
      <w:r>
        <w:rPr>
          <w:rFonts w:cs="David" w:ascii="David" w:hAnsi="David"/>
        </w:rPr>
        <w:t>9.12</w:t>
      </w:r>
      <w:r>
        <w:rPr>
          <w:rFonts w:cs="David" w:ascii="David" w:hAnsi="David"/>
          <w:rtl w:val="true"/>
        </w:rPr>
        <w:t xml:space="preserve">) </w:t>
      </w:r>
      <w:r>
        <w:rPr>
          <w:rFonts w:ascii="David" w:hAnsi="David"/>
          <w:rtl w:val="true"/>
        </w:rPr>
        <w:t>שעניינה מדיניות ענישה בעבירות נשק ומטעני חבלה והכל במטרה להחמיר בענישה הנוהגת בעבירות נשק</w:t>
      </w:r>
      <w:r>
        <w:rPr>
          <w:rFonts w:cs="David" w:ascii="David" w:hAnsi="David"/>
          <w:rtl w:val="true"/>
        </w:rPr>
        <w:t xml:space="preserve">.  </w:t>
      </w:r>
    </w:p>
    <w:p>
      <w:pPr>
        <w:pStyle w:val="ListParagraph"/>
        <w:spacing w:lineRule="auto" w:line="360"/>
        <w:ind w:start="-2" w:end="0"/>
        <w:jc w:val="both"/>
        <w:rPr>
          <w:rFonts w:ascii="David" w:hAnsi="David" w:cs="David"/>
        </w:rPr>
      </w:pPr>
      <w:r>
        <w:rPr>
          <w:rFonts w:ascii="David" w:hAnsi="David"/>
          <w:rtl w:val="true"/>
        </w:rPr>
        <w:t>אשר לעונש המאסר שיושת על הנאשם סבורה התביעה כי יש למקמו באמצע המתחם</w:t>
      </w:r>
      <w:r>
        <w:rPr>
          <w:rFonts w:cs="David" w:ascii="David" w:hAnsi="David"/>
          <w:rtl w:val="true"/>
        </w:rPr>
        <w:t xml:space="preserve">,  </w:t>
      </w:r>
      <w:r>
        <w:rPr>
          <w:rFonts w:ascii="David" w:hAnsi="David"/>
          <w:rtl w:val="true"/>
        </w:rPr>
        <w:t>זאת לצד מאסר על תנאי ארוך ומרתיע וקנס כספי משמעותי</w:t>
      </w:r>
      <w:r>
        <w:rPr>
          <w:rFonts w:cs="David" w:ascii="David" w:hAnsi="David"/>
          <w:rtl w:val="true"/>
        </w:rPr>
        <w:t>.</w:t>
      </w:r>
    </w:p>
    <w:p>
      <w:pPr>
        <w:pStyle w:val="Normal"/>
        <w:spacing w:lineRule="auto" w:line="360"/>
        <w:ind w:start="-2" w:end="0"/>
        <w:jc w:val="both"/>
        <w:rPr/>
      </w:pPr>
      <w:r>
        <w:rPr>
          <w:rFonts w:ascii="David" w:hAnsi="David"/>
          <w:rtl w:val="true"/>
        </w:rPr>
        <w:t>בהקשר זה</w:t>
      </w:r>
      <w:r>
        <w:rPr>
          <w:rFonts w:cs="David" w:ascii="David" w:hAnsi="David"/>
          <w:rtl w:val="true"/>
        </w:rPr>
        <w:t xml:space="preserve">, </w:t>
      </w:r>
      <w:r>
        <w:rPr>
          <w:rFonts w:ascii="David" w:hAnsi="David"/>
          <w:rtl w:val="true"/>
        </w:rPr>
        <w:t>ציינה בעובדה לפיה הנאשם נעדר עבר פלילי קודם</w:t>
      </w:r>
      <w:r>
        <w:rPr>
          <w:rFonts w:cs="David" w:ascii="David" w:hAnsi="David"/>
          <w:rtl w:val="true"/>
        </w:rPr>
        <w:t xml:space="preserve">, </w:t>
      </w:r>
      <w:r>
        <w:rPr>
          <w:rFonts w:ascii="David" w:hAnsi="David"/>
          <w:rtl w:val="true"/>
        </w:rPr>
        <w:t>הודה במסגרת הסדר טיעון וחסך את ניהול משפטו</w:t>
      </w:r>
      <w:r>
        <w:rPr>
          <w:rFonts w:cs="David" w:ascii="David" w:hAnsi="David"/>
          <w:rtl w:val="true"/>
        </w:rPr>
        <w:t xml:space="preserve">. </w:t>
      </w:r>
      <w:r>
        <w:rPr>
          <w:rFonts w:ascii="David" w:hAnsi="David"/>
          <w:rtl w:val="true"/>
        </w:rPr>
        <w:t>לצד אתה הוסיפה לציין כי בעניינו הוגשה חוו</w:t>
      </w:r>
      <w:r>
        <w:rPr>
          <w:rFonts w:cs="David" w:ascii="David" w:hAnsi="David"/>
          <w:rtl w:val="true"/>
        </w:rPr>
        <w:t>"</w:t>
      </w:r>
      <w:r>
        <w:rPr>
          <w:rFonts w:ascii="David" w:hAnsi="David"/>
          <w:rtl w:val="true"/>
        </w:rPr>
        <w:t>ד וועדת אבחון ושם נקבע כי הוא מתפקד ברמה שאינה מוגבלות ש</w:t>
      </w:r>
      <w:r>
        <w:rPr>
          <w:rFonts w:ascii="David" w:hAnsi="David"/>
          <w:rtl w:val="true"/>
        </w:rPr>
        <w:t>כ</w:t>
      </w:r>
      <w:r>
        <w:rPr>
          <w:rFonts w:ascii="David" w:hAnsi="David"/>
          <w:rtl w:val="true"/>
        </w:rPr>
        <w:t>לית התפתחותית ונמצא אחראי למעשיו וכשיר לעמוד לדין ועל כן</w:t>
      </w:r>
      <w:r>
        <w:rPr>
          <w:rFonts w:cs="David" w:ascii="David" w:hAnsi="David"/>
          <w:rtl w:val="true"/>
        </w:rPr>
        <w:t xml:space="preserve">, </w:t>
      </w:r>
      <w:r>
        <w:rPr>
          <w:rFonts w:ascii="David" w:hAnsi="David"/>
          <w:rtl w:val="true"/>
        </w:rPr>
        <w:t>אין מקום להקל בעונשו</w:t>
      </w:r>
      <w:r>
        <w:rPr>
          <w:rFonts w:cs="David" w:ascii="David" w:hAnsi="David"/>
          <w:rtl w:val="true"/>
        </w:rPr>
        <w:t xml:space="preserve">. </w:t>
      </w:r>
    </w:p>
    <w:p>
      <w:pPr>
        <w:pStyle w:val="Normal"/>
        <w:spacing w:lineRule="auto" w:line="360"/>
        <w:ind w:start="-2" w:end="0"/>
        <w:jc w:val="both"/>
        <w:rPr/>
      </w:pPr>
      <w:r>
        <w:rPr>
          <w:rFonts w:ascii="David" w:hAnsi="David"/>
          <w:rtl w:val="true"/>
        </w:rPr>
        <w:t>התביעה הדגישה בהתרשמות השירות לפיה הנאשם לא נטל אחריות מלאה על מעשיו</w:t>
      </w:r>
      <w:r>
        <w:rPr>
          <w:rFonts w:cs="David" w:ascii="David" w:hAnsi="David"/>
          <w:rtl w:val="true"/>
        </w:rPr>
        <w:t xml:space="preserve">, </w:t>
      </w:r>
      <w:r>
        <w:rPr>
          <w:rFonts w:ascii="David" w:hAnsi="David"/>
          <w:rtl w:val="true"/>
        </w:rPr>
        <w:t>ושלל נזקקות טיפולית הגם שהשירות ציין בהתרשמותו כי מדובר בי שפועל באופן אי</w:t>
      </w:r>
      <w:r>
        <w:rPr>
          <w:rFonts w:ascii="David" w:hAnsi="David"/>
          <w:rtl w:val="true"/>
        </w:rPr>
        <w:t>מ</w:t>
      </w:r>
      <w:r>
        <w:rPr>
          <w:rFonts w:ascii="David" w:hAnsi="David"/>
          <w:rtl w:val="true"/>
        </w:rPr>
        <w:t>פולסיביות גם במחיר של ביצוע עבירות והוא נזקק להליך טיפולי</w:t>
      </w:r>
      <w:r>
        <w:rPr>
          <w:rFonts w:cs="David" w:ascii="David" w:hAnsi="David"/>
          <w:rtl w:val="true"/>
        </w:rPr>
        <w:t xml:space="preserve">, </w:t>
      </w:r>
      <w:r>
        <w:rPr>
          <w:rFonts w:ascii="David" w:hAnsi="David"/>
          <w:rtl w:val="true"/>
        </w:rPr>
        <w:t>ואשר נוכח שלא שולב בהליך טיפולי הומלץ על ענישה מרתיעה בעניינו</w:t>
      </w:r>
      <w:r>
        <w:rPr>
          <w:rFonts w:cs="David" w:ascii="David" w:hAnsi="David"/>
          <w:rtl w:val="true"/>
        </w:rPr>
        <w:t xml:space="preserve">.  </w:t>
      </w:r>
    </w:p>
    <w:p>
      <w:pPr>
        <w:pStyle w:val="Normal"/>
        <w:spacing w:lineRule="auto" w:line="360"/>
        <w:ind w:start="-2" w:end="0"/>
        <w:jc w:val="both"/>
        <w:rPr>
          <w:rFonts w:ascii="David" w:hAnsi="David" w:cs="David"/>
        </w:rPr>
      </w:pPr>
      <w:r>
        <w:rPr>
          <w:rFonts w:cs="David" w:ascii="David" w:hAnsi="David"/>
          <w:rtl w:val="true"/>
        </w:rPr>
      </w:r>
    </w:p>
    <w:p>
      <w:pPr>
        <w:pStyle w:val="Normal"/>
        <w:spacing w:lineRule="auto" w:line="360"/>
        <w:ind w:end="0"/>
        <w:jc w:val="both"/>
        <w:rPr/>
      </w:pPr>
      <w:r>
        <w:rPr>
          <w:rFonts w:cs="David" w:ascii="David" w:hAnsi="David"/>
          <w:b/>
          <w:bCs/>
        </w:rPr>
        <w:t>4</w:t>
      </w:r>
      <w:r>
        <w:rPr>
          <w:rFonts w:cs="David" w:ascii="David" w:hAnsi="David"/>
          <w:b/>
          <w:bCs/>
          <w:rtl w:val="true"/>
        </w:rPr>
        <w:t>.</w:t>
        <w:tab/>
      </w:r>
      <w:r>
        <w:rPr>
          <w:rFonts w:ascii="David" w:hAnsi="David"/>
          <w:b/>
          <w:b/>
          <w:bCs/>
          <w:rtl w:val="true"/>
        </w:rPr>
        <w:t>ב</w:t>
      </w:r>
      <w:r>
        <w:rPr>
          <w:rFonts w:cs="David" w:ascii="David" w:hAnsi="David"/>
          <w:b/>
          <w:bCs/>
          <w:rtl w:val="true"/>
        </w:rPr>
        <w:t>"</w:t>
      </w:r>
      <w:r>
        <w:rPr>
          <w:rFonts w:ascii="David" w:hAnsi="David"/>
          <w:b/>
          <w:b/>
          <w:bCs/>
          <w:rtl w:val="true"/>
        </w:rPr>
        <w:t>כ הנאשם</w:t>
      </w:r>
      <w:r>
        <w:rPr>
          <w:rFonts w:cs="David" w:ascii="David" w:hAnsi="David"/>
          <w:b/>
          <w:bCs/>
          <w:rtl w:val="true"/>
        </w:rPr>
        <w:t xml:space="preserve">, </w:t>
      </w:r>
      <w:r>
        <w:rPr>
          <w:rFonts w:ascii="David" w:hAnsi="David"/>
          <w:b/>
          <w:b/>
          <w:bCs/>
          <w:rtl w:val="true"/>
        </w:rPr>
        <w:t>עו</w:t>
      </w:r>
      <w:r>
        <w:rPr>
          <w:rFonts w:cs="David" w:ascii="David" w:hAnsi="David"/>
          <w:b/>
          <w:bCs/>
          <w:rtl w:val="true"/>
        </w:rPr>
        <w:t>"</w:t>
      </w:r>
      <w:r>
        <w:rPr>
          <w:rFonts w:ascii="David" w:hAnsi="David"/>
          <w:b/>
          <w:b/>
          <w:bCs/>
          <w:rtl w:val="true"/>
        </w:rPr>
        <w:t>ד אפרת צרפתי</w:t>
      </w:r>
      <w:r>
        <w:rPr>
          <w:rFonts w:cs="David" w:ascii="David" w:hAnsi="David"/>
          <w:b/>
          <w:bCs/>
          <w:rtl w:val="true"/>
        </w:rPr>
        <w:t xml:space="preserve">, </w:t>
      </w:r>
      <w:r>
        <w:rPr>
          <w:rFonts w:ascii="David" w:hAnsi="David"/>
          <w:rtl w:val="true"/>
        </w:rPr>
        <w:t xml:space="preserve">טענה כי המקרים בהם מבקשת התביעה לתמוך במתחם העונש לו עתרה </w:t>
      </w:r>
      <w:r>
        <w:rPr>
          <w:rFonts w:cs="David" w:ascii="David" w:hAnsi="David"/>
          <w:rtl w:val="true"/>
        </w:rPr>
        <w:t>(</w:t>
      </w:r>
      <w:r>
        <w:rPr>
          <w:rFonts w:ascii="David" w:hAnsi="David"/>
          <w:rtl w:val="true"/>
        </w:rPr>
        <w:t xml:space="preserve">סעיפים </w:t>
      </w:r>
      <w:r>
        <w:rPr>
          <w:rFonts w:cs="David" w:ascii="David" w:hAnsi="David"/>
        </w:rPr>
        <w:t>25-27</w:t>
      </w:r>
      <w:r>
        <w:rPr>
          <w:rFonts w:cs="David" w:ascii="David" w:hAnsi="David"/>
          <w:rtl w:val="true"/>
        </w:rPr>
        <w:t xml:space="preserve"> </w:t>
      </w:r>
      <w:r>
        <w:rPr>
          <w:rFonts w:ascii="David" w:hAnsi="David"/>
          <w:rtl w:val="true"/>
        </w:rPr>
        <w:t>לטיעוני התביעה בכתב</w:t>
      </w:r>
      <w:r>
        <w:rPr>
          <w:rFonts w:cs="David" w:ascii="David" w:hAnsi="David"/>
          <w:rtl w:val="true"/>
        </w:rPr>
        <w:t xml:space="preserve">) </w:t>
      </w:r>
      <w:r>
        <w:rPr>
          <w:rFonts w:ascii="David" w:hAnsi="David"/>
          <w:rtl w:val="true"/>
        </w:rPr>
        <w:t xml:space="preserve">אינם רלוונטיים מאחר ונסיבותיהם חמורות יותר בהינתן שמדובר על </w:t>
      </w:r>
      <w:r>
        <w:rPr>
          <w:rFonts w:ascii="David" w:hAnsi="David"/>
          <w:b/>
          <w:b/>
          <w:bCs/>
          <w:rtl w:val="true"/>
        </w:rPr>
        <w:t>נשיאה והובלה</w:t>
      </w:r>
      <w:r>
        <w:rPr>
          <w:rFonts w:ascii="David" w:hAnsi="David"/>
          <w:rtl w:val="true"/>
        </w:rPr>
        <w:t xml:space="preserve"> של </w:t>
      </w:r>
      <w:r>
        <w:rPr>
          <w:rFonts w:ascii="David" w:hAnsi="David"/>
          <w:b/>
          <w:b/>
          <w:bCs/>
          <w:rtl w:val="true"/>
        </w:rPr>
        <w:t xml:space="preserve">נשק מסוג </w:t>
      </w:r>
      <w:r>
        <w:rPr>
          <w:rFonts w:cs="David" w:ascii="David" w:hAnsi="David"/>
          <w:b/>
          <w:bCs/>
        </w:rPr>
        <w:t>M16</w:t>
      </w:r>
      <w:r>
        <w:rPr>
          <w:rFonts w:cs="David" w:ascii="David" w:hAnsi="David"/>
          <w:rtl w:val="true"/>
        </w:rPr>
        <w:t xml:space="preserve"> </w:t>
      </w:r>
      <w:r>
        <w:rPr>
          <w:rFonts w:ascii="David" w:hAnsi="David"/>
          <w:rtl w:val="true"/>
        </w:rPr>
        <w:t>וכידוע מתחמי הענישה שונים על פי הפסיקה הנוהגת</w:t>
      </w:r>
      <w:r>
        <w:rPr>
          <w:rFonts w:cs="David" w:ascii="David" w:hAnsi="David"/>
          <w:rtl w:val="true"/>
        </w:rPr>
        <w:t xml:space="preserve">, </w:t>
      </w:r>
      <w:r>
        <w:rPr>
          <w:rFonts w:ascii="David" w:hAnsi="David"/>
          <w:rtl w:val="true"/>
        </w:rPr>
        <w:t>הן ביחס לעובדת הנשיאה והובלת הנשק והן ביחס לסוג הנשק</w:t>
      </w:r>
      <w:r>
        <w:rPr>
          <w:rFonts w:cs="David" w:ascii="David" w:hAnsi="David"/>
          <w:rtl w:val="true"/>
        </w:rPr>
        <w:t xml:space="preserve">. </w:t>
      </w:r>
    </w:p>
    <w:p>
      <w:pPr>
        <w:pStyle w:val="Normal"/>
        <w:spacing w:lineRule="auto" w:line="360"/>
        <w:ind w:end="0"/>
        <w:jc w:val="both"/>
        <w:rPr/>
      </w:pPr>
      <w:r>
        <w:rPr>
          <w:rFonts w:ascii="David" w:hAnsi="David"/>
          <w:rtl w:val="true"/>
        </w:rPr>
        <w:t>נטען כי נוכח הנסיבות הקשורות בביצוע העבירה לצד מצבו הקוגנ</w:t>
      </w:r>
      <w:r>
        <w:rPr>
          <w:rFonts w:ascii="David" w:hAnsi="David"/>
          <w:rtl w:val="true"/>
        </w:rPr>
        <w:t>י</w:t>
      </w:r>
      <w:r>
        <w:rPr>
          <w:rFonts w:ascii="David" w:hAnsi="David"/>
          <w:rtl w:val="true"/>
        </w:rPr>
        <w:t>טיבי של הנאשם</w:t>
      </w:r>
      <w:r>
        <w:rPr>
          <w:rFonts w:cs="David" w:ascii="David" w:hAnsi="David"/>
          <w:rtl w:val="true"/>
        </w:rPr>
        <w:t xml:space="preserve">, </w:t>
      </w:r>
      <w:r>
        <w:rPr>
          <w:rFonts w:ascii="David" w:hAnsi="David"/>
          <w:rtl w:val="true"/>
        </w:rPr>
        <w:t>יש לקבוע את הרף התחתון של מתחם העונש כך שיחל ממאסר שיכול וירוצה בעבודות שירות</w:t>
      </w:r>
      <w:r>
        <w:rPr>
          <w:rFonts w:cs="David" w:ascii="David" w:hAnsi="David"/>
          <w:rtl w:val="true"/>
        </w:rPr>
        <w:t xml:space="preserve">. </w:t>
      </w:r>
      <w:r>
        <w:rPr>
          <w:rFonts w:ascii="David" w:hAnsi="David"/>
          <w:rtl w:val="true"/>
        </w:rPr>
        <w:t>בטענתה לקרבה לסייג האחריות הפלילית</w:t>
      </w:r>
      <w:r>
        <w:rPr>
          <w:rFonts w:cs="David" w:ascii="David" w:hAnsi="David"/>
          <w:rtl w:val="true"/>
        </w:rPr>
        <w:t xml:space="preserve">, </w:t>
      </w:r>
      <w:r>
        <w:rPr>
          <w:rFonts w:ascii="David" w:hAnsi="David"/>
          <w:rtl w:val="true"/>
        </w:rPr>
        <w:t xml:space="preserve">הפנתה הסנגורית לחוות דעת של וועדת האבחון ולדברי  בית המשפט בפרוטוקול דיון מוקלט מיום </w:t>
      </w:r>
      <w:r>
        <w:rPr>
          <w:rFonts w:cs="David" w:ascii="David" w:hAnsi="David"/>
        </w:rPr>
        <w:t>07.05.2023</w:t>
      </w:r>
      <w:r>
        <w:rPr>
          <w:rFonts w:cs="David" w:ascii="David" w:hAnsi="David"/>
          <w:rtl w:val="true"/>
        </w:rPr>
        <w:t xml:space="preserve"> </w:t>
      </w:r>
      <w:r>
        <w:rPr>
          <w:rFonts w:ascii="David" w:hAnsi="David"/>
          <w:rtl w:val="true"/>
        </w:rPr>
        <w:t>בפני כב</w:t>
      </w:r>
      <w:r>
        <w:rPr>
          <w:rFonts w:cs="David" w:ascii="David" w:hAnsi="David"/>
          <w:rtl w:val="true"/>
        </w:rPr>
        <w:t xml:space="preserve">' </w:t>
      </w:r>
      <w:r>
        <w:rPr>
          <w:rFonts w:ascii="David" w:hAnsi="David"/>
          <w:rtl w:val="true"/>
        </w:rPr>
        <w:t>השו</w:t>
      </w:r>
      <w:r>
        <w:rPr>
          <w:rFonts w:ascii="David" w:hAnsi="David"/>
          <w:rtl w:val="true"/>
        </w:rPr>
        <w:t>פ</w:t>
      </w:r>
      <w:r>
        <w:rPr>
          <w:rFonts w:ascii="David" w:hAnsi="David"/>
          <w:rtl w:val="true"/>
        </w:rPr>
        <w:t xml:space="preserve">טת ענת חולתא </w:t>
      </w:r>
      <w:r>
        <w:rPr>
          <w:rFonts w:cs="David" w:ascii="David" w:hAnsi="David"/>
          <w:b/>
          <w:bCs/>
          <w:rtl w:val="true"/>
        </w:rPr>
        <w:t>(</w:t>
      </w:r>
      <w:r>
        <w:rPr>
          <w:rFonts w:ascii="David" w:hAnsi="David"/>
          <w:b/>
          <w:b/>
          <w:bCs/>
          <w:rtl w:val="true"/>
        </w:rPr>
        <w:t>נ</w:t>
      </w:r>
      <w:r>
        <w:rPr>
          <w:rFonts w:cs="David" w:ascii="David" w:hAnsi="David"/>
          <w:b/>
          <w:bCs/>
          <w:rtl w:val="true"/>
        </w:rPr>
        <w:t>/</w:t>
      </w:r>
      <w:r>
        <w:rPr>
          <w:rFonts w:cs="David" w:ascii="David" w:hAnsi="David"/>
          <w:b/>
          <w:bCs/>
        </w:rPr>
        <w:t>1</w:t>
      </w:r>
      <w:r>
        <w:rPr>
          <w:rFonts w:cs="David" w:ascii="David" w:hAnsi="David"/>
          <w:b/>
          <w:bCs/>
          <w:rtl w:val="true"/>
        </w:rPr>
        <w:t>)</w:t>
      </w:r>
      <w:r>
        <w:rPr>
          <w:rFonts w:cs="David" w:ascii="David" w:hAnsi="David"/>
          <w:rtl w:val="true"/>
        </w:rPr>
        <w:t xml:space="preserve">, </w:t>
      </w:r>
      <w:r>
        <w:rPr>
          <w:rFonts w:ascii="David" w:hAnsi="David"/>
          <w:rtl w:val="true"/>
        </w:rPr>
        <w:t>שם הפנתה השופטת את ב</w:t>
      </w:r>
      <w:r>
        <w:rPr>
          <w:rFonts w:cs="David" w:ascii="David" w:hAnsi="David"/>
          <w:rtl w:val="true"/>
        </w:rPr>
        <w:t>"</w:t>
      </w:r>
      <w:r>
        <w:rPr>
          <w:rFonts w:ascii="David" w:hAnsi="David"/>
          <w:rtl w:val="true"/>
        </w:rPr>
        <w:t>כ המאשימה לעובדה שבתפקוד גרפו</w:t>
      </w:r>
      <w:r>
        <w:rPr>
          <w:rFonts w:ascii="David" w:hAnsi="David"/>
          <w:rtl w:val="true"/>
        </w:rPr>
        <w:t xml:space="preserve"> </w:t>
      </w:r>
      <w:r>
        <w:rPr>
          <w:rFonts w:ascii="David" w:hAnsi="David"/>
          <w:rtl w:val="true"/>
        </w:rPr>
        <w:t>מוט</w:t>
      </w:r>
      <w:r>
        <w:rPr>
          <w:rFonts w:ascii="David" w:hAnsi="David"/>
          <w:rtl w:val="true"/>
        </w:rPr>
        <w:t>ו</w:t>
      </w:r>
      <w:r>
        <w:rPr>
          <w:rFonts w:ascii="David" w:hAnsi="David"/>
          <w:rtl w:val="true"/>
        </w:rPr>
        <w:t xml:space="preserve">רי של הנאשם נצפו קשיי תכנון וארגון מטלות והגם שלא נקבע כי מדובר באדם בעל מוגבלות התפתחותית שכלית הוא בעל מוגבלות </w:t>
      </w:r>
      <w:r>
        <w:rPr>
          <w:rFonts w:cs="David" w:ascii="David" w:hAnsi="David"/>
          <w:rtl w:val="true"/>
        </w:rPr>
        <w:t>("</w:t>
      </w:r>
      <w:r>
        <w:rPr>
          <w:rFonts w:ascii="David" w:hAnsi="David"/>
          <w:rtl w:val="true"/>
        </w:rPr>
        <w:t>על סף פיגור</w:t>
      </w:r>
      <w:r>
        <w:rPr>
          <w:rFonts w:cs="David" w:ascii="David" w:hAnsi="David"/>
          <w:rtl w:val="true"/>
        </w:rPr>
        <w:t xml:space="preserve">") </w:t>
      </w:r>
      <w:r>
        <w:rPr>
          <w:rFonts w:ascii="David" w:hAnsi="David"/>
          <w:rtl w:val="true"/>
        </w:rPr>
        <w:t>ונתון זה יש להביא בחשבון בהידברות לה צריכים הצדדים</w:t>
      </w:r>
      <w:r>
        <w:rPr>
          <w:rFonts w:cs="David" w:ascii="David" w:hAnsi="David"/>
          <w:rtl w:val="true"/>
        </w:rPr>
        <w:t xml:space="preserve">. </w:t>
      </w:r>
      <w:r>
        <w:rPr>
          <w:rFonts w:ascii="David" w:hAnsi="David"/>
          <w:rtl w:val="true"/>
        </w:rPr>
        <w:t>עוד הפנתה להערת כב</w:t>
      </w:r>
      <w:r>
        <w:rPr>
          <w:rFonts w:cs="David" w:ascii="David" w:hAnsi="David"/>
          <w:rtl w:val="true"/>
        </w:rPr>
        <w:t xml:space="preserve">' </w:t>
      </w:r>
      <w:r>
        <w:rPr>
          <w:rFonts w:ascii="David" w:hAnsi="David"/>
          <w:rtl w:val="true"/>
        </w:rPr>
        <w:t>השופטת חולתא לפיה חוו</w:t>
      </w:r>
      <w:r>
        <w:rPr>
          <w:rFonts w:cs="David" w:ascii="David" w:hAnsi="David"/>
          <w:rtl w:val="true"/>
        </w:rPr>
        <w:t>"</w:t>
      </w:r>
      <w:r>
        <w:rPr>
          <w:rFonts w:ascii="David" w:hAnsi="David"/>
          <w:rtl w:val="true"/>
        </w:rPr>
        <w:t>ד מגלה בעייתיות אם כי לא ברמה של ביטול כתב אישום</w:t>
      </w:r>
      <w:r>
        <w:rPr>
          <w:rFonts w:cs="David" w:ascii="David" w:hAnsi="David"/>
          <w:rtl w:val="true"/>
        </w:rPr>
        <w:t xml:space="preserve">.   </w:t>
      </w:r>
    </w:p>
    <w:p>
      <w:pPr>
        <w:pStyle w:val="Normal"/>
        <w:spacing w:lineRule="auto" w:line="360"/>
        <w:ind w:end="0"/>
        <w:jc w:val="both"/>
        <w:rPr/>
      </w:pPr>
      <w:r>
        <w:rPr>
          <w:rFonts w:ascii="David" w:hAnsi="David"/>
          <w:rtl w:val="true"/>
        </w:rPr>
        <w:t>הסנגורית הוסיפה וציינה כי במהלך הר</w:t>
      </w:r>
      <w:r>
        <w:rPr>
          <w:rFonts w:ascii="David" w:hAnsi="David"/>
          <w:rtl w:val="true"/>
        </w:rPr>
        <w:t>י</w:t>
      </w:r>
      <w:r>
        <w:rPr>
          <w:rFonts w:ascii="David" w:hAnsi="David"/>
          <w:rtl w:val="true"/>
        </w:rPr>
        <w:t>איון שנערך לנאשם בפני וועדת האבחון ניכר היה כי רק אביו הוא זה שהשיב לשאלות שנשאל הנאשם ורק לאחר התערבותה החלו חברי הוועדה לברר בתשובות הנאשם עצמו ולא אלה של אביו</w:t>
      </w:r>
      <w:r>
        <w:rPr>
          <w:rFonts w:cs="David" w:ascii="David" w:hAnsi="David"/>
          <w:rtl w:val="true"/>
        </w:rPr>
        <w:t xml:space="preserve">. </w:t>
      </w:r>
      <w:r>
        <w:rPr>
          <w:rFonts w:ascii="David" w:hAnsi="David"/>
          <w:rtl w:val="true"/>
        </w:rPr>
        <w:t>עוד הפנתה בקשר עם חוות הדעת</w:t>
      </w:r>
      <w:r>
        <w:rPr>
          <w:rFonts w:cs="David" w:ascii="David" w:hAnsi="David"/>
          <w:rtl w:val="true"/>
        </w:rPr>
        <w:t xml:space="preserve">, </w:t>
      </w:r>
      <w:r>
        <w:rPr>
          <w:rFonts w:ascii="David" w:hAnsi="David"/>
          <w:rtl w:val="true"/>
        </w:rPr>
        <w:t>לעמ</w:t>
      </w:r>
      <w:r>
        <w:rPr>
          <w:rFonts w:cs="David" w:ascii="David" w:hAnsi="David"/>
          <w:rtl w:val="true"/>
        </w:rPr>
        <w:t xml:space="preserve">' </w:t>
      </w:r>
      <w:r>
        <w:rPr>
          <w:rFonts w:cs="David" w:ascii="David" w:hAnsi="David"/>
        </w:rPr>
        <w:t>4</w:t>
      </w:r>
      <w:r>
        <w:rPr>
          <w:rFonts w:cs="David" w:ascii="David" w:hAnsi="David"/>
          <w:rtl w:val="true"/>
        </w:rPr>
        <w:t xml:space="preserve"> </w:t>
      </w:r>
      <w:r>
        <w:rPr>
          <w:rFonts w:ascii="David" w:hAnsi="David"/>
          <w:rtl w:val="true"/>
        </w:rPr>
        <w:t>שם נרשם כי נצפתה הנמכה קלה בתפקוד המלמדת על בעיה קוגניטיבית הגם שאינה מגיעה כדי פיגור שכלי</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בהתייחסה לעונשו של הנאשם טענה הפנתה לתסקיר ממנו נלמד על הנאשם אשר מנהל אורח חיים נורמטיבי וייצרני</w:t>
      </w:r>
      <w:r>
        <w:rPr>
          <w:rFonts w:cs="David" w:ascii="David" w:hAnsi="David"/>
          <w:rtl w:val="true"/>
        </w:rPr>
        <w:t xml:space="preserve">,  </w:t>
      </w:r>
      <w:r>
        <w:rPr>
          <w:rFonts w:ascii="David" w:hAnsi="David"/>
          <w:rtl w:val="true"/>
        </w:rPr>
        <w:t>לא צורך חומריים משנה תודעה מכל סוג</w:t>
      </w:r>
      <w:r>
        <w:rPr>
          <w:rFonts w:cs="David" w:ascii="David" w:hAnsi="David"/>
          <w:rtl w:val="true"/>
        </w:rPr>
        <w:t xml:space="preserve">, </w:t>
      </w:r>
      <w:r>
        <w:rPr>
          <w:rFonts w:ascii="David" w:hAnsi="David"/>
          <w:rtl w:val="true"/>
        </w:rPr>
        <w:t>ואשר שיתף פעולה עם שירות המבחן במסגרת צו הפיקוח ואף נתרם מפעילותו והשתתפותו בקבוצה</w:t>
      </w:r>
      <w:r>
        <w:rPr>
          <w:rFonts w:cs="David" w:ascii="David" w:hAnsi="David"/>
          <w:rtl w:val="true"/>
        </w:rPr>
        <w:t xml:space="preserve">. </w:t>
      </w:r>
      <w:r>
        <w:rPr>
          <w:rFonts w:ascii="David" w:hAnsi="David"/>
          <w:rtl w:val="true"/>
        </w:rPr>
        <w:t>הסנגורית ציינה בהודאתו בביצוע העבירה בהזדמנות הראשונה ועוד בחקירה במשטרה</w:t>
      </w:r>
      <w:r>
        <w:rPr>
          <w:rFonts w:cs="David" w:ascii="David" w:hAnsi="David"/>
          <w:rtl w:val="true"/>
        </w:rPr>
        <w:t xml:space="preserve">, </w:t>
      </w:r>
      <w:r>
        <w:rPr>
          <w:rFonts w:ascii="David" w:hAnsi="David"/>
          <w:rtl w:val="true"/>
        </w:rPr>
        <w:t>וטענה כי אין מקום להרהר בשאלה האם נטל אחריות</w:t>
      </w:r>
      <w:r>
        <w:rPr>
          <w:rFonts w:cs="David" w:ascii="David" w:hAnsi="David"/>
          <w:rtl w:val="true"/>
        </w:rPr>
        <w:t xml:space="preserve">, </w:t>
      </w:r>
      <w:r>
        <w:rPr>
          <w:rFonts w:ascii="David" w:hAnsi="David"/>
          <w:rtl w:val="true"/>
        </w:rPr>
        <w:t>שכן הוא עשה כן בתחילת ההליך נגדו</w:t>
      </w:r>
      <w:r>
        <w:rPr>
          <w:rFonts w:cs="David" w:ascii="David" w:hAnsi="David"/>
          <w:rtl w:val="true"/>
        </w:rPr>
        <w:t xml:space="preserve">, </w:t>
      </w:r>
      <w:r>
        <w:rPr>
          <w:rFonts w:ascii="David" w:hAnsi="David"/>
          <w:rtl w:val="true"/>
        </w:rPr>
        <w:t>וכי בדבריו ל</w:t>
      </w:r>
      <w:r>
        <w:rPr>
          <w:rFonts w:ascii="David" w:hAnsi="David"/>
          <w:rtl w:val="true"/>
        </w:rPr>
        <w:t xml:space="preserve">שירות </w:t>
      </w:r>
      <w:r>
        <w:rPr>
          <w:rFonts w:ascii="David" w:hAnsi="David"/>
          <w:rtl w:val="true"/>
        </w:rPr>
        <w:t>המבחן התייחס לעבירת ירי שיוחסה לו</w:t>
      </w:r>
      <w:r>
        <w:rPr>
          <w:rFonts w:cs="David" w:ascii="David" w:hAnsi="David"/>
          <w:rtl w:val="true"/>
        </w:rPr>
        <w:t xml:space="preserve">, </w:t>
      </w:r>
      <w:r>
        <w:rPr>
          <w:rFonts w:ascii="David" w:hAnsi="David"/>
          <w:rtl w:val="true"/>
        </w:rPr>
        <w:t xml:space="preserve">אותה הכחיש </w:t>
      </w:r>
      <w:r>
        <w:rPr>
          <w:rFonts w:ascii="David" w:hAnsi="David"/>
          <w:rtl w:val="true"/>
        </w:rPr>
        <w:t xml:space="preserve"> ולא בכדי עובדות אלה נמחקו מכתב האישום המתוקן</w:t>
      </w:r>
      <w:r>
        <w:rPr>
          <w:rFonts w:cs="David" w:ascii="David" w:hAnsi="David"/>
          <w:rtl w:val="true"/>
        </w:rPr>
        <w:t xml:space="preserve">. </w:t>
      </w:r>
      <w:r>
        <w:rPr>
          <w:rFonts w:ascii="David" w:hAnsi="David"/>
          <w:rtl w:val="true"/>
        </w:rPr>
        <w:t xml:space="preserve">הסנגורית ציינה בעובדה כי הנאשם היה נתון במעצר מאחורי סורג ובריח משך </w:t>
      </w:r>
      <w:r>
        <w:rPr>
          <w:rFonts w:cs="David" w:ascii="David" w:hAnsi="David"/>
        </w:rPr>
        <w:t>3</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ולאחר שחרורו היה עצור באזוק אלקטרוני משך</w:t>
      </w:r>
      <w:r>
        <w:rPr>
          <w:rFonts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חודשים מלאים</w:t>
      </w:r>
      <w:r>
        <w:rPr>
          <w:rFonts w:cs="David" w:ascii="David" w:hAnsi="David"/>
          <w:rtl w:val="true"/>
        </w:rPr>
        <w:t xml:space="preserve">. </w:t>
      </w:r>
    </w:p>
    <w:p>
      <w:pPr>
        <w:pStyle w:val="Normal"/>
        <w:spacing w:lineRule="auto" w:line="360"/>
        <w:ind w:end="0"/>
        <w:jc w:val="both"/>
        <w:rPr>
          <w:rFonts w:ascii="David" w:hAnsi="David" w:cs="David"/>
        </w:rPr>
      </w:pPr>
      <w:r>
        <w:rPr>
          <w:rFonts w:ascii="David" w:hAnsi="David"/>
          <w:rtl w:val="true"/>
        </w:rPr>
        <w:t>בנסיבות העניין נטען</w:t>
      </w:r>
      <w:r>
        <w:rPr>
          <w:rFonts w:cs="David" w:ascii="David" w:hAnsi="David"/>
          <w:rtl w:val="true"/>
        </w:rPr>
        <w:t xml:space="preserve">, </w:t>
      </w:r>
      <w:r>
        <w:rPr>
          <w:rFonts w:ascii="David" w:hAnsi="David"/>
          <w:rtl w:val="true"/>
        </w:rPr>
        <w:t>אין מקום למצות עמו את הדין ולהחזירו למאסר מאחורי סורג ובריח</w:t>
      </w:r>
      <w:r>
        <w:rPr>
          <w:rFonts w:cs="David" w:ascii="David" w:hAnsi="David"/>
          <w:rtl w:val="true"/>
        </w:rPr>
        <w:t xml:space="preserve">, </w:t>
      </w:r>
      <w:r>
        <w:rPr>
          <w:rFonts w:ascii="David" w:hAnsi="David"/>
          <w:rtl w:val="true"/>
        </w:rPr>
        <w:t>אלא כי יש לאמץ את המלצת שירות המבחן לענישה הרתעתית בדמות מאסר שירוצה בעבודות שירות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ascii="David" w:hAnsi="David"/>
          <w:rtl w:val="true"/>
        </w:rPr>
        <w:t xml:space="preserve">הנאשם בדבריו מסר שהוא מצטער וטעה וביקש להמשיך </w:t>
      </w:r>
      <w:r>
        <w:rPr>
          <w:rFonts w:ascii="David" w:hAnsi="David"/>
          <w:rtl w:val="true"/>
        </w:rPr>
        <w:t>בחייו ול</w:t>
      </w:r>
      <w:r>
        <w:rPr>
          <w:rFonts w:ascii="David" w:hAnsi="David"/>
          <w:rtl w:val="true"/>
        </w:rPr>
        <w:t>ימודיו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firstLine="720" w:start="2880" w:end="0"/>
        <w:jc w:val="both"/>
        <w:rPr>
          <w:rFonts w:ascii="David" w:hAnsi="David" w:cs="David"/>
          <w:b/>
          <w:bCs/>
          <w:sz w:val="28"/>
          <w:szCs w:val="28"/>
          <w:u w:val="single"/>
        </w:rPr>
      </w:pPr>
      <w:r>
        <w:rPr>
          <w:rFonts w:ascii="David" w:hAnsi="David"/>
          <w:b/>
          <w:b/>
          <w:bCs/>
          <w:sz w:val="28"/>
          <w:sz w:val="28"/>
          <w:szCs w:val="28"/>
          <w:u w:val="single"/>
          <w:rtl w:val="true"/>
        </w:rPr>
        <w:t xml:space="preserve">דיון והכרעה  </w:t>
      </w:r>
    </w:p>
    <w:p>
      <w:pPr>
        <w:pStyle w:val="Normal"/>
        <w:spacing w:lineRule="auto" w:line="360"/>
        <w:ind w:end="0"/>
        <w:jc w:val="both"/>
        <w:rPr>
          <w:rFonts w:ascii="David" w:hAnsi="David" w:cs="David"/>
          <w:b/>
          <w:bCs/>
          <w:sz w:val="26"/>
          <w:szCs w:val="26"/>
          <w:u w:val="single"/>
        </w:rPr>
      </w:pPr>
      <w:r>
        <w:rPr>
          <w:rFonts w:ascii="David" w:hAnsi="David"/>
          <w:b/>
          <w:b/>
          <w:bCs/>
          <w:sz w:val="26"/>
          <w:sz w:val="26"/>
          <w:szCs w:val="26"/>
          <w:u w:val="single"/>
          <w:rtl w:val="true"/>
        </w:rPr>
        <w:t>מתחם העונש ההולם</w:t>
      </w:r>
    </w:p>
    <w:p>
      <w:pPr>
        <w:pStyle w:val="Normal"/>
        <w:spacing w:lineRule="auto" w:line="360"/>
        <w:ind w:end="0"/>
        <w:jc w:val="both"/>
        <w:rPr>
          <w:rFonts w:ascii="David" w:hAnsi="David" w:cs="David"/>
        </w:rPr>
      </w:pPr>
      <w:r>
        <w:rPr>
          <w:rFonts w:ascii="David" w:hAnsi="David"/>
          <w:rtl w:val="true"/>
        </w:rPr>
        <w:t>העיקרון המנחה בענישה הוא ההלימה</w:t>
      </w:r>
      <w:r>
        <w:rPr>
          <w:rFonts w:cs="David" w:ascii="David" w:hAnsi="David"/>
          <w:rtl w:val="true"/>
        </w:rPr>
        <w:t xml:space="preserve">, </w:t>
      </w:r>
      <w:r>
        <w:rPr>
          <w:rFonts w:ascii="David" w:hAnsi="David"/>
          <w:rtl w:val="true"/>
        </w:rPr>
        <w:t>היינו יחס הולם בין חומרת העבירה ומידת אשם הנאשם</w:t>
      </w:r>
      <w:r>
        <w:rPr>
          <w:rFonts w:cs="David" w:ascii="David" w:hAnsi="David"/>
          <w:rtl w:val="true"/>
        </w:rPr>
        <w:t xml:space="preserve">, </w:t>
      </w:r>
      <w:r>
        <w:rPr>
          <w:rFonts w:ascii="David" w:hAnsi="David"/>
          <w:rtl w:val="true"/>
        </w:rPr>
        <w:t>לבין סוג ומידת העונש המוטל עליו</w:t>
      </w:r>
      <w:r>
        <w:rPr>
          <w:rFonts w:cs="David" w:ascii="David" w:hAnsi="David"/>
          <w:rtl w:val="true"/>
        </w:rPr>
        <w:t xml:space="preserve">. </w:t>
      </w:r>
      <w:r>
        <w:rPr>
          <w:rFonts w:ascii="David" w:hAnsi="David"/>
          <w:rtl w:val="true"/>
        </w:rPr>
        <w:t>בקביעת מתחם העונש ההולם</w:t>
      </w:r>
      <w:r>
        <w:rPr>
          <w:rFonts w:cs="David" w:ascii="David" w:hAnsi="David"/>
          <w:rtl w:val="true"/>
        </w:rPr>
        <w:t xml:space="preserve">, </w:t>
      </w:r>
      <w:r>
        <w:rPr>
          <w:rFonts w:ascii="David" w:hAnsi="David"/>
          <w:rtl w:val="true"/>
        </w:rPr>
        <w:t>אדרש לערך החברתי שנפגע ומידת הפגיעה בו</w:t>
      </w:r>
      <w:r>
        <w:rPr>
          <w:rFonts w:cs="David" w:ascii="David" w:hAnsi="David"/>
          <w:rtl w:val="true"/>
        </w:rPr>
        <w:t xml:space="preserve">, </w:t>
      </w:r>
      <w:r>
        <w:rPr>
          <w:rFonts w:ascii="David" w:hAnsi="David"/>
          <w:rtl w:val="true"/>
        </w:rPr>
        <w:t>לנסיבות הקשורות לביצוע העבירה ובמדיניות הענישה הנהוגה בעבירות נשק שבוצעו בנסיבות דומות</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0" w:start="-1" w:end="0"/>
        <w:jc w:val="both"/>
        <w:rPr>
          <w:rFonts w:ascii="David" w:hAnsi="David" w:cs="David"/>
        </w:rPr>
      </w:pPr>
      <w:r>
        <w:rPr>
          <w:rFonts w:ascii="David" w:hAnsi="David"/>
          <w:b/>
          <w:b/>
          <w:bCs/>
          <w:rtl w:val="true"/>
        </w:rPr>
        <w:t>הערכים החברתים המוגנים</w:t>
      </w:r>
      <w:r>
        <w:rPr>
          <w:rFonts w:ascii="David" w:hAnsi="David"/>
          <w:rtl w:val="true"/>
        </w:rPr>
        <w:t xml:space="preserve"> בבסיס האיסור על החזקת נשק</w:t>
      </w:r>
      <w:r>
        <w:rPr>
          <w:rFonts w:cs="David" w:ascii="David" w:hAnsi="David"/>
          <w:rtl w:val="true"/>
        </w:rPr>
        <w:t xml:space="preserve">, </w:t>
      </w:r>
      <w:r>
        <w:rPr>
          <w:rFonts w:ascii="David" w:hAnsi="David"/>
          <w:rtl w:val="true"/>
        </w:rPr>
        <w:t>הם שמירה על הגוף והחיים</w:t>
      </w:r>
      <w:r>
        <w:rPr>
          <w:rFonts w:cs="David" w:ascii="David" w:hAnsi="David"/>
          <w:rtl w:val="true"/>
        </w:rPr>
        <w:t xml:space="preserve">, </w:t>
      </w:r>
      <w:r>
        <w:rPr>
          <w:rFonts w:ascii="David" w:hAnsi="David"/>
          <w:rtl w:val="true"/>
        </w:rPr>
        <w:t>שמירה על הסדר הציבורי והביטחון האישי והציבורי</w:t>
      </w:r>
      <w:r>
        <w:rPr>
          <w:rFonts w:cs="David" w:ascii="David" w:hAnsi="David"/>
          <w:rtl w:val="true"/>
        </w:rPr>
        <w:t xml:space="preserve">. </w:t>
      </w:r>
      <w:r>
        <w:rPr>
          <w:rFonts w:ascii="David" w:hAnsi="David"/>
          <w:rtl w:val="true"/>
        </w:rPr>
        <w:t>החזקת כלי נשק ללא היתר לרבות השימוש בו</w:t>
      </w:r>
      <w:r>
        <w:rPr>
          <w:rFonts w:cs="David" w:ascii="David" w:hAnsi="David"/>
          <w:rtl w:val="true"/>
        </w:rPr>
        <w:t xml:space="preserve">, </w:t>
      </w:r>
      <w:r>
        <w:rPr>
          <w:rFonts w:ascii="David" w:hAnsi="David"/>
          <w:rtl w:val="true"/>
        </w:rPr>
        <w:t>פוגעים בתחושת הביטחון של הציבור ותורמים לעליית הביקוש בנשק בלתי חוקי</w:t>
      </w:r>
      <w:r>
        <w:rPr>
          <w:rFonts w:cs="David" w:ascii="David" w:hAnsi="David"/>
          <w:rtl w:val="true"/>
        </w:rPr>
        <w:t xml:space="preserve">, </w:t>
      </w:r>
      <w:r>
        <w:rPr>
          <w:rFonts w:ascii="David" w:hAnsi="David"/>
          <w:rtl w:val="true"/>
        </w:rPr>
        <w:t>אשר זמינותו מעודדת את השימוש בו</w:t>
      </w:r>
      <w:r>
        <w:rPr>
          <w:rFonts w:cs="David" w:ascii="David" w:hAnsi="David"/>
          <w:rtl w:val="true"/>
        </w:rPr>
        <w:t xml:space="preserve">, </w:t>
      </w:r>
      <w:r>
        <w:rPr>
          <w:rFonts w:ascii="David" w:hAnsi="David"/>
          <w:rtl w:val="true"/>
        </w:rPr>
        <w:t>כך שסכסוכים של מה בכך מסלימים לאירועים קטלניים</w:t>
      </w:r>
      <w:r>
        <w:rPr>
          <w:rFonts w:cs="David" w:ascii="David" w:hAnsi="David"/>
          <w:rtl w:val="true"/>
        </w:rPr>
        <w:t>.</w:t>
      </w:r>
    </w:p>
    <w:p>
      <w:pPr>
        <w:pStyle w:val="ListParagraph"/>
        <w:spacing w:lineRule="auto" w:line="360"/>
        <w:ind w:start="-2" w:end="0"/>
        <w:jc w:val="both"/>
        <w:rPr>
          <w:rFonts w:ascii="David" w:hAnsi="David" w:cs="David"/>
        </w:rPr>
      </w:pPr>
      <w:r>
        <w:rPr>
          <w:rFonts w:cs="David" w:ascii="David" w:hAnsi="David"/>
          <w:rtl w:val="true"/>
        </w:rPr>
      </w:r>
    </w:p>
    <w:p>
      <w:pPr>
        <w:pStyle w:val="ListParagraph"/>
        <w:spacing w:lineRule="auto" w:line="360"/>
        <w:ind w:start="-2" w:end="0"/>
        <w:jc w:val="both"/>
        <w:rPr/>
      </w:pPr>
      <w:r>
        <w:rPr>
          <w:rFonts w:ascii="David" w:hAnsi="David"/>
          <w:rtl w:val="true"/>
        </w:rPr>
        <w:t xml:space="preserve">החומרה </w:t>
      </w:r>
      <w:r>
        <w:rPr>
          <w:rFonts w:ascii="David" w:hAnsi="David"/>
          <w:u w:val="single"/>
          <w:rtl w:val="true"/>
        </w:rPr>
        <w:t>אותה</w:t>
      </w:r>
      <w:r>
        <w:rPr>
          <w:rFonts w:ascii="David" w:hAnsi="David"/>
          <w:rtl w:val="true"/>
        </w:rPr>
        <w:t xml:space="preserve"> מייחס המחוקק לעבירה בה הורשע הנאשם</w:t>
      </w:r>
      <w:r>
        <w:rPr>
          <w:rFonts w:cs="David" w:ascii="David" w:hAnsi="David"/>
          <w:rtl w:val="true"/>
        </w:rPr>
        <w:t xml:space="preserve">, </w:t>
      </w:r>
      <w:r>
        <w:rPr>
          <w:rFonts w:ascii="David" w:hAnsi="David"/>
          <w:rtl w:val="true"/>
        </w:rPr>
        <w:t>מקבלת ביטוי בעונש המרבי הקבוע לצדה</w:t>
      </w:r>
      <w:r>
        <w:rPr>
          <w:rFonts w:cs="David" w:ascii="David" w:hAnsi="David"/>
          <w:rtl w:val="true"/>
        </w:rPr>
        <w:t xml:space="preserve">- </w:t>
      </w:r>
      <w:r>
        <w:rPr>
          <w:rFonts w:cs="David" w:ascii="David" w:hAnsi="David"/>
        </w:rPr>
        <w:t>7</w:t>
      </w:r>
      <w:r>
        <w:rPr>
          <w:rFonts w:cs="David" w:ascii="David" w:hAnsi="David"/>
          <w:rtl w:val="true"/>
        </w:rPr>
        <w:t xml:space="preserve"> </w:t>
      </w:r>
      <w:r>
        <w:rPr>
          <w:rFonts w:ascii="David" w:hAnsi="David"/>
          <w:rtl w:val="true"/>
        </w:rPr>
        <w:t>שנות מאסר</w:t>
      </w:r>
      <w:r>
        <w:rPr>
          <w:rFonts w:cs="David" w:ascii="David" w:hAnsi="David"/>
          <w:rtl w:val="true"/>
        </w:rPr>
        <w:t>.</w:t>
      </w:r>
      <w:r>
        <w:rPr>
          <w:rFonts w:ascii="David" w:hAnsi="David"/>
          <w:rtl w:val="true"/>
        </w:rPr>
        <w:t>שיקולי ההרתעה הם האינטרס הציבורי הראשון במעלה בהינתן כי הנו תנאי הכרחי למאבק בתופעה של החזקה ושימוש בנשק ללא היתר</w:t>
      </w:r>
      <w:r>
        <w:rPr>
          <w:rFonts w:cs="David" w:ascii="David" w:hAnsi="David"/>
          <w:rtl w:val="true"/>
        </w:rPr>
        <w:t xml:space="preserve">. </w:t>
      </w:r>
      <w:r>
        <w:rPr>
          <w:rFonts w:ascii="David" w:hAnsi="David"/>
          <w:rtl w:val="true"/>
        </w:rPr>
        <w:t>התופעה הפכה למכת מדינה ובעקבותיה</w:t>
      </w:r>
      <w:r>
        <w:rPr>
          <w:rFonts w:cs="David" w:ascii="David" w:hAnsi="David"/>
          <w:rtl w:val="true"/>
        </w:rPr>
        <w:t xml:space="preserve">, </w:t>
      </w:r>
      <w:r>
        <w:rPr>
          <w:rFonts w:ascii="David" w:hAnsi="David"/>
          <w:rtl w:val="true"/>
        </w:rPr>
        <w:t>כחוט השני</w:t>
      </w:r>
      <w:r>
        <w:rPr>
          <w:rFonts w:cs="David" w:ascii="David" w:hAnsi="David"/>
          <w:rtl w:val="true"/>
        </w:rPr>
        <w:t xml:space="preserve">, </w:t>
      </w:r>
      <w:r>
        <w:rPr>
          <w:rFonts w:ascii="David" w:hAnsi="David"/>
          <w:rtl w:val="true"/>
        </w:rPr>
        <w:t xml:space="preserve">עוברת ההחמרה במדיניות הענישה בפסיקת בית המשפט </w:t>
      </w:r>
      <w:r>
        <w:rPr>
          <w:rFonts w:cs="David" w:ascii="David" w:hAnsi="David"/>
          <w:rtl w:val="true"/>
        </w:rPr>
        <w:t xml:space="preserve">( </w:t>
      </w:r>
      <w:r>
        <w:rPr>
          <w:rFonts w:ascii="David" w:hAnsi="David"/>
          <w:rtl w:val="true"/>
        </w:rPr>
        <w:t>ראו</w:t>
      </w:r>
      <w:r>
        <w:rPr>
          <w:rFonts w:cs="David" w:ascii="David" w:hAnsi="David"/>
          <w:rtl w:val="true"/>
        </w:rPr>
        <w:t xml:space="preserve">, </w:t>
      </w:r>
      <w:r>
        <w:rPr>
          <w:rFonts w:ascii="David" w:hAnsi="David"/>
          <w:rtl w:val="true"/>
        </w:rPr>
        <w:t>למשל</w:t>
      </w:r>
      <w:r>
        <w:rPr>
          <w:rFonts w:cs="David" w:ascii="David" w:hAnsi="David"/>
          <w:rtl w:val="true"/>
        </w:rPr>
        <w:t xml:space="preserve">, </w:t>
      </w:r>
      <w:hyperlink r:id="rId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סוחב</w:t>
      </w:r>
      <w:r>
        <w:rPr>
          <w:rFonts w:ascii="David" w:hAnsi="David"/>
          <w:rtl w:val="true"/>
        </w:rPr>
        <w:t xml:space="preserve"> </w:t>
      </w:r>
      <w:r>
        <w:rPr>
          <w:rFonts w:cs="David" w:ascii="David" w:hAnsi="David"/>
          <w:rtl w:val="true"/>
        </w:rPr>
        <w:t>(</w:t>
      </w:r>
      <w:r>
        <w:rPr>
          <w:rFonts w:cs="David" w:ascii="David" w:hAnsi="David"/>
        </w:rPr>
        <w:t>05.11.19</w:t>
      </w:r>
      <w:r>
        <w:rPr>
          <w:rFonts w:cs="David" w:ascii="David" w:hAnsi="David"/>
          <w:rtl w:val="true"/>
        </w:rPr>
        <w:t xml:space="preserve">) </w:t>
      </w:r>
      <w:r>
        <w:rPr>
          <w:rFonts w:ascii="David" w:hAnsi="David"/>
          <w:rtl w:val="true"/>
        </w:rPr>
        <w:t>שם נקבע כי הענישה הקיימת בנוגע לעבירת נשק אינה משקפת נכונה את חומרת התופעה וכי מוצדק להעלות את רף הענישה בעבירת נשק</w:t>
      </w:r>
      <w:r>
        <w:rPr>
          <w:rFonts w:cs="David" w:ascii="David" w:hAnsi="David"/>
          <w:rtl w:val="true"/>
        </w:rPr>
        <w:t xml:space="preserve">, </w:t>
      </w:r>
      <w:r>
        <w:rPr>
          <w:rFonts w:ascii="David" w:hAnsi="David"/>
          <w:rtl w:val="true"/>
        </w:rPr>
        <w:t xml:space="preserve">וראו גם </w:t>
      </w:r>
      <w:hyperlink r:id="rId1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1729/19</w:t>
        </w:r>
      </w:hyperlink>
      <w:r>
        <w:rPr>
          <w:rFonts w:cs="David" w:ascii="David" w:hAnsi="David"/>
          <w:rtl w:val="true"/>
        </w:rPr>
        <w:t xml:space="preserve"> </w:t>
      </w:r>
      <w:r>
        <w:rPr>
          <w:rFonts w:ascii="David" w:hAnsi="David"/>
          <w:b/>
          <w:b/>
          <w:bCs/>
          <w:rtl w:val="true"/>
        </w:rPr>
        <w:t>עבאהרה נ</w:t>
      </w:r>
      <w:r>
        <w:rPr>
          <w:rFonts w:cs="David" w:ascii="David" w:hAnsi="David"/>
          <w:b/>
          <w:bCs/>
          <w:rtl w:val="true"/>
        </w:rPr>
        <w:t xml:space="preserve">' </w:t>
      </w:r>
      <w:r>
        <w:rPr>
          <w:rFonts w:ascii="David" w:hAnsi="David"/>
          <w:b/>
          <w:b/>
          <w:bCs/>
          <w:rtl w:val="true"/>
        </w:rPr>
        <w:t xml:space="preserve">מדינת ישראל </w:t>
      </w:r>
      <w:r>
        <w:rPr>
          <w:rFonts w:ascii="David" w:hAnsi="David"/>
          <w:rtl w:val="true"/>
        </w:rPr>
        <w:t>וסקירת פסיקה ב</w:t>
      </w:r>
      <w:hyperlink r:id="rId1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3169/21</w:t>
        </w:r>
      </w:hyperlink>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אגבריה</w:t>
      </w:r>
      <w:r>
        <w:rPr>
          <w:rFonts w:cs="David" w:ascii="David" w:hAnsi="David"/>
          <w:rtl w:val="true"/>
        </w:rPr>
        <w:t>(</w:t>
      </w:r>
      <w:r>
        <w:rPr>
          <w:rFonts w:cs="David" w:ascii="David" w:hAnsi="David"/>
        </w:rPr>
        <w:t>21.06.23</w:t>
      </w:r>
      <w:r>
        <w:rPr>
          <w:rFonts w:cs="David" w:ascii="David" w:hAnsi="David"/>
          <w:rtl w:val="true"/>
        </w:rPr>
        <w:t>).</w:t>
      </w:r>
    </w:p>
    <w:p>
      <w:pPr>
        <w:pStyle w:val="Normal"/>
        <w:spacing w:lineRule="auto" w:line="360" w:before="240" w:after="0"/>
        <w:ind w:end="0"/>
        <w:jc w:val="both"/>
        <w:rPr/>
      </w:pPr>
      <w:r>
        <w:rPr>
          <w:rFonts w:ascii="David" w:hAnsi="David"/>
          <w:rtl w:val="true"/>
        </w:rPr>
        <w:t xml:space="preserve">נוכח התפשטות התופעה והשלכותיה הקשות על הסדר והביטחון הציבורי נדרשה התערבות המחוקק בדמות הוראת השעה שבתיקון מספר </w:t>
      </w:r>
      <w:r>
        <w:rPr>
          <w:rFonts w:cs="David" w:ascii="David" w:hAnsi="David"/>
        </w:rPr>
        <w:t>140</w:t>
      </w:r>
      <w:r>
        <w:rPr>
          <w:rFonts w:cs="David" w:ascii="David" w:hAnsi="David"/>
          <w:rtl w:val="true"/>
        </w:rPr>
        <w:t xml:space="preserve"> </w:t>
      </w:r>
      <w:r>
        <w:rPr>
          <w:rFonts w:ascii="David" w:hAnsi="David"/>
          <w:rtl w:val="true"/>
        </w:rPr>
        <w:t>ב</w:t>
      </w:r>
      <w:hyperlink r:id="rId1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תשפ</w:t>
      </w:r>
      <w:r>
        <w:rPr>
          <w:rFonts w:cs="David" w:ascii="David" w:hAnsi="David"/>
          <w:rtl w:val="true"/>
        </w:rPr>
        <w:t>"</w:t>
      </w:r>
      <w:r>
        <w:rPr>
          <w:rFonts w:ascii="David" w:hAnsi="David"/>
          <w:rtl w:val="true"/>
        </w:rPr>
        <w:t xml:space="preserve">ב – </w:t>
      </w:r>
      <w:r>
        <w:rPr>
          <w:rFonts w:cs="David" w:ascii="David" w:hAnsi="David"/>
        </w:rPr>
        <w:t>2021</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התיקון</w:t>
      </w:r>
      <w:r>
        <w:rPr>
          <w:rFonts w:ascii="David" w:hAnsi="David"/>
          <w:rtl w:val="true"/>
        </w:rPr>
        <w:t xml:space="preserve"> </w:t>
      </w:r>
      <w:r>
        <w:rPr>
          <w:rFonts w:ascii="David" w:hAnsi="David"/>
          <w:b/>
          <w:b/>
          <w:bCs/>
          <w:rtl w:val="true"/>
        </w:rPr>
        <w:t>לחוק</w:t>
      </w:r>
      <w:r>
        <w:rPr>
          <w:rFonts w:cs="David" w:ascii="David" w:hAnsi="David"/>
          <w:rtl w:val="true"/>
        </w:rPr>
        <w:t xml:space="preserve">) </w:t>
      </w:r>
      <w:r>
        <w:rPr>
          <w:rFonts w:ascii="David" w:hAnsi="David"/>
          <w:rtl w:val="true"/>
        </w:rPr>
        <w:t>אשר באופן מכוון וברור קורא להחמרת הענישה תוך קביעת עונש מינימום</w:t>
      </w:r>
      <w:r>
        <w:rPr>
          <w:rFonts w:cs="David" w:ascii="David" w:hAnsi="David"/>
          <w:rtl w:val="true"/>
        </w:rPr>
        <w:t xml:space="preserve">. </w:t>
      </w:r>
      <w:r>
        <w:rPr>
          <w:rFonts w:ascii="David" w:hAnsi="David"/>
          <w:rtl w:val="true"/>
        </w:rPr>
        <w:t>על פי התיקון לחוק</w:t>
      </w:r>
      <w:r>
        <w:rPr>
          <w:rFonts w:cs="David" w:ascii="David" w:hAnsi="David"/>
          <w:rtl w:val="true"/>
        </w:rPr>
        <w:t xml:space="preserve">, </w:t>
      </w:r>
      <w:r>
        <w:rPr>
          <w:rFonts w:ascii="David" w:hAnsi="David"/>
          <w:rtl w:val="true"/>
        </w:rPr>
        <w:t xml:space="preserve">משהורשע אדם בעבירה לפי סעיף </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 xml:space="preserve">רישא </w:t>
      </w:r>
      <w:r>
        <w:rPr>
          <w:rFonts w:cs="David" w:ascii="David" w:hAnsi="David"/>
          <w:rtl w:val="true"/>
        </w:rPr>
        <w:t>(</w:t>
      </w:r>
      <w:r>
        <w:rPr>
          <w:rFonts w:ascii="David" w:hAnsi="David"/>
          <w:rtl w:val="true"/>
        </w:rPr>
        <w:t xml:space="preserve">ב </w:t>
      </w:r>
      <w:r>
        <w:rPr>
          <w:rFonts w:cs="David" w:ascii="David" w:hAnsi="David"/>
        </w:rPr>
        <w:t>2</w:t>
      </w:r>
      <w:r>
        <w:rPr>
          <w:rFonts w:cs="David" w:ascii="David" w:hAnsi="David"/>
          <w:rtl w:val="true"/>
        </w:rPr>
        <w:t xml:space="preserve">) </w:t>
      </w:r>
      <w:r>
        <w:rPr>
          <w:rFonts w:ascii="David" w:hAnsi="David"/>
          <w:rtl w:val="true"/>
        </w:rPr>
        <w:t xml:space="preserve">או </w:t>
      </w:r>
      <w:r>
        <w:rPr>
          <w:rFonts w:cs="David" w:ascii="David" w:hAnsi="David"/>
          <w:rtl w:val="true"/>
        </w:rPr>
        <w:t>(</w:t>
      </w:r>
      <w:r>
        <w:rPr>
          <w:rFonts w:ascii="David" w:hAnsi="David"/>
          <w:rtl w:val="true"/>
        </w:rPr>
        <w:t xml:space="preserve">ב </w:t>
      </w:r>
      <w:r>
        <w:rPr>
          <w:rFonts w:cs="David" w:ascii="David" w:hAnsi="David"/>
        </w:rPr>
        <w:t>3</w:t>
      </w:r>
      <w:r>
        <w:rPr>
          <w:rFonts w:cs="David" w:ascii="David" w:hAnsi="David"/>
          <w:rtl w:val="true"/>
        </w:rPr>
        <w:t xml:space="preserve">) </w:t>
      </w:r>
      <w:r>
        <w:rPr>
          <w:rFonts w:ascii="David" w:hAnsi="David"/>
          <w:rtl w:val="true"/>
        </w:rPr>
        <w:t xml:space="preserve">רישא </w:t>
      </w:r>
      <w:r>
        <w:rPr>
          <w:rFonts w:cs="David" w:ascii="David" w:hAnsi="David"/>
          <w:rtl w:val="true"/>
        </w:rPr>
        <w:t xml:space="preserve">- </w:t>
      </w:r>
      <w:r>
        <w:rPr>
          <w:rFonts w:ascii="David" w:hAnsi="David"/>
          <w:rtl w:val="true"/>
        </w:rPr>
        <w:t>לא יפחת עונשו מרבע העונש המרבי שנקבע לאותה עבירה</w:t>
      </w:r>
      <w:r>
        <w:rPr>
          <w:rFonts w:cs="David" w:ascii="David" w:hAnsi="David"/>
          <w:rtl w:val="true"/>
        </w:rPr>
        <w:t xml:space="preserve">, </w:t>
      </w:r>
      <w:r>
        <w:rPr>
          <w:rFonts w:ascii="David" w:hAnsi="David"/>
          <w:rtl w:val="true"/>
        </w:rPr>
        <w:t>דהיינו</w:t>
      </w:r>
      <w:r>
        <w:rPr>
          <w:rFonts w:cs="David" w:ascii="David" w:hAnsi="David"/>
          <w:rtl w:val="true"/>
        </w:rPr>
        <w:t xml:space="preserve">, </w:t>
      </w:r>
      <w:r>
        <w:rPr>
          <w:rFonts w:cs="David" w:ascii="David" w:hAnsi="David"/>
        </w:rPr>
        <w:t>21</w:t>
      </w:r>
      <w:r>
        <w:rPr>
          <w:rFonts w:cs="David" w:ascii="David" w:hAnsi="David"/>
          <w:rtl w:val="true"/>
        </w:rPr>
        <w:t xml:space="preserve"> </w:t>
      </w:r>
      <w:r>
        <w:rPr>
          <w:rFonts w:ascii="David" w:hAnsi="David"/>
          <w:rtl w:val="true"/>
        </w:rPr>
        <w:t xml:space="preserve">חודשי מאסר בפועל </w:t>
      </w:r>
      <w:r>
        <w:rPr>
          <w:rFonts w:cs="David" w:ascii="David" w:hAnsi="David"/>
          <w:rtl w:val="true"/>
        </w:rPr>
        <w:t>(</w:t>
      </w:r>
      <w:r>
        <w:rPr>
          <w:rFonts w:ascii="David" w:hAnsi="David"/>
          <w:rtl w:val="true"/>
        </w:rPr>
        <w:t>כולל מאסר על תנאי</w:t>
      </w:r>
      <w:r>
        <w:rPr>
          <w:rFonts w:cs="David" w:ascii="David" w:hAnsi="David"/>
          <w:rtl w:val="true"/>
        </w:rPr>
        <w:t xml:space="preserve">) </w:t>
      </w:r>
      <w:r>
        <w:rPr>
          <w:rFonts w:ascii="David" w:hAnsi="David"/>
          <w:rtl w:val="true"/>
        </w:rPr>
        <w:t>אלא אם יחליט בית המשפט מטעמים מיוחדים שירשמו</w:t>
      </w:r>
      <w:r>
        <w:rPr>
          <w:rFonts w:cs="David" w:ascii="David" w:hAnsi="David"/>
          <w:rtl w:val="true"/>
        </w:rPr>
        <w:t xml:space="preserve">, </w:t>
      </w:r>
      <w:r>
        <w:rPr>
          <w:rFonts w:ascii="David" w:hAnsi="David"/>
          <w:rtl w:val="true"/>
        </w:rPr>
        <w:t>להקל בעונשו</w:t>
      </w:r>
      <w:r>
        <w:rPr>
          <w:rFonts w:cs="David" w:ascii="David" w:hAnsi="David"/>
          <w:rtl w:val="true"/>
        </w:rPr>
        <w:t xml:space="preserve">. </w:t>
      </w:r>
    </w:p>
    <w:p>
      <w:pPr>
        <w:pStyle w:val="Normal"/>
        <w:spacing w:lineRule="auto" w:line="360" w:before="240" w:after="0"/>
        <w:ind w:end="0"/>
        <w:jc w:val="both"/>
        <w:rPr/>
      </w:pPr>
      <w:r>
        <w:rPr>
          <w:rFonts w:ascii="David" w:hAnsi="David"/>
          <w:rtl w:val="true"/>
        </w:rPr>
        <w:t xml:space="preserve">דגשים על צו השעה הנדרש להחמרה בענישה נמצא בדברי ההסבר להצעת החוק </w:t>
      </w:r>
      <w:r>
        <w:rPr>
          <w:rFonts w:cs="David" w:ascii="David" w:hAnsi="David"/>
          <w:rtl w:val="true"/>
        </w:rPr>
        <w:t>(</w:t>
      </w:r>
      <w:r>
        <w:rPr>
          <w:rFonts w:ascii="David" w:hAnsi="David"/>
          <w:rtl w:val="true"/>
        </w:rPr>
        <w:t>קריאה ראשונה</w:t>
      </w:r>
      <w:r>
        <w:rPr>
          <w:rFonts w:cs="David" w:ascii="David" w:hAnsi="David"/>
          <w:rtl w:val="true"/>
        </w:rPr>
        <w:t xml:space="preserve">), </w:t>
      </w:r>
      <w:r>
        <w:rPr>
          <w:rFonts w:ascii="David" w:hAnsi="David"/>
          <w:rtl w:val="true"/>
        </w:rPr>
        <w:t>שם צוין בעליה המשמעותית במספר העבירות של החזקת הנשק שלא כדין ומספר העבירות הקשורות לעבירה זו</w:t>
      </w:r>
      <w:r>
        <w:rPr>
          <w:rFonts w:cs="David" w:ascii="David" w:hAnsi="David"/>
          <w:rtl w:val="true"/>
        </w:rPr>
        <w:t xml:space="preserve">, </w:t>
      </w:r>
      <w:r>
        <w:rPr>
          <w:rFonts w:ascii="David" w:hAnsi="David"/>
          <w:rtl w:val="true"/>
        </w:rPr>
        <w:t>ב</w:t>
      </w:r>
      <w:r>
        <w:rPr>
          <w:rFonts w:cs="David" w:ascii="David" w:hAnsi="David"/>
          <w:rtl w:val="true"/>
        </w:rPr>
        <w:t xml:space="preserve">-  </w:t>
      </w:r>
      <w:r>
        <w:rPr>
          <w:rFonts w:cs="David" w:ascii="David" w:hAnsi="David"/>
        </w:rPr>
        <w:t>3</w:t>
      </w:r>
      <w:r>
        <w:rPr>
          <w:rFonts w:cs="David" w:ascii="David" w:hAnsi="David"/>
          <w:rtl w:val="true"/>
        </w:rPr>
        <w:t xml:space="preserve"> </w:t>
      </w:r>
      <w:r>
        <w:rPr>
          <w:rFonts w:ascii="David" w:hAnsi="David"/>
          <w:rtl w:val="true"/>
        </w:rPr>
        <w:t>שנים האחרונות</w:t>
      </w:r>
      <w:r>
        <w:rPr>
          <w:rFonts w:cs="David" w:ascii="David" w:hAnsi="David"/>
          <w:rtl w:val="true"/>
        </w:rPr>
        <w:t xml:space="preserve">, </w:t>
      </w:r>
      <w:r>
        <w:rPr>
          <w:rFonts w:ascii="David" w:hAnsi="David"/>
          <w:rtl w:val="true"/>
        </w:rPr>
        <w:t>בפרט בחברה הערבית</w:t>
      </w:r>
      <w:r>
        <w:rPr>
          <w:rFonts w:cs="David" w:ascii="David" w:hAnsi="David"/>
          <w:rtl w:val="true"/>
        </w:rPr>
        <w:t xml:space="preserve">. </w:t>
      </w:r>
      <w:r>
        <w:rPr>
          <w:rFonts w:ascii="David" w:hAnsi="David"/>
          <w:rtl w:val="true"/>
        </w:rPr>
        <w:t xml:space="preserve">בדברי ההסבר הודגש כי שימוש המחוקק בעונש המינימום שהינו כלי חריג ויוצא דופן </w:t>
      </w:r>
      <w:r>
        <w:rPr>
          <w:rFonts w:cs="David" w:ascii="David" w:hAnsi="David"/>
          <w:rtl w:val="true"/>
        </w:rPr>
        <w:t>(</w:t>
      </w:r>
      <w:r>
        <w:rPr>
          <w:rFonts w:ascii="David" w:hAnsi="David"/>
          <w:rtl w:val="true"/>
        </w:rPr>
        <w:t xml:space="preserve">בעיקר לאחר תיקון  </w:t>
      </w:r>
      <w:r>
        <w:rPr>
          <w:rFonts w:cs="David" w:ascii="David" w:hAnsi="David"/>
        </w:rPr>
        <w:t>113</w:t>
      </w:r>
      <w:r>
        <w:rPr>
          <w:rFonts w:cs="David" w:ascii="David" w:hAnsi="David"/>
          <w:rtl w:val="true"/>
        </w:rPr>
        <w:t xml:space="preserve"> </w:t>
      </w:r>
      <w:r>
        <w:rPr>
          <w:rFonts w:ascii="David" w:hAnsi="David"/>
          <w:rtl w:val="true"/>
        </w:rPr>
        <w:t>ב</w:t>
      </w:r>
      <w:hyperlink r:id="rId13">
        <w:r>
          <w:rPr>
            <w:rStyle w:val="Hyperlink"/>
            <w:rFonts w:ascii="David" w:hAnsi="David"/>
            <w:color w:val="0000FF"/>
            <w:u w:val="single"/>
            <w:rtl w:val="true"/>
          </w:rPr>
          <w:t>חוק העונשין</w:t>
        </w:r>
      </w:hyperlink>
      <w:r>
        <w:rPr>
          <w:rFonts w:ascii="David" w:hAnsi="David"/>
          <w:rtl w:val="true"/>
        </w:rPr>
        <w:t xml:space="preserve"> שקבע את הבניית שיקול הדעת השיפוטי בענישה</w:t>
      </w:r>
      <w:r>
        <w:rPr>
          <w:rFonts w:cs="David" w:ascii="David" w:hAnsi="David"/>
          <w:rtl w:val="true"/>
        </w:rPr>
        <w:t xml:space="preserve">) </w:t>
      </w:r>
      <w:r>
        <w:rPr>
          <w:rFonts w:ascii="David" w:hAnsi="David"/>
          <w:rtl w:val="true"/>
        </w:rPr>
        <w:t>הינו מחויב המציאות נוכח התפשטות ההתחמשות של קבוצות גדולות באוכלוסייה בנשק בלתי חוקי</w:t>
      </w:r>
      <w:r>
        <w:rPr>
          <w:rFonts w:cs="David" w:ascii="David" w:hAnsi="David"/>
          <w:rtl w:val="true"/>
        </w:rPr>
        <w:t xml:space="preserve">, </w:t>
      </w:r>
      <w:r>
        <w:rPr>
          <w:rFonts w:ascii="David" w:hAnsi="David"/>
          <w:rtl w:val="true"/>
        </w:rPr>
        <w:t>י</w:t>
      </w:r>
      <w:r>
        <w:rPr>
          <w:rFonts w:ascii="David" w:hAnsi="David"/>
          <w:rtl w:val="true"/>
        </w:rPr>
        <w:t>יחודיות התופעה והשלכותיה החמורות</w:t>
      </w:r>
      <w:r>
        <w:rPr>
          <w:rFonts w:cs="David" w:ascii="David" w:hAnsi="David"/>
          <w:rtl w:val="true"/>
        </w:rPr>
        <w:t xml:space="preserve">, </w:t>
      </w:r>
      <w:r>
        <w:rPr>
          <w:rFonts w:ascii="David" w:hAnsi="David"/>
          <w:rtl w:val="true"/>
        </w:rPr>
        <w:t>המחיר שהיא גובה בחיי אדם</w:t>
      </w:r>
      <w:r>
        <w:rPr>
          <w:rFonts w:cs="David" w:ascii="David" w:hAnsi="David"/>
          <w:rtl w:val="true"/>
        </w:rPr>
        <w:t xml:space="preserve">, </w:t>
      </w:r>
      <w:r>
        <w:rPr>
          <w:rFonts w:ascii="David" w:hAnsi="David"/>
          <w:b/>
          <w:b/>
          <w:bCs/>
          <w:rtl w:val="true"/>
        </w:rPr>
        <w:t>במטרה להביא לשינוי המבוקש בהעלאת רמת הענישה ובהגברת ההרתעה במהלך התקופה בה חלה הוראת השעה</w:t>
      </w:r>
      <w:r>
        <w:rPr>
          <w:rFonts w:cs="David" w:ascii="David" w:hAnsi="David"/>
          <w:b/>
          <w:bCs/>
          <w:rtl w:val="true"/>
        </w:rPr>
        <w:t>.</w:t>
      </w:r>
      <w:r>
        <w:rPr>
          <w:rFonts w:cs="David" w:ascii="David" w:hAnsi="David"/>
          <w:rtl w:val="true"/>
        </w:rPr>
        <w:t xml:space="preserve"> </w:t>
      </w:r>
    </w:p>
    <w:p>
      <w:pPr>
        <w:pStyle w:val="Normal"/>
        <w:spacing w:lineRule="auto" w:line="360" w:before="240" w:after="0"/>
        <w:ind w:end="0"/>
        <w:jc w:val="both"/>
        <w:rPr>
          <w:rFonts w:ascii="David" w:hAnsi="David" w:cs="David"/>
        </w:rPr>
      </w:pPr>
      <w:r>
        <w:rPr>
          <w:rFonts w:cs="David" w:ascii="David" w:hAnsi="David"/>
          <w:rtl w:val="true"/>
        </w:rPr>
      </w:r>
    </w:p>
    <w:p>
      <w:pPr>
        <w:pStyle w:val="Normal"/>
        <w:spacing w:lineRule="auto" w:line="360" w:before="0" w:after="160"/>
        <w:ind w:end="0"/>
        <w:jc w:val="both"/>
        <w:rPr>
          <w:rFonts w:ascii="David" w:hAnsi="David" w:cs="David"/>
        </w:rPr>
      </w:pPr>
      <w:r>
        <w:rPr>
          <w:rFonts w:cs="David" w:ascii="David" w:hAnsi="David"/>
          <w:rtl w:val="true"/>
        </w:rPr>
      </w:r>
    </w:p>
    <w:p>
      <w:pPr>
        <w:pStyle w:val="Normal"/>
        <w:spacing w:lineRule="auto" w:line="360" w:before="0" w:after="160"/>
        <w:ind w:end="0"/>
        <w:jc w:val="both"/>
        <w:rPr/>
      </w:pPr>
      <w:r>
        <w:rPr>
          <w:rFonts w:ascii="David" w:hAnsi="David"/>
          <w:rtl w:val="true"/>
        </w:rPr>
        <w:t>הדברים האמורים מקבלים מקום גם בדברי בית המשפט ב</w:t>
      </w:r>
      <w:hyperlink r:id="rId1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2482/22</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קדורה</w:t>
      </w:r>
      <w:r>
        <w:rPr>
          <w:rFonts w:ascii="David" w:hAnsi="David"/>
          <w:rtl w:val="true"/>
        </w:rPr>
        <w:t xml:space="preserve"> </w:t>
      </w:r>
      <w:r>
        <w:rPr>
          <w:rFonts w:cs="David" w:ascii="David" w:hAnsi="David"/>
          <w:rtl w:val="true"/>
        </w:rPr>
        <w:t>(</w:t>
      </w:r>
      <w:r>
        <w:rPr>
          <w:rFonts w:cs="David" w:ascii="David" w:hAnsi="David"/>
        </w:rPr>
        <w:t>14.4.2022</w:t>
      </w:r>
      <w:r>
        <w:rPr>
          <w:rFonts w:cs="David" w:ascii="David" w:hAnsi="David"/>
          <w:rtl w:val="true"/>
        </w:rPr>
        <w:t xml:space="preserve">), </w:t>
      </w:r>
      <w:r>
        <w:rPr>
          <w:rFonts w:ascii="David" w:hAnsi="David"/>
          <w:rtl w:val="true"/>
        </w:rPr>
        <w:t>המתמצתים במדויק בפגיעה בערכים המוגנים שבעבירות הנשק</w:t>
      </w:r>
      <w:r>
        <w:rPr>
          <w:rFonts w:cs="David" w:ascii="David" w:hAnsi="David"/>
          <w:rtl w:val="true"/>
        </w:rPr>
        <w:t xml:space="preserve">, </w:t>
      </w:r>
      <w:r>
        <w:rPr>
          <w:rFonts w:ascii="David" w:hAnsi="David"/>
          <w:rtl w:val="true"/>
        </w:rPr>
        <w:t>במידת פגיעתן ההולכת ומעמיקה בחברה הישראלית</w:t>
      </w:r>
      <w:r>
        <w:rPr>
          <w:rFonts w:cs="David" w:ascii="David" w:hAnsi="David"/>
          <w:rtl w:val="true"/>
        </w:rPr>
        <w:t xml:space="preserve">, </w:t>
      </w:r>
      <w:r>
        <w:rPr>
          <w:rFonts w:ascii="David" w:hAnsi="David"/>
          <w:rtl w:val="true"/>
        </w:rPr>
        <w:t>ובעיקר בחובת בתי המשפט לענישה מכבידה להרתיע</w:t>
      </w:r>
      <w:r>
        <w:rPr>
          <w:rFonts w:cs="David" w:ascii="David" w:hAnsi="David"/>
          <w:rtl w:val="true"/>
        </w:rPr>
        <w:t xml:space="preserve">:  </w:t>
      </w:r>
    </w:p>
    <w:p>
      <w:pPr>
        <w:pStyle w:val="Normal"/>
        <w:spacing w:lineRule="auto" w:line="360" w:before="0" w:after="160"/>
        <w:ind w:start="1133" w:end="1560"/>
        <w:jc w:val="both"/>
        <w:rPr>
          <w:rFonts w:ascii="David" w:hAnsi="David" w:cs="David"/>
          <w:sz w:val="22"/>
          <w:szCs w:val="22"/>
        </w:rPr>
      </w:pPr>
      <w:r>
        <w:rPr>
          <w:rFonts w:cs="David" w:ascii="David" w:hAnsi="David"/>
          <w:sz w:val="22"/>
          <w:szCs w:val="22"/>
          <w:rtl w:val="true"/>
        </w:rPr>
        <w:t>"</w:t>
      </w:r>
      <w:r>
        <w:rPr>
          <w:rFonts w:ascii="David" w:hAnsi="David"/>
          <w:sz w:val="22"/>
          <w:sz w:val="22"/>
          <w:szCs w:val="22"/>
          <w:rtl w:val="true"/>
        </w:rPr>
        <w:t xml:space="preserve">החזקת נשק שלא כדין מאיימת על שלום הציבור ובטחונו </w:t>
      </w:r>
      <w:r>
        <w:rPr>
          <w:rFonts w:cs="David" w:ascii="David" w:hAnsi="David"/>
          <w:sz w:val="22"/>
          <w:szCs w:val="22"/>
          <w:rtl w:val="true"/>
        </w:rPr>
        <w:t xml:space="preserve">[...]. </w:t>
      </w:r>
      <w:r>
        <w:rPr>
          <w:rFonts w:ascii="David" w:hAnsi="David"/>
          <w:sz w:val="22"/>
          <w:sz w:val="22"/>
          <w:szCs w:val="22"/>
          <w:rtl w:val="true"/>
        </w:rPr>
        <w:t>לנוכח היקפן המתרחב של עבירות המבוצעות בנשק</w:t>
      </w:r>
      <w:r>
        <w:rPr>
          <w:rFonts w:cs="David" w:ascii="David" w:hAnsi="David"/>
          <w:sz w:val="22"/>
          <w:szCs w:val="22"/>
          <w:rtl w:val="true"/>
        </w:rPr>
        <w:t xml:space="preserve">, </w:t>
      </w:r>
      <w:r>
        <w:rPr>
          <w:rFonts w:ascii="David" w:hAnsi="David"/>
          <w:sz w:val="22"/>
          <w:sz w:val="22"/>
          <w:szCs w:val="22"/>
          <w:rtl w:val="true"/>
        </w:rPr>
        <w:t>הזמינות הבלתי נסבלת של נשק בידי מי שאינו מורשה לכך</w:t>
      </w:r>
      <w:r>
        <w:rPr>
          <w:rFonts w:cs="David" w:ascii="David" w:hAnsi="David"/>
          <w:sz w:val="22"/>
          <w:szCs w:val="22"/>
          <w:rtl w:val="true"/>
        </w:rPr>
        <w:t xml:space="preserve">, </w:t>
      </w:r>
      <w:r>
        <w:rPr>
          <w:rFonts w:ascii="David" w:hAnsi="David"/>
          <w:sz w:val="22"/>
          <w:sz w:val="22"/>
          <w:szCs w:val="22"/>
          <w:rtl w:val="true"/>
        </w:rPr>
        <w:t xml:space="preserve">מהווה כאמור סיכון של ממש ומגבירה את הסיכון לביצוע עבירות חמורות נוספות </w:t>
      </w:r>
      <w:r>
        <w:rPr>
          <w:rFonts w:cs="David" w:ascii="David" w:hAnsi="David"/>
          <w:sz w:val="22"/>
          <w:szCs w:val="22"/>
          <w:rtl w:val="true"/>
        </w:rPr>
        <w:t xml:space="preserve">[...] </w:t>
      </w:r>
      <w:r>
        <w:rPr>
          <w:rFonts w:ascii="David" w:hAnsi="David"/>
          <w:sz w:val="22"/>
          <w:sz w:val="22"/>
          <w:szCs w:val="22"/>
          <w:rtl w:val="true"/>
        </w:rPr>
        <w:t>כמו גם לאסונות נוראיים</w:t>
      </w:r>
      <w:r>
        <w:rPr>
          <w:rFonts w:cs="David" w:ascii="David" w:hAnsi="David"/>
          <w:sz w:val="22"/>
          <w:szCs w:val="22"/>
          <w:rtl w:val="true"/>
        </w:rPr>
        <w:t xml:space="preserve">. </w:t>
      </w:r>
      <w:r>
        <w:rPr>
          <w:rFonts w:ascii="David" w:hAnsi="David"/>
          <w:sz w:val="22"/>
          <w:sz w:val="22"/>
          <w:szCs w:val="22"/>
          <w:rtl w:val="true"/>
        </w:rPr>
        <w:t>יעידו על כך ריבוי המקרים במגזר הערבי בעת האחרונה</w:t>
      </w:r>
      <w:r>
        <w:rPr>
          <w:rFonts w:cs="David" w:ascii="David" w:hAnsi="David"/>
          <w:sz w:val="22"/>
          <w:szCs w:val="22"/>
          <w:rtl w:val="true"/>
        </w:rPr>
        <w:t xml:space="preserve">, </w:t>
      </w:r>
      <w:r>
        <w:rPr>
          <w:rFonts w:ascii="David" w:hAnsi="David"/>
          <w:sz w:val="22"/>
          <w:sz w:val="22"/>
          <w:szCs w:val="22"/>
          <w:rtl w:val="true"/>
        </w:rPr>
        <w:t>כאשר אזרחים תמימים – כמו ילד רך בשנים ועלמה צעירה – נפגעים ואף מוצאים את מותם בביתם</w:t>
      </w:r>
      <w:r>
        <w:rPr>
          <w:rFonts w:cs="David" w:ascii="David" w:hAnsi="David"/>
          <w:sz w:val="22"/>
          <w:szCs w:val="22"/>
          <w:rtl w:val="true"/>
        </w:rPr>
        <w:t>-</w:t>
      </w:r>
      <w:r>
        <w:rPr>
          <w:rFonts w:ascii="David" w:hAnsi="David"/>
          <w:sz w:val="22"/>
          <w:sz w:val="22"/>
          <w:szCs w:val="22"/>
          <w:rtl w:val="true"/>
        </w:rPr>
        <w:t>מבצרם או בגן השעשועים</w:t>
      </w:r>
      <w:r>
        <w:rPr>
          <w:rFonts w:cs="David" w:ascii="David" w:hAnsi="David"/>
          <w:sz w:val="22"/>
          <w:szCs w:val="22"/>
          <w:rtl w:val="true"/>
        </w:rPr>
        <w:t xml:space="preserve">, </w:t>
      </w:r>
      <w:r>
        <w:rPr>
          <w:rFonts w:ascii="David" w:hAnsi="David"/>
          <w:sz w:val="22"/>
          <w:sz w:val="22"/>
          <w:szCs w:val="22"/>
          <w:rtl w:val="true"/>
        </w:rPr>
        <w:t>כל זאת כתוצאה משימוש בנשק של אחרים</w:t>
      </w:r>
      <w:r>
        <w:rPr>
          <w:rFonts w:cs="David" w:ascii="David" w:hAnsi="David"/>
          <w:sz w:val="22"/>
          <w:szCs w:val="22"/>
          <w:rtl w:val="true"/>
        </w:rPr>
        <w:t xml:space="preserve">. </w:t>
      </w:r>
      <w:r>
        <w:rPr>
          <w:rFonts w:ascii="David" w:hAnsi="David"/>
          <w:sz w:val="22"/>
          <w:sz w:val="22"/>
          <w:szCs w:val="22"/>
          <w:rtl w:val="true"/>
        </w:rPr>
        <w:t>מציאות קשה זו מחייבת לנקוט ביד מחמירה כלפי מעורבים בעבירות נשק</w:t>
      </w:r>
      <w:r>
        <w:rPr>
          <w:rFonts w:cs="David" w:ascii="David" w:hAnsi="David"/>
          <w:sz w:val="22"/>
          <w:szCs w:val="22"/>
          <w:rtl w:val="true"/>
        </w:rPr>
        <w:t xml:space="preserve">, </w:t>
      </w:r>
      <w:r>
        <w:rPr>
          <w:rFonts w:ascii="David" w:hAnsi="David"/>
          <w:sz w:val="22"/>
          <w:sz w:val="22"/>
          <w:szCs w:val="22"/>
          <w:rtl w:val="true"/>
        </w:rPr>
        <w:t xml:space="preserve">אף אם הם נעדרי עבר פלילי </w:t>
      </w:r>
      <w:r>
        <w:rPr>
          <w:rFonts w:cs="David" w:ascii="David" w:hAnsi="David"/>
          <w:sz w:val="22"/>
          <w:szCs w:val="22"/>
          <w:rtl w:val="true"/>
        </w:rPr>
        <w:t xml:space="preserve">[...]. </w:t>
      </w:r>
      <w:r>
        <w:rPr>
          <w:rFonts w:ascii="David" w:hAnsi="David"/>
          <w:b/>
          <w:b/>
          <w:bCs/>
          <w:sz w:val="22"/>
          <w:sz w:val="22"/>
          <w:szCs w:val="22"/>
          <w:rtl w:val="true"/>
        </w:rPr>
        <w:t>ענייננו ב</w:t>
      </w:r>
      <w:r>
        <w:rPr>
          <w:rFonts w:cs="David" w:ascii="David" w:hAnsi="David"/>
          <w:b/>
          <w:bCs/>
          <w:sz w:val="22"/>
          <w:szCs w:val="22"/>
          <w:rtl w:val="true"/>
        </w:rPr>
        <w:t>'</w:t>
      </w:r>
      <w:r>
        <w:rPr>
          <w:rFonts w:ascii="David" w:hAnsi="David"/>
          <w:b/>
          <w:b/>
          <w:bCs/>
          <w:sz w:val="22"/>
          <w:sz w:val="22"/>
          <w:szCs w:val="22"/>
          <w:rtl w:val="true"/>
        </w:rPr>
        <w:t>מכת מדינה</w:t>
      </w:r>
      <w:r>
        <w:rPr>
          <w:rFonts w:cs="David" w:ascii="David" w:hAnsi="David"/>
          <w:b/>
          <w:bCs/>
          <w:sz w:val="22"/>
          <w:szCs w:val="22"/>
          <w:rtl w:val="true"/>
        </w:rPr>
        <w:t xml:space="preserve">' </w:t>
      </w:r>
      <w:r>
        <w:rPr>
          <w:rFonts w:ascii="David" w:hAnsi="David"/>
          <w:b/>
          <w:b/>
          <w:bCs/>
          <w:sz w:val="22"/>
          <w:sz w:val="22"/>
          <w:szCs w:val="22"/>
          <w:rtl w:val="true"/>
        </w:rPr>
        <w:t>שהצורך להילחם בה על מנת להגן על הציבור</w:t>
      </w:r>
      <w:r>
        <w:rPr>
          <w:rFonts w:cs="David" w:ascii="David" w:hAnsi="David"/>
          <w:b/>
          <w:bCs/>
          <w:sz w:val="22"/>
          <w:szCs w:val="22"/>
          <w:rtl w:val="true"/>
        </w:rPr>
        <w:t xml:space="preserve">, </w:t>
      </w:r>
      <w:r>
        <w:rPr>
          <w:rFonts w:ascii="David" w:hAnsi="David"/>
          <w:b/>
          <w:b/>
          <w:bCs/>
          <w:sz w:val="22"/>
          <w:sz w:val="22"/>
          <w:szCs w:val="22"/>
          <w:rtl w:val="true"/>
        </w:rPr>
        <w:t>מצריך מענה הולם והטלת עונשי מאסר משמעותיים</w:t>
      </w:r>
      <w:r>
        <w:rPr>
          <w:rFonts w:ascii="David" w:hAnsi="David"/>
          <w:sz w:val="22"/>
          <w:sz w:val="22"/>
          <w:szCs w:val="22"/>
          <w:rtl w:val="true"/>
        </w:rPr>
        <w:t xml:space="preserve"> </w:t>
      </w:r>
      <w:r>
        <w:rPr>
          <w:rFonts w:cs="David" w:ascii="David" w:hAnsi="David"/>
          <w:sz w:val="22"/>
          <w:szCs w:val="22"/>
          <w:rtl w:val="true"/>
        </w:rPr>
        <w:t xml:space="preserve">[...]. </w:t>
      </w:r>
      <w:r>
        <w:rPr>
          <w:rFonts w:ascii="David" w:hAnsi="David"/>
          <w:sz w:val="22"/>
          <w:sz w:val="22"/>
          <w:szCs w:val="22"/>
          <w:rtl w:val="true"/>
        </w:rPr>
        <w:t>ידע כל מי שמחזיק בנשק בלתי חוקי כי צפוי הוא להיענש בחומרה</w:t>
      </w:r>
      <w:r>
        <w:rPr>
          <w:rFonts w:cs="David" w:ascii="David" w:hAnsi="David"/>
          <w:b/>
          <w:bCs/>
          <w:sz w:val="22"/>
          <w:szCs w:val="22"/>
          <w:rtl w:val="true"/>
        </w:rPr>
        <w:t xml:space="preserve">, </w:t>
      </w:r>
      <w:r>
        <w:rPr>
          <w:rFonts w:ascii="David" w:hAnsi="David"/>
          <w:b/>
          <w:b/>
          <w:bCs/>
          <w:sz w:val="22"/>
          <w:sz w:val="22"/>
          <w:szCs w:val="22"/>
          <w:rtl w:val="true"/>
        </w:rPr>
        <w:t xml:space="preserve">בבחינת </w:t>
      </w:r>
      <w:r>
        <w:rPr>
          <w:rFonts w:cs="David" w:ascii="David" w:hAnsi="David"/>
          <w:b/>
          <w:bCs/>
          <w:sz w:val="22"/>
          <w:szCs w:val="22"/>
          <w:rtl w:val="true"/>
        </w:rPr>
        <w:t>'</w:t>
      </w:r>
      <w:r>
        <w:rPr>
          <w:rFonts w:ascii="David" w:hAnsi="David"/>
          <w:b/>
          <w:b/>
          <w:bCs/>
          <w:sz w:val="22"/>
          <w:sz w:val="22"/>
          <w:szCs w:val="22"/>
          <w:rtl w:val="true"/>
        </w:rPr>
        <w:t>אם מחזיקים – למאסר נשלחים</w:t>
      </w:r>
      <w:r>
        <w:rPr>
          <w:rFonts w:cs="David" w:ascii="David" w:hAnsi="David"/>
          <w:b/>
          <w:bCs/>
          <w:sz w:val="22"/>
          <w:szCs w:val="22"/>
          <w:rtl w:val="true"/>
        </w:rPr>
        <w:t>".</w:t>
      </w:r>
    </w:p>
    <w:p>
      <w:pPr>
        <w:pStyle w:val="Normal"/>
        <w:spacing w:lineRule="auto" w:line="360" w:before="0" w:after="160"/>
        <w:ind w:start="1133" w:end="1560"/>
        <w:jc w:val="both"/>
        <w:rPr>
          <w:rFonts w:ascii="David" w:hAnsi="David" w:cs="David"/>
          <w:sz w:val="22"/>
          <w:szCs w:val="22"/>
        </w:rPr>
      </w:pPr>
      <w:r>
        <w:rPr>
          <w:rFonts w:cs="David" w:ascii="David" w:hAnsi="David"/>
          <w:sz w:val="22"/>
          <w:szCs w:val="22"/>
          <w:rtl w:val="true"/>
        </w:rPr>
      </w:r>
    </w:p>
    <w:p>
      <w:pPr>
        <w:pStyle w:val="Normal"/>
        <w:spacing w:lineRule="auto" w:line="360" w:before="0" w:after="160"/>
        <w:ind w:end="0"/>
        <w:jc w:val="both"/>
        <w:rPr>
          <w:rFonts w:ascii="David" w:hAnsi="David" w:cs="David"/>
        </w:rPr>
      </w:pPr>
      <w:r>
        <w:rPr>
          <w:rFonts w:cs="David" w:ascii="David" w:hAnsi="David"/>
        </w:rPr>
        <w:t>6</w:t>
      </w:r>
      <w:r>
        <w:rPr>
          <w:rFonts w:cs="David" w:ascii="David" w:hAnsi="David"/>
          <w:b/>
          <w:bCs/>
          <w:rtl w:val="true"/>
        </w:rPr>
        <w:t>.</w:t>
        <w:tab/>
      </w:r>
      <w:r>
        <w:rPr>
          <w:rFonts w:ascii="David" w:hAnsi="David"/>
          <w:b/>
          <w:b/>
          <w:bCs/>
          <w:rtl w:val="true"/>
        </w:rPr>
        <w:t>ענישה נוהגת</w:t>
      </w:r>
      <w:r>
        <w:rPr>
          <w:rFonts w:ascii="David" w:hAnsi="David"/>
          <w:rtl w:val="true"/>
        </w:rPr>
        <w:t xml:space="preserve"> </w:t>
      </w:r>
      <w:r>
        <w:rPr>
          <w:rFonts w:cs="David" w:ascii="David" w:hAnsi="David"/>
          <w:rtl w:val="true"/>
        </w:rPr>
        <w:t xml:space="preserve">- </w:t>
      </w:r>
      <w:r>
        <w:rPr>
          <w:rFonts w:ascii="David" w:hAnsi="David"/>
          <w:rtl w:val="true"/>
        </w:rPr>
        <w:t>מטבע הדברים כל צד עתר כי המקרים אליהם הפנה ישמשו אמת מידה לעניין הנדון בפני</w:t>
      </w:r>
      <w:r>
        <w:rPr>
          <w:rFonts w:cs="David" w:ascii="David" w:hAnsi="David"/>
          <w:rtl w:val="true"/>
        </w:rPr>
        <w:t xml:space="preserve">. </w:t>
      </w:r>
      <w:r>
        <w:rPr>
          <w:rFonts w:ascii="David" w:hAnsi="David"/>
          <w:rtl w:val="true"/>
        </w:rPr>
        <w:t>המאשימה הפנתה למקרים שנסיבותיהם חמורות יותר ומתחם העונש שנקבע הוא גבוה יותר</w:t>
      </w:r>
      <w:r>
        <w:rPr>
          <w:rFonts w:cs="David" w:ascii="David" w:hAnsi="David"/>
          <w:rtl w:val="true"/>
        </w:rPr>
        <w:t xml:space="preserve">, </w:t>
      </w:r>
      <w:r>
        <w:rPr>
          <w:rFonts w:ascii="David" w:hAnsi="David"/>
          <w:rtl w:val="true"/>
        </w:rPr>
        <w:t>כך ביחס לסוג הנשק</w:t>
      </w:r>
      <w:r>
        <w:rPr>
          <w:rFonts w:cs="David" w:ascii="David" w:hAnsi="David"/>
          <w:rtl w:val="true"/>
        </w:rPr>
        <w:t xml:space="preserve">, </w:t>
      </w:r>
      <w:r>
        <w:rPr>
          <w:rFonts w:cs="David" w:ascii="David" w:hAnsi="David"/>
        </w:rPr>
        <w:t>M-16</w:t>
      </w:r>
      <w:r>
        <w:rPr>
          <w:rFonts w:cs="David" w:ascii="David" w:hAnsi="David"/>
          <w:rtl w:val="true"/>
        </w:rPr>
        <w:t xml:space="preserve"> </w:t>
      </w:r>
      <w:r>
        <w:rPr>
          <w:rFonts w:ascii="David" w:hAnsi="David"/>
          <w:rtl w:val="true"/>
        </w:rPr>
        <w:t>כשבעניינינו מדובר באקדח חצי אוטומטי</w:t>
      </w:r>
      <w:r>
        <w:rPr>
          <w:rFonts w:cs="David" w:ascii="David" w:hAnsi="David"/>
          <w:rtl w:val="true"/>
        </w:rPr>
        <w:t xml:space="preserve">, </w:t>
      </w:r>
      <w:r>
        <w:rPr>
          <w:rFonts w:ascii="David" w:hAnsi="David"/>
          <w:rtl w:val="true"/>
        </w:rPr>
        <w:t>וכך ביחס למצב הדברים בו נתפס הנשק</w:t>
      </w:r>
      <w:r>
        <w:rPr>
          <w:rFonts w:cs="David" w:ascii="David" w:hAnsi="David"/>
          <w:rtl w:val="true"/>
        </w:rPr>
        <w:t xml:space="preserve">, </w:t>
      </w:r>
      <w:r>
        <w:rPr>
          <w:rFonts w:ascii="David" w:hAnsi="David"/>
          <w:rtl w:val="true"/>
        </w:rPr>
        <w:t>קרי</w:t>
      </w:r>
      <w:r>
        <w:rPr>
          <w:rFonts w:cs="David" w:ascii="David" w:hAnsi="David"/>
          <w:rtl w:val="true"/>
        </w:rPr>
        <w:t xml:space="preserve">, </w:t>
      </w:r>
      <w:r>
        <w:rPr>
          <w:rFonts w:ascii="David" w:hAnsi="David"/>
          <w:rtl w:val="true"/>
        </w:rPr>
        <w:t>נשיאת נשק לעומת החזקה במקום מוסלק כפי עניינו</w:t>
      </w:r>
      <w:r>
        <w:rPr>
          <w:rFonts w:cs="David" w:ascii="David" w:hAnsi="David"/>
          <w:rtl w:val="true"/>
        </w:rPr>
        <w:t xml:space="preserve">. </w:t>
      </w:r>
    </w:p>
    <w:p>
      <w:pPr>
        <w:pStyle w:val="Normal"/>
        <w:spacing w:lineRule="auto" w:line="360" w:before="0" w:after="160"/>
        <w:ind w:end="0"/>
        <w:jc w:val="both"/>
        <w:rPr/>
      </w:pPr>
      <w:r>
        <w:rPr>
          <w:rFonts w:ascii="David" w:hAnsi="David"/>
          <w:rtl w:val="true"/>
        </w:rPr>
        <w:t>הסנגורית מצידה הפנתה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 xml:space="preserve">למקרים בהם נקבעו מתחמי ענישה מקלים יותר בעבירות נשק בנסיבות חמורות יותר </w:t>
      </w:r>
      <w:r>
        <w:rPr>
          <w:rFonts w:cs="David" w:ascii="David" w:hAnsi="David"/>
          <w:rtl w:val="true"/>
        </w:rPr>
        <w:t>(</w:t>
      </w:r>
      <w:r>
        <w:rPr>
          <w:rFonts w:ascii="David" w:hAnsi="David"/>
          <w:rtl w:val="true"/>
        </w:rPr>
        <w:t>ראו ב</w:t>
      </w:r>
      <w:hyperlink r:id="rId15">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 xml:space="preserve">( </w:t>
        </w:r>
        <w:r>
          <w:rPr>
            <w:rStyle w:val="Hyperlink"/>
            <w:rFonts w:ascii="David" w:hAnsi="David"/>
            <w:color w:val="0000FF"/>
            <w:u w:val="single"/>
            <w:rtl w:val="true"/>
          </w:rPr>
          <w:t>שלום קריות</w:t>
        </w:r>
        <w:r>
          <w:rPr>
            <w:rStyle w:val="Hyperlink"/>
            <w:rFonts w:cs="David" w:ascii="David" w:hAnsi="David"/>
            <w:color w:val="0000FF"/>
            <w:u w:val="single"/>
            <w:rtl w:val="true"/>
          </w:rPr>
          <w:t xml:space="preserve">) </w:t>
        </w:r>
        <w:r>
          <w:rPr>
            <w:rStyle w:val="Hyperlink"/>
            <w:rFonts w:cs="David" w:ascii="David" w:hAnsi="David"/>
            <w:color w:val="0000FF"/>
            <w:u w:val="single"/>
          </w:rPr>
          <w:t>32907-12-20</w:t>
        </w:r>
      </w:hyperlink>
      <w:r>
        <w:rPr>
          <w:rFonts w:cs="David" w:ascii="David" w:hAnsi="David"/>
          <w:rtl w:val="true"/>
        </w:rPr>
        <w:t xml:space="preserve">, </w:t>
      </w:r>
      <w:r>
        <w:rPr>
          <w:rFonts w:ascii="David" w:hAnsi="David"/>
          <w:rtl w:val="true"/>
        </w:rPr>
        <w:t>מדינת ישראל נ</w:t>
      </w:r>
      <w:r>
        <w:rPr>
          <w:rFonts w:cs="David" w:ascii="David" w:hAnsi="David"/>
          <w:rtl w:val="true"/>
        </w:rPr>
        <w:t xml:space="preserve">' </w:t>
      </w:r>
      <w:r>
        <w:rPr>
          <w:rFonts w:ascii="David" w:hAnsi="David"/>
          <w:rtl w:val="true"/>
        </w:rPr>
        <w:t>דעים</w:t>
      </w:r>
      <w:r>
        <w:rPr>
          <w:rFonts w:cs="David" w:ascii="David" w:hAnsi="David"/>
          <w:rtl w:val="true"/>
        </w:rPr>
        <w:t xml:space="preserve">- </w:t>
      </w:r>
      <w:r>
        <w:rPr>
          <w:rFonts w:ascii="David" w:hAnsi="David"/>
          <w:rtl w:val="true"/>
        </w:rPr>
        <w:t xml:space="preserve">החזקת נשק מסוג רובה סער ומחסנית ובה </w:t>
      </w:r>
      <w:r>
        <w:rPr>
          <w:rFonts w:cs="David" w:ascii="David" w:hAnsi="David"/>
        </w:rPr>
        <w:t>18</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וביחס לכך כבר יאמר כי זו אינה עולה בקנה אחד עם הקו המרכזי בענישה הנוהגת כיום בעבירות נשק</w:t>
      </w:r>
      <w:r>
        <w:rPr>
          <w:rFonts w:cs="David" w:ascii="David" w:hAnsi="David"/>
          <w:rtl w:val="true"/>
        </w:rPr>
        <w:t xml:space="preserve">, </w:t>
      </w:r>
      <w:r>
        <w:rPr>
          <w:rFonts w:ascii="David" w:hAnsi="David"/>
          <w:rtl w:val="true"/>
        </w:rPr>
        <w:t xml:space="preserve">כדברי בית המשפט המחוזי </w:t>
      </w:r>
      <w:r>
        <w:rPr>
          <w:rFonts w:cs="David" w:ascii="David" w:hAnsi="David"/>
          <w:rtl w:val="true"/>
        </w:rPr>
        <w:t xml:space="preserve">( </w:t>
      </w:r>
      <w:r>
        <w:rPr>
          <w:rFonts w:ascii="David" w:hAnsi="David"/>
          <w:rtl w:val="true"/>
        </w:rPr>
        <w:t>כב</w:t>
      </w:r>
      <w:r>
        <w:rPr>
          <w:rFonts w:cs="David" w:ascii="David" w:hAnsi="David"/>
          <w:rtl w:val="true"/>
        </w:rPr>
        <w:t xml:space="preserve">' </w:t>
      </w:r>
      <w:r>
        <w:rPr>
          <w:rFonts w:ascii="David" w:hAnsi="David"/>
          <w:rtl w:val="true"/>
        </w:rPr>
        <w:t>השופט אלי ביתן</w:t>
      </w:r>
      <w:r>
        <w:rPr>
          <w:rFonts w:cs="David" w:ascii="David" w:hAnsi="David"/>
          <w:rtl w:val="true"/>
        </w:rPr>
        <w:t xml:space="preserve">) </w:t>
      </w:r>
      <w:r>
        <w:rPr>
          <w:rFonts w:ascii="David" w:hAnsi="David"/>
          <w:rtl w:val="true"/>
        </w:rPr>
        <w:t>ב</w:t>
      </w:r>
      <w:hyperlink r:id="rId16">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41707-03-22</w:t>
        </w:r>
      </w:hyperlink>
      <w:r>
        <w:rPr>
          <w:rFonts w:cs="David" w:ascii="David" w:hAnsi="David"/>
          <w:rtl w:val="true"/>
        </w:rPr>
        <w:t xml:space="preserve"> </w:t>
      </w:r>
      <w:r>
        <w:rPr>
          <w:rFonts w:cs="David" w:ascii="David" w:hAnsi="David"/>
          <w:b/>
          <w:bCs/>
          <w:rtl w:val="true"/>
        </w:rPr>
        <w:t>(</w:t>
      </w:r>
      <w:r>
        <w:rPr>
          <w:rFonts w:ascii="David" w:hAnsi="David"/>
          <w:b/>
          <w:b/>
          <w:bCs/>
          <w:rtl w:val="true"/>
        </w:rPr>
        <w:t>מחוזי ב</w:t>
      </w:r>
      <w:r>
        <w:rPr>
          <w:rFonts w:cs="David" w:ascii="David" w:hAnsi="David"/>
          <w:b/>
          <w:bCs/>
          <w:rtl w:val="true"/>
        </w:rPr>
        <w:t>"</w:t>
      </w:r>
      <w:r>
        <w:rPr>
          <w:rFonts w:ascii="David" w:hAnsi="David"/>
          <w:b/>
          <w:b/>
          <w:bCs/>
          <w:rtl w:val="true"/>
        </w:rPr>
        <w:t>ש</w:t>
      </w:r>
      <w:r>
        <w:rPr>
          <w:rFonts w:cs="David" w:ascii="David" w:hAnsi="David"/>
          <w:b/>
          <w:bCs/>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 xml:space="preserve">אבו טראש </w:t>
      </w:r>
      <w:r>
        <w:rPr>
          <w:rFonts w:cs="David" w:ascii="David" w:hAnsi="David"/>
          <w:rtl w:val="true"/>
        </w:rPr>
        <w:t>(</w:t>
      </w:r>
      <w:r>
        <w:rPr>
          <w:rFonts w:ascii="David" w:hAnsi="David"/>
          <w:rtl w:val="true"/>
        </w:rPr>
        <w:t xml:space="preserve">ניתן </w:t>
      </w:r>
      <w:r>
        <w:rPr>
          <w:rFonts w:cs="David" w:ascii="David" w:hAnsi="David"/>
        </w:rPr>
        <w:t>23.06.22</w:t>
      </w:r>
      <w:r>
        <w:rPr>
          <w:rFonts w:cs="David" w:ascii="David" w:hAnsi="David"/>
          <w:rtl w:val="true"/>
        </w:rPr>
        <w:t>):</w:t>
      </w:r>
    </w:p>
    <w:p>
      <w:pPr>
        <w:pStyle w:val="ListParagraph"/>
        <w:spacing w:lineRule="auto" w:line="360" w:before="0" w:after="160"/>
        <w:ind w:start="1133" w:end="1560"/>
        <w:contextualSpacing/>
        <w:jc w:val="both"/>
        <w:rPr>
          <w:rFonts w:ascii="David" w:hAnsi="David" w:cs="David"/>
          <w:sz w:val="22"/>
          <w:szCs w:val="22"/>
        </w:rPr>
      </w:pPr>
      <w:r>
        <w:rPr>
          <w:rFonts w:cs="David" w:ascii="David" w:hAnsi="David"/>
          <w:b/>
          <w:bCs/>
          <w:sz w:val="22"/>
          <w:szCs w:val="22"/>
          <w:rtl w:val="true"/>
        </w:rPr>
        <w:t>"</w:t>
      </w:r>
      <w:r>
        <w:rPr>
          <w:rFonts w:ascii="David" w:hAnsi="David"/>
          <w:b/>
          <w:b/>
          <w:bCs/>
          <w:sz w:val="22"/>
          <w:sz w:val="22"/>
          <w:szCs w:val="22"/>
          <w:rtl w:val="true"/>
        </w:rPr>
        <w:t>באופן כללי</w:t>
      </w:r>
      <w:r>
        <w:rPr>
          <w:rFonts w:cs="David" w:ascii="David" w:hAnsi="David"/>
          <w:b/>
          <w:bCs/>
          <w:sz w:val="22"/>
          <w:szCs w:val="22"/>
          <w:rtl w:val="true"/>
        </w:rPr>
        <w:t xml:space="preserve">, </w:t>
      </w:r>
      <w:r>
        <w:rPr>
          <w:rFonts w:ascii="David" w:hAnsi="David"/>
          <w:b/>
          <w:b/>
          <w:bCs/>
          <w:sz w:val="22"/>
          <w:sz w:val="22"/>
          <w:szCs w:val="22"/>
          <w:rtl w:val="true"/>
        </w:rPr>
        <w:t>העונש שנקבע לנאשם מושפע בין היתר מנתוני העבירה בנסיבותיה</w:t>
      </w:r>
      <w:r>
        <w:rPr>
          <w:rFonts w:cs="David" w:ascii="David" w:hAnsi="David"/>
          <w:b/>
          <w:bCs/>
          <w:sz w:val="22"/>
          <w:szCs w:val="22"/>
          <w:rtl w:val="true"/>
        </w:rPr>
        <w:t xml:space="preserve">, </w:t>
      </w:r>
      <w:r>
        <w:rPr>
          <w:rFonts w:ascii="David" w:hAnsi="David"/>
          <w:b/>
          <w:b/>
          <w:bCs/>
          <w:sz w:val="22"/>
          <w:sz w:val="22"/>
          <w:szCs w:val="22"/>
          <w:rtl w:val="true"/>
        </w:rPr>
        <w:t>ממידת אשמו של הנאשם ומנתונים ונסיבות הנוגעים לנאשם</w:t>
      </w:r>
      <w:r>
        <w:rPr>
          <w:rFonts w:cs="David" w:ascii="David" w:hAnsi="David"/>
          <w:b/>
          <w:bCs/>
          <w:sz w:val="22"/>
          <w:szCs w:val="22"/>
          <w:rtl w:val="true"/>
        </w:rPr>
        <w:t xml:space="preserve">. </w:t>
      </w:r>
      <w:r>
        <w:rPr>
          <w:rFonts w:ascii="David" w:hAnsi="David"/>
          <w:b/>
          <w:b/>
          <w:bCs/>
          <w:sz w:val="22"/>
          <w:sz w:val="22"/>
          <w:szCs w:val="22"/>
          <w:rtl w:val="true"/>
        </w:rPr>
        <w:t>ואלה מטבע הדברים משתנים ממקרה למקרה</w:t>
      </w:r>
      <w:r>
        <w:rPr>
          <w:rFonts w:cs="David" w:ascii="David" w:hAnsi="David"/>
          <w:b/>
          <w:bCs/>
          <w:sz w:val="22"/>
          <w:szCs w:val="22"/>
          <w:rtl w:val="true"/>
        </w:rPr>
        <w:t xml:space="preserve">, </w:t>
      </w:r>
      <w:r>
        <w:rPr>
          <w:rFonts w:ascii="David" w:hAnsi="David"/>
          <w:b/>
          <w:b/>
          <w:bCs/>
          <w:sz w:val="22"/>
          <w:sz w:val="22"/>
          <w:szCs w:val="22"/>
          <w:rtl w:val="true"/>
        </w:rPr>
        <w:t>ואין אפשרות שכל העונשים שיוטלו בכל ההליכים בכל בתי המשפט ישמרו על יחס מתאים אלה לאלה</w:t>
      </w:r>
      <w:r>
        <w:rPr>
          <w:rFonts w:cs="David" w:ascii="David" w:hAnsi="David"/>
          <w:b/>
          <w:bCs/>
          <w:sz w:val="22"/>
          <w:szCs w:val="22"/>
          <w:rtl w:val="true"/>
        </w:rPr>
        <w:t xml:space="preserve">. </w:t>
      </w:r>
      <w:r>
        <w:rPr>
          <w:rFonts w:ascii="David" w:hAnsi="David"/>
          <w:sz w:val="22"/>
          <w:sz w:val="22"/>
          <w:szCs w:val="22"/>
          <w:u w:val="single"/>
          <w:rtl w:val="true"/>
        </w:rPr>
        <w:t>נקודת ההתייחסות צריכה להיות לקו המרכזי בענישה ולא לחריגים</w:t>
      </w:r>
      <w:r>
        <w:rPr>
          <w:rFonts w:cs="David" w:ascii="David" w:hAnsi="David"/>
          <w:sz w:val="22"/>
          <w:szCs w:val="22"/>
          <w:rtl w:val="true"/>
        </w:rPr>
        <w:t>"</w:t>
      </w:r>
      <w:r>
        <w:rPr>
          <w:rFonts w:cs="David" w:ascii="David" w:hAnsi="David"/>
          <w:sz w:val="22"/>
          <w:szCs w:val="22"/>
          <w:rtl w:val="true"/>
        </w:rPr>
        <w:t xml:space="preserve"> ( </w:t>
      </w:r>
      <w:r>
        <w:rPr>
          <w:rFonts w:ascii="David" w:hAnsi="David"/>
          <w:sz w:val="22"/>
          <w:sz w:val="22"/>
          <w:szCs w:val="22"/>
          <w:rtl w:val="true"/>
        </w:rPr>
        <w:t>ההדגשה שלי</w:t>
      </w:r>
      <w:r>
        <w:rPr>
          <w:rFonts w:cs="David" w:ascii="David" w:hAnsi="David"/>
          <w:sz w:val="22"/>
          <w:szCs w:val="22"/>
          <w:rtl w:val="true"/>
        </w:rPr>
        <w:t>).</w:t>
      </w:r>
    </w:p>
    <w:p>
      <w:pPr>
        <w:pStyle w:val="Normal"/>
        <w:spacing w:lineRule="auto" w:line="360" w:before="0" w:after="160"/>
        <w:ind w:end="-142"/>
        <w:jc w:val="both"/>
        <w:rPr>
          <w:rFonts w:ascii="David" w:hAnsi="David" w:cs="David"/>
        </w:rPr>
      </w:pPr>
      <w:r>
        <w:rPr>
          <w:rFonts w:ascii="David" w:hAnsi="David"/>
          <w:rtl w:val="true"/>
        </w:rPr>
        <w:t>להלן נביא מספר מקרים בפסיקה שנסיבותיהם קרובות לנסיבות המקרה לפניי</w:t>
      </w:r>
      <w:r>
        <w:rPr>
          <w:rFonts w:cs="David" w:ascii="David" w:hAnsi="David"/>
          <w:rtl w:val="true"/>
        </w:rPr>
        <w:t xml:space="preserve">, </w:t>
      </w:r>
      <w:r>
        <w:rPr>
          <w:rFonts w:ascii="David" w:hAnsi="David"/>
          <w:rtl w:val="true"/>
        </w:rPr>
        <w:t>חלקם קודם לתיקון החוק וחלקם לאחריו</w:t>
      </w:r>
      <w:r>
        <w:rPr>
          <w:rFonts w:cs="David" w:ascii="David" w:hAnsi="David"/>
          <w:rtl w:val="true"/>
        </w:rPr>
        <w:t xml:space="preserve">. </w:t>
      </w:r>
    </w:p>
    <w:p>
      <w:pPr>
        <w:pStyle w:val="Normal"/>
        <w:spacing w:lineRule="auto" w:line="360" w:before="240" w:after="0"/>
        <w:ind w:start="-57" w:end="0"/>
        <w:jc w:val="both"/>
        <w:rPr>
          <w:rFonts w:ascii="David" w:hAnsi="David" w:cs="David"/>
          <w:b/>
          <w:bCs/>
          <w:sz w:val="22"/>
          <w:szCs w:val="22"/>
        </w:rPr>
      </w:pPr>
      <w:r>
        <w:rPr>
          <w:rFonts w:ascii="David" w:hAnsi="David"/>
          <w:rtl w:val="true"/>
        </w:rPr>
        <w:t>כך למשל</w:t>
      </w:r>
      <w:r>
        <w:rPr>
          <w:rFonts w:cs="David" w:ascii="David" w:hAnsi="David"/>
          <w:rtl w:val="true"/>
        </w:rPr>
        <w:t xml:space="preserve">, </w:t>
      </w:r>
      <w:r>
        <w:rPr>
          <w:rFonts w:ascii="David" w:hAnsi="David"/>
          <w:rtl w:val="true"/>
        </w:rPr>
        <w:t>ב</w:t>
      </w:r>
      <w:hyperlink r:id="rId17">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5613/20</w:t>
        </w:r>
      </w:hyperlink>
      <w:r>
        <w:rPr>
          <w:rFonts w:cs="David" w:ascii="David" w:hAnsi="David"/>
          <w:rtl w:val="true"/>
        </w:rPr>
        <w:t xml:space="preserve"> </w:t>
      </w:r>
      <w:r>
        <w:rPr>
          <w:rFonts w:ascii="David" w:hAnsi="David"/>
          <w:b/>
          <w:b/>
          <w:bCs/>
          <w:rtl w:val="true"/>
        </w:rPr>
        <w:t>אל 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25.8.2020</w:t>
      </w:r>
      <w:r>
        <w:rPr>
          <w:rFonts w:cs="David" w:ascii="David" w:hAnsi="David"/>
          <w:rtl w:val="true"/>
        </w:rPr>
        <w:t xml:space="preserve">] </w:t>
      </w:r>
      <w:r>
        <w:rPr>
          <w:rFonts w:ascii="David" w:hAnsi="David"/>
          <w:rtl w:val="true"/>
        </w:rPr>
        <w:t>נדרש בית המשפט העליון לבקשת רשות ערעור של נאשם</w:t>
      </w:r>
      <w:r>
        <w:rPr>
          <w:rFonts w:cs="David" w:ascii="David" w:hAnsi="David"/>
          <w:rtl w:val="true"/>
        </w:rPr>
        <w:t xml:space="preserve">, </w:t>
      </w:r>
      <w:r>
        <w:rPr>
          <w:rFonts w:ascii="David" w:hAnsi="David"/>
          <w:rtl w:val="true"/>
        </w:rPr>
        <w:t xml:space="preserve">כבן </w:t>
      </w:r>
      <w:r>
        <w:rPr>
          <w:rFonts w:cs="David" w:ascii="David" w:hAnsi="David"/>
        </w:rPr>
        <w:t>40</w:t>
      </w:r>
      <w:r>
        <w:rPr>
          <w:rFonts w:cs="David" w:ascii="David" w:hAnsi="David"/>
          <w:rtl w:val="true"/>
        </w:rPr>
        <w:t xml:space="preserve">,  </w:t>
      </w:r>
      <w:r>
        <w:rPr>
          <w:rFonts w:ascii="David" w:hAnsi="David"/>
          <w:rtl w:val="true"/>
        </w:rPr>
        <w:t>נעדר עבר פלילי רלוונטי</w:t>
      </w:r>
      <w:r>
        <w:rPr>
          <w:rFonts w:cs="David" w:ascii="David" w:hAnsi="David"/>
          <w:rtl w:val="true"/>
        </w:rPr>
        <w:t xml:space="preserve">, </w:t>
      </w:r>
      <w:r>
        <w:rPr>
          <w:rFonts w:ascii="David" w:hAnsi="David"/>
          <w:rtl w:val="true"/>
        </w:rPr>
        <w:t>אשר עובר למעצרו קיים אורח חיים נורמטיבי ויצרני</w:t>
      </w:r>
      <w:r>
        <w:rPr>
          <w:rFonts w:cs="David" w:ascii="David" w:hAnsi="David"/>
          <w:rtl w:val="true"/>
        </w:rPr>
        <w:t xml:space="preserve">, </w:t>
      </w:r>
      <w:r>
        <w:rPr>
          <w:rFonts w:ascii="David" w:hAnsi="David"/>
          <w:rtl w:val="true"/>
        </w:rPr>
        <w:t>אשר הורשע בהחזקת אקדח ו</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הנאשם נרתם להליך טיפולי ושירות המבחן המליץ על הטלת צו מבחן לצד מאסר בדרך של עבודות שירות</w:t>
      </w:r>
      <w:r>
        <w:rPr>
          <w:rFonts w:cs="David" w:ascii="David" w:hAnsi="David"/>
          <w:rtl w:val="true"/>
        </w:rPr>
        <w:t xml:space="preserve">. </w:t>
      </w:r>
      <w:r>
        <w:rPr>
          <w:rFonts w:ascii="David" w:hAnsi="David"/>
          <w:rtl w:val="true"/>
        </w:rPr>
        <w:t xml:space="preserve">בית משפט שלום קבע מתחם העונש ההולם בין </w:t>
      </w:r>
      <w:r>
        <w:rPr>
          <w:rFonts w:cs="David" w:ascii="David" w:hAnsi="David"/>
        </w:rPr>
        <w:t>11</w:t>
      </w:r>
      <w:r>
        <w:rPr>
          <w:rFonts w:cs="David" w:ascii="David" w:hAnsi="David"/>
          <w:rtl w:val="true"/>
        </w:rPr>
        <w:t xml:space="preserve"> </w:t>
      </w:r>
      <w:r>
        <w:rPr>
          <w:rFonts w:ascii="David" w:hAnsi="David"/>
          <w:rtl w:val="true"/>
        </w:rPr>
        <w:t xml:space="preserve">ל </w:t>
      </w:r>
      <w:r>
        <w:rPr>
          <w:rFonts w:cs="David" w:ascii="David" w:hAnsi="David"/>
        </w:rPr>
        <w:t>33</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והשית על הנאשם </w:t>
      </w:r>
      <w:r>
        <w:rPr>
          <w:rFonts w:cs="David" w:ascii="David" w:hAnsi="David"/>
        </w:rPr>
        <w:t>12</w:t>
      </w:r>
      <w:r>
        <w:rPr>
          <w:rFonts w:cs="David" w:ascii="David" w:hAnsi="David"/>
          <w:rtl w:val="true"/>
        </w:rPr>
        <w:t xml:space="preserve"> </w:t>
      </w:r>
      <w:r>
        <w:rPr>
          <w:rFonts w:ascii="David" w:hAnsi="David"/>
          <w:rtl w:val="true"/>
        </w:rPr>
        <w:t>חודשים בפועל ומאסר על תנאי</w:t>
      </w:r>
      <w:r>
        <w:rPr>
          <w:rFonts w:cs="David" w:ascii="David" w:hAnsi="David"/>
          <w:rtl w:val="true"/>
        </w:rPr>
        <w:t xml:space="preserve">. </w:t>
      </w:r>
      <w:r>
        <w:rPr>
          <w:rFonts w:ascii="David" w:hAnsi="David"/>
          <w:rtl w:val="true"/>
        </w:rPr>
        <w:t xml:space="preserve">המחוזי </w:t>
      </w:r>
      <w:r>
        <w:rPr>
          <w:rFonts w:cs="David" w:ascii="David" w:hAnsi="David"/>
          <w:rtl w:val="true"/>
        </w:rPr>
        <w:t>(</w:t>
      </w:r>
      <w:hyperlink r:id="rId18">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7552-07-20</w:t>
        </w:r>
      </w:hyperlink>
      <w:r>
        <w:rPr>
          <w:rFonts w:cs="David" w:ascii="David" w:hAnsi="David"/>
          <w:rtl w:val="true"/>
        </w:rPr>
        <w:t xml:space="preserve"> </w:t>
      </w:r>
      <w:r>
        <w:rPr>
          <w:rFonts w:ascii="David" w:hAnsi="David"/>
          <w:b/>
          <w:b/>
          <w:bCs/>
          <w:rtl w:val="true"/>
        </w:rPr>
        <w:t>אלהוזייל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22.7.2020</w:t>
      </w:r>
      <w:r>
        <w:rPr>
          <w:rFonts w:cs="David" w:ascii="David" w:hAnsi="David"/>
          <w:rtl w:val="true"/>
        </w:rPr>
        <w:t xml:space="preserve">) </w:t>
      </w:r>
      <w:r>
        <w:rPr>
          <w:rFonts w:ascii="David" w:hAnsi="David"/>
          <w:rtl w:val="true"/>
        </w:rPr>
        <w:t>דחה את הערעור</w:t>
      </w:r>
      <w:r>
        <w:rPr>
          <w:rFonts w:cs="David" w:ascii="David" w:hAnsi="David"/>
          <w:rtl w:val="true"/>
        </w:rPr>
        <w:t xml:space="preserve">, </w:t>
      </w:r>
      <w:r>
        <w:rPr>
          <w:rFonts w:ascii="David" w:hAnsi="David"/>
          <w:rtl w:val="true"/>
        </w:rPr>
        <w:t>ובית המשפט העליון דחה את בר</w:t>
      </w:r>
      <w:r>
        <w:rPr>
          <w:rFonts w:cs="David" w:ascii="David" w:hAnsi="David"/>
          <w:rtl w:val="true"/>
        </w:rPr>
        <w:t>"</w:t>
      </w:r>
      <w:r>
        <w:rPr>
          <w:rFonts w:ascii="David" w:hAnsi="David"/>
          <w:rtl w:val="true"/>
        </w:rPr>
        <w:t>ע וציין</w:t>
      </w:r>
      <w:r>
        <w:rPr>
          <w:rFonts w:cs="David" w:ascii="David" w:hAnsi="David"/>
          <w:rtl w:val="true"/>
        </w:rPr>
        <w:t>:</w:t>
      </w:r>
      <w:r>
        <w:rPr>
          <w:rFonts w:cs="David" w:ascii="David" w:hAnsi="David"/>
          <w:b/>
          <w:bCs/>
          <w:rtl w:val="true"/>
        </w:rPr>
        <w:t>"</w:t>
      </w:r>
      <w:r>
        <w:rPr>
          <w:rFonts w:ascii="David" w:hAnsi="David"/>
          <w:b/>
          <w:b/>
          <w:bCs/>
          <w:sz w:val="22"/>
          <w:sz w:val="22"/>
          <w:szCs w:val="22"/>
          <w:rtl w:val="true"/>
        </w:rPr>
        <w:t>עבירות בנשק הפכו בשנים האחרונות</w:t>
      </w:r>
      <w:r>
        <w:rPr>
          <w:rFonts w:cs="David" w:ascii="David" w:hAnsi="David"/>
          <w:b/>
          <w:bCs/>
          <w:sz w:val="22"/>
          <w:szCs w:val="22"/>
          <w:rtl w:val="true"/>
        </w:rPr>
        <w:t xml:space="preserve">, </w:t>
      </w:r>
      <w:r>
        <w:rPr>
          <w:rFonts w:ascii="David" w:hAnsi="David"/>
          <w:b/>
          <w:b/>
          <w:bCs/>
          <w:sz w:val="22"/>
          <w:sz w:val="22"/>
          <w:szCs w:val="22"/>
          <w:rtl w:val="true"/>
        </w:rPr>
        <w:t>למרבה הצער</w:t>
      </w:r>
      <w:r>
        <w:rPr>
          <w:rFonts w:cs="David" w:ascii="David" w:hAnsi="David"/>
          <w:b/>
          <w:bCs/>
          <w:sz w:val="22"/>
          <w:szCs w:val="22"/>
          <w:rtl w:val="true"/>
        </w:rPr>
        <w:t xml:space="preserve">, </w:t>
      </w:r>
      <w:r>
        <w:rPr>
          <w:rFonts w:ascii="David" w:hAnsi="David"/>
          <w:b/>
          <w:b/>
          <w:bCs/>
          <w:sz w:val="22"/>
          <w:sz w:val="22"/>
          <w:szCs w:val="22"/>
          <w:rtl w:val="true"/>
        </w:rPr>
        <w:t>לתופעה נפוצה בקרב אוכלוסיות שונות בחברה הישראלית</w:t>
      </w:r>
      <w:r>
        <w:rPr>
          <w:rFonts w:cs="David" w:ascii="David" w:hAnsi="David"/>
          <w:b/>
          <w:bCs/>
          <w:sz w:val="22"/>
          <w:szCs w:val="22"/>
          <w:rtl w:val="true"/>
        </w:rPr>
        <w:t xml:space="preserve">, </w:t>
      </w:r>
      <w:r>
        <w:rPr>
          <w:rFonts w:ascii="David" w:hAnsi="David"/>
          <w:b/>
          <w:b/>
          <w:bCs/>
          <w:sz w:val="22"/>
          <w:sz w:val="22"/>
          <w:szCs w:val="22"/>
          <w:rtl w:val="true"/>
        </w:rPr>
        <w:t>המביאה לעתים מזומנות לפגיעה בחפים מפשע ולאובדן חיי אדם</w:t>
      </w:r>
      <w:r>
        <w:rPr>
          <w:rFonts w:cs="David" w:ascii="David" w:hAnsi="David"/>
          <w:b/>
          <w:bCs/>
          <w:sz w:val="22"/>
          <w:szCs w:val="22"/>
          <w:rtl w:val="true"/>
        </w:rPr>
        <w:t xml:space="preserve">. </w:t>
      </w:r>
      <w:r>
        <w:rPr>
          <w:rFonts w:ascii="David" w:hAnsi="David"/>
          <w:b/>
          <w:b/>
          <w:bCs/>
          <w:sz w:val="22"/>
          <w:sz w:val="22"/>
          <w:szCs w:val="22"/>
          <w:rtl w:val="true"/>
        </w:rPr>
        <w:t>כתוצאה מכך</w:t>
      </w:r>
      <w:r>
        <w:rPr>
          <w:rFonts w:cs="David" w:ascii="David" w:hAnsi="David"/>
          <w:b/>
          <w:bCs/>
          <w:sz w:val="22"/>
          <w:szCs w:val="22"/>
          <w:rtl w:val="true"/>
        </w:rPr>
        <w:t xml:space="preserve">, </w:t>
      </w:r>
      <w:r>
        <w:rPr>
          <w:rFonts w:ascii="David" w:hAnsi="David"/>
          <w:b/>
          <w:b/>
          <w:bCs/>
          <w:sz w:val="22"/>
          <w:sz w:val="22"/>
          <w:szCs w:val="22"/>
          <w:rtl w:val="true"/>
        </w:rPr>
        <w:t>בית משפט זה שב וקבע כי מתחייבת החמרה ממשית בענישה על עבירות אלו</w:t>
      </w:r>
      <w:r>
        <w:rPr>
          <w:rFonts w:cs="David" w:ascii="David" w:hAnsi="David"/>
          <w:b/>
          <w:bCs/>
          <w:sz w:val="22"/>
          <w:szCs w:val="22"/>
          <w:rtl w:val="true"/>
        </w:rPr>
        <w:t xml:space="preserve">, </w:t>
      </w:r>
      <w:r>
        <w:rPr>
          <w:rFonts w:ascii="David" w:hAnsi="David"/>
          <w:b/>
          <w:b/>
          <w:bCs/>
          <w:sz w:val="22"/>
          <w:sz w:val="22"/>
          <w:szCs w:val="22"/>
          <w:rtl w:val="true"/>
        </w:rPr>
        <w:t xml:space="preserve">על מנת לשדר מסר מרתיע מפני ביצוען </w:t>
      </w:r>
      <w:r>
        <w:rPr>
          <w:rFonts w:cs="David" w:ascii="David" w:hAnsi="David"/>
          <w:b/>
          <w:bCs/>
          <w:sz w:val="22"/>
          <w:szCs w:val="22"/>
          <w:rtl w:val="true"/>
        </w:rPr>
        <w:t xml:space="preserve">[...] </w:t>
      </w:r>
      <w:r>
        <w:rPr>
          <w:rFonts w:ascii="David" w:hAnsi="David"/>
          <w:b/>
          <w:b/>
          <w:bCs/>
          <w:sz w:val="22"/>
          <w:sz w:val="22"/>
          <w:szCs w:val="22"/>
          <w:rtl w:val="true"/>
        </w:rPr>
        <w:t xml:space="preserve">לא מצאתי ממש בטענה בדבר סטיית בית משפט השלום מהמלצת שירות המבחן </w:t>
      </w:r>
      <w:r>
        <w:rPr>
          <w:rFonts w:cs="David" w:ascii="David" w:hAnsi="David"/>
          <w:b/>
          <w:bCs/>
          <w:sz w:val="22"/>
          <w:szCs w:val="22"/>
          <w:rtl w:val="true"/>
        </w:rPr>
        <w:t>[...]</w:t>
      </w:r>
      <w:r>
        <w:rPr>
          <w:rFonts w:ascii="David" w:hAnsi="David"/>
          <w:b/>
          <w:b/>
          <w:bCs/>
          <w:sz w:val="22"/>
          <w:sz w:val="22"/>
          <w:szCs w:val="22"/>
          <w:rtl w:val="true"/>
        </w:rPr>
        <w:t>ההכרעה הסופית בעניין העונש מסורה לבית המשפט בלבד</w:t>
      </w:r>
      <w:r>
        <w:rPr>
          <w:rFonts w:cs="David" w:ascii="David" w:hAnsi="David"/>
          <w:b/>
          <w:bCs/>
          <w:sz w:val="22"/>
          <w:szCs w:val="22"/>
          <w:rtl w:val="true"/>
        </w:rPr>
        <w:t xml:space="preserve">, </w:t>
      </w:r>
      <w:r>
        <w:rPr>
          <w:rFonts w:ascii="David" w:hAnsi="David"/>
          <w:b/>
          <w:b/>
          <w:bCs/>
          <w:sz w:val="22"/>
          <w:sz w:val="22"/>
          <w:szCs w:val="22"/>
          <w:rtl w:val="true"/>
        </w:rPr>
        <w:t xml:space="preserve">אשר עליו לאזן בין כלל שיקולי הענישה </w:t>
      </w:r>
      <w:r>
        <w:rPr>
          <w:rFonts w:cs="David" w:ascii="David" w:hAnsi="David"/>
          <w:b/>
          <w:bCs/>
          <w:sz w:val="22"/>
          <w:szCs w:val="22"/>
          <w:rtl w:val="true"/>
        </w:rPr>
        <w:t xml:space="preserve">[...] </w:t>
      </w:r>
      <w:r>
        <w:rPr>
          <w:rFonts w:ascii="David" w:hAnsi="David"/>
          <w:b/>
          <w:b/>
          <w:bCs/>
          <w:sz w:val="22"/>
          <w:sz w:val="22"/>
          <w:szCs w:val="22"/>
          <w:rtl w:val="true"/>
        </w:rPr>
        <w:t>זאת</w:t>
      </w:r>
      <w:r>
        <w:rPr>
          <w:rFonts w:cs="David" w:ascii="David" w:hAnsi="David"/>
          <w:b/>
          <w:bCs/>
          <w:sz w:val="22"/>
          <w:szCs w:val="22"/>
          <w:rtl w:val="true"/>
        </w:rPr>
        <w:t xml:space="preserve">, </w:t>
      </w:r>
      <w:r>
        <w:rPr>
          <w:rFonts w:ascii="David" w:hAnsi="David"/>
          <w:b/>
          <w:b/>
          <w:bCs/>
          <w:sz w:val="22"/>
          <w:sz w:val="22"/>
          <w:szCs w:val="22"/>
          <w:rtl w:val="true"/>
        </w:rPr>
        <w:t>בפרט</w:t>
      </w:r>
      <w:r>
        <w:rPr>
          <w:rFonts w:cs="David" w:ascii="David" w:hAnsi="David"/>
          <w:b/>
          <w:bCs/>
          <w:sz w:val="22"/>
          <w:szCs w:val="22"/>
          <w:rtl w:val="true"/>
        </w:rPr>
        <w:t xml:space="preserve">, </w:t>
      </w:r>
      <w:r>
        <w:rPr>
          <w:rFonts w:ascii="David" w:hAnsi="David"/>
          <w:b/>
          <w:b/>
          <w:bCs/>
          <w:sz w:val="22"/>
          <w:sz w:val="22"/>
          <w:szCs w:val="22"/>
          <w:rtl w:val="true"/>
        </w:rPr>
        <w:t xml:space="preserve">כאשר קיימים בענייננו שיקולים כבדי משקל בדבר הצורך בהרתעת הרבים </w:t>
      </w:r>
      <w:r>
        <w:rPr>
          <w:rFonts w:cs="David" w:ascii="David" w:hAnsi="David"/>
          <w:b/>
          <w:bCs/>
          <w:sz w:val="22"/>
          <w:szCs w:val="22"/>
          <w:rtl w:val="true"/>
        </w:rPr>
        <w:t xml:space="preserve">...".   </w:t>
      </w:r>
    </w:p>
    <w:p>
      <w:pPr>
        <w:pStyle w:val="Normal"/>
        <w:spacing w:lineRule="auto" w:line="360" w:before="240" w:after="0"/>
        <w:ind w:start="-57" w:end="0"/>
        <w:jc w:val="both"/>
        <w:rPr>
          <w:rFonts w:ascii="David" w:hAnsi="David" w:cs="David"/>
          <w:sz w:val="22"/>
          <w:szCs w:val="22"/>
        </w:rPr>
      </w:pPr>
      <w:r>
        <w:rPr>
          <w:rFonts w:ascii="David" w:hAnsi="David"/>
          <w:rtl w:val="true"/>
        </w:rPr>
        <w:t>בעפ</w:t>
      </w:r>
      <w:r>
        <w:rPr>
          <w:rFonts w:cs="David" w:ascii="David" w:hAnsi="David"/>
          <w:rtl w:val="true"/>
        </w:rPr>
        <w:t>"</w:t>
      </w:r>
      <w:r>
        <w:rPr>
          <w:rFonts w:ascii="David" w:hAnsi="David"/>
          <w:rtl w:val="true"/>
        </w:rPr>
        <w:t xml:space="preserve">ג </w:t>
      </w:r>
      <w:r>
        <w:rPr>
          <w:rFonts w:cs="David" w:ascii="David" w:hAnsi="David"/>
        </w:rPr>
        <w:t>1475-12-20</w:t>
      </w:r>
      <w:r>
        <w:rPr>
          <w:rFonts w:cs="David" w:ascii="David" w:hAnsi="David"/>
          <w:rtl w:val="true"/>
        </w:rPr>
        <w:t xml:space="preserve"> ( </w:t>
      </w:r>
      <w:r>
        <w:rPr>
          <w:rFonts w:ascii="David" w:hAnsi="David"/>
          <w:rtl w:val="true"/>
        </w:rPr>
        <w:t>מחוזי ב</w:t>
      </w:r>
      <w:r>
        <w:rPr>
          <w:rFonts w:cs="David" w:ascii="David" w:hAnsi="David"/>
          <w:rtl w:val="true"/>
        </w:rPr>
        <w:t>"</w:t>
      </w:r>
      <w:r>
        <w:rPr>
          <w:rFonts w:ascii="David" w:hAnsi="David"/>
          <w:rtl w:val="true"/>
        </w:rPr>
        <w:t>ש</w:t>
      </w:r>
      <w:r>
        <w:rPr>
          <w:rFonts w:cs="David" w:ascii="David" w:hAnsi="David"/>
          <w:rtl w:val="true"/>
        </w:rPr>
        <w:t xml:space="preserve">)  </w:t>
      </w:r>
      <w:r>
        <w:rPr>
          <w:rFonts w:ascii="David" w:hAnsi="David"/>
          <w:b/>
          <w:b/>
          <w:bCs/>
          <w:rtl w:val="true"/>
        </w:rPr>
        <w:t>אבו עראר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24.2.21</w:t>
      </w:r>
      <w:r>
        <w:rPr>
          <w:rFonts w:cs="David" w:ascii="David" w:hAnsi="David"/>
          <w:rtl w:val="true"/>
        </w:rPr>
        <w:t xml:space="preserve">), </w:t>
      </w:r>
      <w:r>
        <w:rPr>
          <w:rFonts w:ascii="David" w:hAnsi="David"/>
          <w:rtl w:val="true"/>
        </w:rPr>
        <w:t xml:space="preserve">נדחה ערעורו של צעיר נעדר עבר קודם אשר החזיק </w:t>
      </w:r>
      <w:r>
        <w:rPr>
          <w:rFonts w:ascii="David" w:hAnsi="David"/>
          <w:u w:val="single"/>
          <w:rtl w:val="true"/>
        </w:rPr>
        <w:t>באקדח ובתחמושת שהוסלקו בביתו</w:t>
      </w:r>
      <w:r>
        <w:rPr>
          <w:rFonts w:cs="David" w:ascii="David" w:hAnsi="David"/>
          <w:rtl w:val="true"/>
        </w:rPr>
        <w:t xml:space="preserve">, </w:t>
      </w:r>
      <w:r>
        <w:rPr>
          <w:rFonts w:ascii="David" w:hAnsi="David"/>
          <w:rtl w:val="true"/>
        </w:rPr>
        <w:t>על חומרת העונש</w:t>
      </w:r>
      <w:r>
        <w:rPr>
          <w:rFonts w:cs="David" w:ascii="David" w:hAnsi="David"/>
          <w:rtl w:val="true"/>
        </w:rPr>
        <w:t xml:space="preserve">,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בהתייחסו למתחם שנקבע בין </w:t>
      </w:r>
      <w:r>
        <w:rPr>
          <w:rFonts w:cs="David" w:ascii="David" w:hAnsi="David"/>
        </w:rPr>
        <w:t>11</w:t>
      </w:r>
      <w:r>
        <w:rPr>
          <w:rFonts w:cs="David" w:ascii="David" w:hAnsi="David"/>
          <w:rtl w:val="true"/>
        </w:rPr>
        <w:t xml:space="preserve"> </w:t>
      </w:r>
      <w:r>
        <w:rPr>
          <w:rFonts w:ascii="David" w:hAnsi="David"/>
          <w:rtl w:val="true"/>
        </w:rPr>
        <w:t xml:space="preserve">ועד  </w:t>
      </w:r>
      <w:r>
        <w:rPr>
          <w:rFonts w:cs="David" w:ascii="David" w:hAnsi="David"/>
        </w:rPr>
        <w:t>33</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ציין בית המשפט המחוזי</w:t>
      </w:r>
      <w:r>
        <w:rPr>
          <w:rFonts w:cs="David" w:ascii="David" w:hAnsi="David"/>
          <w:rtl w:val="true"/>
        </w:rPr>
        <w:t xml:space="preserve">: </w:t>
      </w:r>
      <w:r>
        <w:rPr>
          <w:rFonts w:cs="David" w:ascii="David" w:hAnsi="David"/>
          <w:b/>
          <w:bCs/>
          <w:rtl w:val="true"/>
        </w:rPr>
        <w:t>"</w:t>
      </w:r>
      <w:r>
        <w:rPr>
          <w:rFonts w:ascii="David" w:hAnsi="David"/>
          <w:b/>
          <w:b/>
          <w:bCs/>
          <w:sz w:val="22"/>
          <w:sz w:val="22"/>
          <w:szCs w:val="22"/>
          <w:rtl w:val="true"/>
        </w:rPr>
        <w:t>לא מצאנו כי מתחם העונש ההולם חורג ממתחמי הענישה הנקבעים לעבירה זו בנסיבות הללו של ביצוע העבירה</w:t>
      </w:r>
      <w:r>
        <w:rPr>
          <w:rFonts w:cs="David" w:ascii="David" w:hAnsi="David"/>
          <w:b/>
          <w:bCs/>
          <w:rtl w:val="true"/>
        </w:rPr>
        <w:t>".</w:t>
      </w:r>
      <w:r>
        <w:rPr>
          <w:rFonts w:cs="David" w:ascii="David" w:hAnsi="David"/>
          <w:rtl w:val="true"/>
        </w:rPr>
        <w:t xml:space="preserve"> </w:t>
      </w:r>
      <w:r>
        <w:rPr>
          <w:rFonts w:ascii="David" w:hAnsi="David"/>
          <w:rtl w:val="true"/>
        </w:rPr>
        <w:t>אשר לעונש בתוך המתחם ציין</w:t>
      </w:r>
      <w:r>
        <w:rPr>
          <w:rFonts w:cs="David" w:ascii="David" w:hAnsi="David"/>
          <w:rtl w:val="true"/>
        </w:rPr>
        <w:t xml:space="preserve">: </w:t>
      </w:r>
      <w:r>
        <w:rPr>
          <w:rFonts w:cs="David" w:ascii="David" w:hAnsi="David"/>
          <w:b/>
          <w:bCs/>
          <w:sz w:val="22"/>
          <w:szCs w:val="22"/>
          <w:rtl w:val="true"/>
        </w:rPr>
        <w:t>"</w:t>
      </w:r>
      <w:r>
        <w:rPr>
          <w:rFonts w:ascii="David" w:hAnsi="David"/>
          <w:b/>
          <w:b/>
          <w:bCs/>
          <w:sz w:val="22"/>
          <w:sz w:val="22"/>
          <w:szCs w:val="22"/>
          <w:rtl w:val="true"/>
        </w:rPr>
        <w:t xml:space="preserve">הענישה של </w:t>
      </w:r>
      <w:r>
        <w:rPr>
          <w:rFonts w:cs="David" w:ascii="David" w:hAnsi="David"/>
          <w:b/>
          <w:bCs/>
          <w:sz w:val="22"/>
          <w:szCs w:val="22"/>
        </w:rPr>
        <w:t>12</w:t>
      </w:r>
      <w:r>
        <w:rPr>
          <w:rFonts w:cs="David" w:ascii="David" w:hAnsi="David"/>
          <w:b/>
          <w:bCs/>
          <w:sz w:val="22"/>
          <w:szCs w:val="22"/>
          <w:rtl w:val="true"/>
        </w:rPr>
        <w:t xml:space="preserve"> </w:t>
      </w:r>
      <w:r>
        <w:rPr>
          <w:rFonts w:ascii="David" w:hAnsi="David"/>
          <w:b/>
          <w:b/>
          <w:bCs/>
          <w:sz w:val="22"/>
          <w:sz w:val="22"/>
          <w:szCs w:val="22"/>
          <w:rtl w:val="true"/>
        </w:rPr>
        <w:t>חודשי מאסר מגלמת גם את הנסיבות לקולא בדבר היעדר עבר פלילי וגילו הצעיר של המערער</w:t>
      </w:r>
      <w:r>
        <w:rPr>
          <w:rFonts w:cs="David" w:ascii="David" w:hAnsi="David"/>
          <w:b/>
          <w:bCs/>
          <w:sz w:val="22"/>
          <w:szCs w:val="22"/>
          <w:rtl w:val="true"/>
        </w:rPr>
        <w:t>".</w:t>
      </w:r>
    </w:p>
    <w:p>
      <w:pPr>
        <w:pStyle w:val="Normal"/>
        <w:spacing w:lineRule="auto" w:line="360" w:before="240" w:after="0"/>
        <w:ind w:start="-57" w:end="0"/>
        <w:jc w:val="both"/>
        <w:rPr>
          <w:rFonts w:ascii="David" w:hAnsi="David" w:cs="David"/>
          <w:sz w:val="22"/>
          <w:szCs w:val="22"/>
        </w:rPr>
      </w:pPr>
      <w:r>
        <w:rPr>
          <w:rFonts w:ascii="David" w:hAnsi="David"/>
          <w:rtl w:val="true"/>
        </w:rPr>
        <w:t>ב</w:t>
      </w:r>
      <w:hyperlink r:id="rId19">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21260-10-19</w:t>
        </w:r>
      </w:hyperlink>
      <w:r>
        <w:rPr>
          <w:rFonts w:cs="David" w:ascii="David" w:hAnsi="David"/>
          <w:rtl w:val="true"/>
        </w:rPr>
        <w:t xml:space="preserve"> </w:t>
      </w:r>
      <w:r>
        <w:rPr>
          <w:rFonts w:cs="David" w:ascii="David" w:hAnsi="David"/>
          <w:rtl w:val="true"/>
        </w:rPr>
        <w:t>(</w:t>
      </w:r>
      <w:r>
        <w:rPr>
          <w:rFonts w:ascii="David" w:hAnsi="David"/>
          <w:rtl w:val="true"/>
        </w:rPr>
        <w:t>מחוזי נצרת</w:t>
      </w:r>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מזאריב</w:t>
      </w:r>
      <w:r>
        <w:rPr>
          <w:rFonts w:ascii="David" w:hAnsi="David"/>
          <w:rtl w:val="true"/>
        </w:rPr>
        <w:t xml:space="preserve"> </w:t>
      </w:r>
      <w:r>
        <w:rPr>
          <w:rFonts w:cs="David" w:ascii="David" w:hAnsi="David"/>
          <w:rtl w:val="true"/>
        </w:rPr>
        <w:t>(</w:t>
      </w:r>
      <w:r>
        <w:rPr>
          <w:rFonts w:cs="David" w:ascii="David" w:hAnsi="David"/>
        </w:rPr>
        <w:t>24.11.19</w:t>
      </w:r>
      <w:r>
        <w:rPr>
          <w:rFonts w:cs="David" w:ascii="David" w:hAnsi="David"/>
          <w:rtl w:val="true"/>
        </w:rPr>
        <w:t xml:space="preserve">) </w:t>
      </w:r>
      <w:r>
        <w:rPr>
          <w:rFonts w:ascii="David" w:hAnsi="David"/>
          <w:rtl w:val="true"/>
        </w:rPr>
        <w:t>התקבל ערעור המדינה על קלות העונש</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חודשי מאסר בפועל לריצוי בדרך של עבודות שירות</w:t>
      </w:r>
      <w:r>
        <w:rPr>
          <w:rFonts w:cs="David" w:ascii="David" w:hAnsi="David"/>
          <w:rtl w:val="true"/>
        </w:rPr>
        <w:t xml:space="preserve">, </w:t>
      </w:r>
      <w:r>
        <w:rPr>
          <w:rFonts w:ascii="David" w:hAnsi="David"/>
          <w:rtl w:val="true"/>
        </w:rPr>
        <w:t>בעניינו של צעיר נעדר עבר פלילי</w:t>
      </w:r>
      <w:r>
        <w:rPr>
          <w:rFonts w:cs="David" w:ascii="David" w:hAnsi="David"/>
          <w:rtl w:val="true"/>
        </w:rPr>
        <w:t xml:space="preserve">, </w:t>
      </w:r>
      <w:r>
        <w:rPr>
          <w:rFonts w:ascii="David" w:hAnsi="David"/>
          <w:rtl w:val="true"/>
        </w:rPr>
        <w:t>אשר שירות המבחן המליץ להשית עליו צו מבחן ושל</w:t>
      </w:r>
      <w:r>
        <w:rPr>
          <w:rFonts w:cs="David" w:ascii="David" w:hAnsi="David"/>
          <w:rtl w:val="true"/>
        </w:rPr>
        <w:t>"</w:t>
      </w:r>
      <w:r>
        <w:rPr>
          <w:rFonts w:ascii="David" w:hAnsi="David"/>
          <w:rtl w:val="true"/>
        </w:rPr>
        <w:t>צ</w:t>
      </w:r>
      <w:r>
        <w:rPr>
          <w:rFonts w:cs="David" w:ascii="David" w:hAnsi="David"/>
          <w:rtl w:val="true"/>
        </w:rPr>
        <w:t xml:space="preserve">, </w:t>
      </w:r>
      <w:r>
        <w:rPr>
          <w:rFonts w:ascii="David" w:hAnsi="David"/>
          <w:rtl w:val="true"/>
        </w:rPr>
        <w:t xml:space="preserve">והעמיד את עונשו על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w:t>
      </w:r>
      <w:r>
        <w:rPr>
          <w:rFonts w:cs="David" w:ascii="David" w:hAnsi="David"/>
          <w:b/>
          <w:bCs/>
          <w:rtl w:val="true"/>
        </w:rPr>
        <w:t xml:space="preserve"> </w:t>
      </w:r>
      <w:r>
        <w:rPr>
          <w:rFonts w:ascii="David" w:hAnsi="David"/>
          <w:rtl w:val="true"/>
        </w:rPr>
        <w:t>לאחר שאמר את הדברים הבאים</w:t>
      </w:r>
      <w:r>
        <w:rPr>
          <w:rFonts w:cs="David" w:ascii="David" w:hAnsi="David"/>
          <w:b/>
          <w:bCs/>
          <w:rtl w:val="true"/>
        </w:rPr>
        <w:t>: "...</w:t>
      </w:r>
      <w:r>
        <w:rPr>
          <w:rFonts w:ascii="David" w:hAnsi="David"/>
          <w:b/>
          <w:b/>
          <w:bCs/>
          <w:sz w:val="22"/>
          <w:sz w:val="22"/>
          <w:szCs w:val="22"/>
          <w:rtl w:val="true"/>
        </w:rPr>
        <w:t>תופעת השימוש בנשק חם</w:t>
      </w:r>
      <w:r>
        <w:rPr>
          <w:rFonts w:cs="David" w:ascii="David" w:hAnsi="David"/>
          <w:b/>
          <w:bCs/>
          <w:sz w:val="22"/>
          <w:szCs w:val="22"/>
          <w:rtl w:val="true"/>
        </w:rPr>
        <w:t xml:space="preserve">, </w:t>
      </w:r>
      <w:r>
        <w:rPr>
          <w:rFonts w:ascii="David" w:hAnsi="David"/>
          <w:b/>
          <w:b/>
          <w:bCs/>
          <w:sz w:val="22"/>
          <w:sz w:val="22"/>
          <w:szCs w:val="22"/>
          <w:rtl w:val="true"/>
        </w:rPr>
        <w:t xml:space="preserve">גובה קורבנות כמעט מידי יום ביומו </w:t>
      </w:r>
      <w:r>
        <w:rPr>
          <w:rFonts w:cs="David" w:ascii="David" w:hAnsi="David"/>
          <w:b/>
          <w:bCs/>
          <w:sz w:val="22"/>
          <w:szCs w:val="22"/>
          <w:rtl w:val="true"/>
        </w:rPr>
        <w:t xml:space="preserve">[...] </w:t>
      </w:r>
      <w:r>
        <w:rPr>
          <w:rFonts w:ascii="David" w:hAnsi="David"/>
          <w:b/>
          <w:b/>
          <w:bCs/>
          <w:sz w:val="22"/>
          <w:sz w:val="22"/>
          <w:szCs w:val="22"/>
          <w:rtl w:val="true"/>
        </w:rPr>
        <w:t xml:space="preserve">למרות המאמצים הרבים שמשקיעים גורמי אכיפת החוק והעונשים שהוטלו עד כה </w:t>
      </w:r>
      <w:r>
        <w:rPr>
          <w:rFonts w:cs="David" w:ascii="David" w:hAnsi="David"/>
          <w:b/>
          <w:bCs/>
          <w:sz w:val="22"/>
          <w:szCs w:val="22"/>
          <w:rtl w:val="true"/>
        </w:rPr>
        <w:t xml:space="preserve">[...] </w:t>
      </w:r>
      <w:r>
        <w:rPr>
          <w:rFonts w:ascii="David" w:hAnsi="David"/>
          <w:b/>
          <w:b/>
          <w:bCs/>
          <w:sz w:val="22"/>
          <w:sz w:val="22"/>
          <w:szCs w:val="22"/>
          <w:rtl w:val="true"/>
        </w:rPr>
        <w:t xml:space="preserve">האלימות החמורה הגוברת ברחבי הארץ </w:t>
      </w:r>
      <w:r>
        <w:rPr>
          <w:rFonts w:cs="David" w:ascii="David" w:hAnsi="David"/>
          <w:b/>
          <w:bCs/>
          <w:sz w:val="22"/>
          <w:szCs w:val="22"/>
          <w:rtl w:val="true"/>
        </w:rPr>
        <w:t xml:space="preserve">[...] </w:t>
      </w:r>
      <w:r>
        <w:rPr>
          <w:rFonts w:ascii="David" w:hAnsi="David"/>
          <w:b/>
          <w:b/>
          <w:bCs/>
          <w:sz w:val="22"/>
          <w:sz w:val="22"/>
          <w:szCs w:val="22"/>
          <w:rtl w:val="true"/>
        </w:rPr>
        <w:t>מחייבת העברת מסר תקיף וברור מצד בתי המשפט שלפיו כל מי שמעורב בהחזקה</w:t>
      </w:r>
      <w:r>
        <w:rPr>
          <w:rFonts w:cs="David" w:ascii="David" w:hAnsi="David"/>
          <w:b/>
          <w:bCs/>
          <w:sz w:val="22"/>
          <w:szCs w:val="22"/>
          <w:rtl w:val="true"/>
        </w:rPr>
        <w:t xml:space="preserve">, </w:t>
      </w:r>
      <w:r>
        <w:rPr>
          <w:rFonts w:ascii="David" w:hAnsi="David"/>
          <w:b/>
          <w:b/>
          <w:bCs/>
          <w:sz w:val="22"/>
          <w:sz w:val="22"/>
          <w:szCs w:val="22"/>
          <w:rtl w:val="true"/>
        </w:rPr>
        <w:t>נשיאה</w:t>
      </w:r>
      <w:r>
        <w:rPr>
          <w:rFonts w:cs="David" w:ascii="David" w:hAnsi="David"/>
          <w:b/>
          <w:bCs/>
          <w:sz w:val="22"/>
          <w:szCs w:val="22"/>
          <w:rtl w:val="true"/>
        </w:rPr>
        <w:t xml:space="preserve">, </w:t>
      </w:r>
      <w:r>
        <w:rPr>
          <w:rFonts w:ascii="David" w:hAnsi="David"/>
          <w:b/>
          <w:b/>
          <w:bCs/>
          <w:sz w:val="22"/>
          <w:sz w:val="22"/>
          <w:szCs w:val="22"/>
          <w:rtl w:val="true"/>
        </w:rPr>
        <w:t>וכל שכן שימוש בנשק חם</w:t>
      </w:r>
      <w:r>
        <w:rPr>
          <w:rFonts w:cs="David" w:ascii="David" w:hAnsi="David"/>
          <w:b/>
          <w:bCs/>
          <w:sz w:val="22"/>
          <w:szCs w:val="22"/>
          <w:rtl w:val="true"/>
        </w:rPr>
        <w:t xml:space="preserve">, </w:t>
      </w:r>
      <w:r>
        <w:rPr>
          <w:rFonts w:ascii="David" w:hAnsi="David"/>
          <w:b/>
          <w:b/>
          <w:bCs/>
          <w:sz w:val="22"/>
          <w:sz w:val="22"/>
          <w:szCs w:val="22"/>
          <w:rtl w:val="true"/>
        </w:rPr>
        <w:t xml:space="preserve">צפוי לעונשים כבדים מאחורי סורג ובריח </w:t>
      </w:r>
      <w:r>
        <w:rPr>
          <w:rFonts w:cs="David" w:ascii="David" w:hAnsi="David"/>
          <w:b/>
          <w:bCs/>
          <w:sz w:val="22"/>
          <w:szCs w:val="22"/>
          <w:rtl w:val="true"/>
        </w:rPr>
        <w:t xml:space="preserve">[...]  </w:t>
      </w:r>
      <w:r>
        <w:rPr>
          <w:rFonts w:ascii="David" w:hAnsi="David"/>
          <w:sz w:val="22"/>
          <w:sz w:val="22"/>
          <w:szCs w:val="22"/>
          <w:rtl w:val="true"/>
        </w:rPr>
        <w:t xml:space="preserve">אנו סבורים כי נכון היה לנקוט בקו המתחייב בשעה זו של העלאת רף הענישה </w:t>
      </w:r>
      <w:r>
        <w:rPr>
          <w:rFonts w:cs="David" w:ascii="David" w:hAnsi="David"/>
          <w:sz w:val="22"/>
          <w:szCs w:val="22"/>
          <w:rtl w:val="true"/>
        </w:rPr>
        <w:t xml:space="preserve">[...]  </w:t>
      </w:r>
      <w:r>
        <w:rPr>
          <w:rFonts w:ascii="David" w:hAnsi="David"/>
          <w:sz w:val="22"/>
          <w:sz w:val="22"/>
          <w:szCs w:val="22"/>
          <w:rtl w:val="true"/>
        </w:rPr>
        <w:t xml:space="preserve">החמרה זו צריכה לבוא לידי ביטוי בהחמרת מתחמי הענישה </w:t>
      </w:r>
      <w:r>
        <w:rPr>
          <w:rFonts w:ascii="David" w:hAnsi="David"/>
          <w:b/>
          <w:b/>
          <w:bCs/>
          <w:sz w:val="22"/>
          <w:sz w:val="22"/>
          <w:szCs w:val="22"/>
          <w:rtl w:val="true"/>
        </w:rPr>
        <w:t xml:space="preserve">תוך מתן דגש לשיקולים הנוגעים לערכים החברתיים הנפגעים ו מידת הפגיעה בהם </w:t>
      </w:r>
      <w:r>
        <w:rPr>
          <w:rFonts w:cs="David" w:ascii="David" w:hAnsi="David"/>
          <w:b/>
          <w:bCs/>
          <w:sz w:val="22"/>
          <w:szCs w:val="22"/>
          <w:rtl w:val="true"/>
        </w:rPr>
        <w:t xml:space="preserve">[...]".  </w:t>
      </w:r>
    </w:p>
    <w:p>
      <w:pPr>
        <w:pStyle w:val="ListParagraph"/>
        <w:spacing w:lineRule="auto" w:line="360" w:before="0" w:after="160"/>
        <w:ind w:start="-2" w:end="0"/>
        <w:contextualSpacing/>
        <w:jc w:val="both"/>
        <w:rPr>
          <w:rFonts w:ascii="David" w:hAnsi="David" w:cs="David"/>
          <w:sz w:val="22"/>
          <w:szCs w:val="22"/>
        </w:rPr>
      </w:pPr>
      <w:r>
        <w:rPr>
          <w:rFonts w:cs="David" w:ascii="David" w:hAnsi="David"/>
          <w:sz w:val="22"/>
          <w:szCs w:val="22"/>
          <w:rtl w:val="true"/>
        </w:rPr>
      </w:r>
    </w:p>
    <w:p>
      <w:pPr>
        <w:pStyle w:val="Normal"/>
        <w:spacing w:lineRule="auto" w:line="360" w:before="240" w:after="0"/>
        <w:ind w:start="-57" w:end="0"/>
        <w:jc w:val="both"/>
        <w:rPr/>
      </w:pPr>
      <w:r>
        <w:rPr>
          <w:rFonts w:ascii="David" w:hAnsi="David"/>
          <w:rtl w:val="true"/>
        </w:rPr>
        <w:t>ב</w:t>
      </w:r>
      <w:hyperlink r:id="rId20">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19687-06-18</w:t>
        </w:r>
      </w:hyperlink>
      <w:r>
        <w:rPr>
          <w:rFonts w:cs="David" w:ascii="David" w:hAnsi="David"/>
          <w:rtl w:val="true"/>
        </w:rPr>
        <w:t xml:space="preserve"> ( </w:t>
      </w:r>
      <w:r>
        <w:rPr>
          <w:rFonts w:ascii="David" w:hAnsi="David"/>
          <w:rtl w:val="true"/>
        </w:rPr>
        <w:t>מחוזי ב</w:t>
      </w:r>
      <w:r>
        <w:rPr>
          <w:rFonts w:cs="David" w:ascii="David" w:hAnsi="David"/>
          <w:rtl w:val="true"/>
        </w:rPr>
        <w:t>"</w:t>
      </w:r>
      <w:r>
        <w:rPr>
          <w:rFonts w:ascii="David" w:hAnsi="David"/>
          <w:rtl w:val="true"/>
        </w:rPr>
        <w:t>ש</w:t>
      </w:r>
      <w:r>
        <w:rPr>
          <w:rFonts w:cs="David" w:ascii="David" w:hAnsi="David"/>
          <w:rtl w:val="true"/>
        </w:rPr>
        <w:t xml:space="preserve">) </w:t>
      </w:r>
      <w:r>
        <w:rPr>
          <w:rFonts w:ascii="David" w:hAnsi="David"/>
          <w:b/>
          <w:b/>
          <w:bCs/>
          <w:rtl w:val="true"/>
        </w:rPr>
        <w:t>אבו עאבד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14.11.18</w:t>
      </w:r>
      <w:r>
        <w:rPr>
          <w:rFonts w:cs="David" w:ascii="David" w:hAnsi="David"/>
          <w:rtl w:val="true"/>
        </w:rPr>
        <w:t xml:space="preserve">) </w:t>
      </w:r>
      <w:r>
        <w:rPr>
          <w:rFonts w:ascii="David" w:hAnsi="David"/>
          <w:rtl w:val="true"/>
        </w:rPr>
        <w:t>נדחה ערעור על חומרת העונש</w:t>
      </w:r>
      <w:r>
        <w:rPr>
          <w:rFonts w:cs="David" w:ascii="David" w:hAnsi="David"/>
          <w:rtl w:val="true"/>
        </w:rPr>
        <w:t xml:space="preserve">, </w:t>
      </w:r>
      <w:r>
        <w:rPr>
          <w:rFonts w:cs="David" w:ascii="David" w:hAnsi="David"/>
        </w:rPr>
        <w:t>11</w:t>
      </w:r>
      <w:r>
        <w:rPr>
          <w:rFonts w:cs="David" w:ascii="David" w:hAnsi="David"/>
          <w:rtl w:val="true"/>
        </w:rPr>
        <w:t xml:space="preserve"> </w:t>
      </w:r>
      <w:r>
        <w:rPr>
          <w:rFonts w:ascii="David" w:hAnsi="David"/>
          <w:rtl w:val="true"/>
        </w:rPr>
        <w:t>חודשי מאסר בפועל שהושתו על המערער</w:t>
      </w:r>
      <w:r>
        <w:rPr>
          <w:rFonts w:cs="David" w:ascii="David" w:hAnsi="David"/>
          <w:rtl w:val="true"/>
        </w:rPr>
        <w:t xml:space="preserve">, </w:t>
      </w:r>
      <w:r>
        <w:rPr>
          <w:rFonts w:ascii="David" w:hAnsi="David"/>
          <w:rtl w:val="true"/>
        </w:rPr>
        <w:t>נעדר עבר פלילי שבעניינו המליץ שירות המבחן על מאסר בעבודות שירות</w:t>
      </w:r>
      <w:r>
        <w:rPr>
          <w:rFonts w:cs="David" w:ascii="David" w:hAnsi="David"/>
          <w:rtl w:val="true"/>
        </w:rPr>
        <w:t xml:space="preserve">. </w:t>
      </w:r>
      <w:r>
        <w:rPr>
          <w:rFonts w:ascii="David" w:hAnsi="David"/>
          <w:rtl w:val="true"/>
        </w:rPr>
        <w:t>המערער  החזיק אקדח ותחמושת בעליית הגג בביתו</w:t>
      </w:r>
      <w:r>
        <w:rPr>
          <w:rFonts w:cs="David" w:ascii="David" w:hAnsi="David"/>
          <w:rtl w:val="true"/>
        </w:rPr>
        <w:t xml:space="preserve">. </w:t>
      </w:r>
      <w:r>
        <w:rPr>
          <w:rFonts w:ascii="David" w:hAnsi="David"/>
          <w:rtl w:val="true"/>
        </w:rPr>
        <w:t xml:space="preserve">מתחם העונש ההולם נקבע בין </w:t>
      </w:r>
      <w:r>
        <w:rPr>
          <w:rFonts w:cs="David" w:ascii="David" w:hAnsi="David"/>
        </w:rPr>
        <w:t>10</w:t>
      </w:r>
      <w:r>
        <w:rPr>
          <w:rFonts w:cs="David" w:ascii="David" w:hAnsi="David"/>
          <w:rtl w:val="true"/>
        </w:rPr>
        <w:t xml:space="preserve"> </w:t>
      </w:r>
      <w:r>
        <w:rPr>
          <w:rFonts w:ascii="David" w:hAnsi="David"/>
          <w:rtl w:val="true"/>
        </w:rPr>
        <w:t xml:space="preserve">חודשי מאסר בפועל ל </w:t>
      </w:r>
      <w:r>
        <w:rPr>
          <w:rFonts w:cs="David" w:ascii="David" w:hAnsi="David"/>
        </w:rPr>
        <w:t>24</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בדחותו את הערעור</w:t>
      </w:r>
      <w:r>
        <w:rPr>
          <w:rFonts w:cs="David" w:ascii="David" w:hAnsi="David"/>
          <w:rtl w:val="true"/>
        </w:rPr>
        <w:t xml:space="preserve">, </w:t>
      </w:r>
      <w:r>
        <w:rPr>
          <w:rFonts w:ascii="David" w:hAnsi="David"/>
          <w:rtl w:val="true"/>
        </w:rPr>
        <w:t>בית המשפט ציין</w:t>
      </w:r>
      <w:r>
        <w:rPr>
          <w:rFonts w:cs="David" w:ascii="David" w:hAnsi="David"/>
          <w:rtl w:val="true"/>
        </w:rPr>
        <w:t>: "</w:t>
      </w:r>
      <w:r>
        <w:rPr>
          <w:rFonts w:cs="David" w:ascii="David" w:hAnsi="David"/>
          <w:b/>
          <w:bCs/>
          <w:rtl w:val="true"/>
        </w:rPr>
        <w:t>...</w:t>
      </w:r>
      <w:r>
        <w:rPr>
          <w:rFonts w:ascii="David" w:hAnsi="David"/>
          <w:b/>
          <w:b/>
          <w:bCs/>
          <w:sz w:val="22"/>
          <w:sz w:val="22"/>
          <w:szCs w:val="22"/>
          <w:rtl w:val="true"/>
        </w:rPr>
        <w:t>נוכח הממדים המדאיגים של תופעת החזקת הנשק הבלתי חוקית ולאור הסכנות הנשקפות מתופעה זו והקלות היחסית הרבה שניתן לבצע עבירות אלה</w:t>
      </w:r>
      <w:r>
        <w:rPr>
          <w:rFonts w:cs="David" w:ascii="David" w:hAnsi="David"/>
          <w:b/>
          <w:bCs/>
          <w:sz w:val="22"/>
          <w:szCs w:val="22"/>
          <w:rtl w:val="true"/>
        </w:rPr>
        <w:t xml:space="preserve">, </w:t>
      </w:r>
      <w:r>
        <w:rPr>
          <w:rFonts w:ascii="David" w:hAnsi="David"/>
          <w:b/>
          <w:b/>
          <w:bCs/>
          <w:sz w:val="22"/>
          <w:sz w:val="22"/>
          <w:szCs w:val="22"/>
          <w:rtl w:val="true"/>
        </w:rPr>
        <w:t xml:space="preserve">יש מקום להחמיר בענישה שניתנה עד כה בגין עבירות אלה </w:t>
      </w:r>
      <w:r>
        <w:rPr>
          <w:rFonts w:cs="David" w:ascii="David" w:hAnsi="David"/>
          <w:b/>
          <w:bCs/>
          <w:sz w:val="22"/>
          <w:szCs w:val="22"/>
          <w:rtl w:val="true"/>
        </w:rPr>
        <w:t xml:space="preserve">[...] </w:t>
      </w:r>
      <w:r>
        <w:rPr>
          <w:rFonts w:ascii="David" w:hAnsi="David"/>
          <w:b/>
          <w:b/>
          <w:bCs/>
          <w:sz w:val="22"/>
          <w:sz w:val="22"/>
          <w:szCs w:val="22"/>
          <w:rtl w:val="true"/>
        </w:rPr>
        <w:t>הצורך בהחמרה בענישה בעבירות אלה</w:t>
      </w:r>
      <w:r>
        <w:rPr>
          <w:rFonts w:cs="David" w:ascii="David" w:hAnsi="David"/>
          <w:b/>
          <w:bCs/>
          <w:sz w:val="22"/>
          <w:szCs w:val="22"/>
          <w:rtl w:val="true"/>
        </w:rPr>
        <w:t xml:space="preserve">, </w:t>
      </w:r>
      <w:r>
        <w:rPr>
          <w:rFonts w:ascii="David" w:hAnsi="David"/>
          <w:b/>
          <w:b/>
          <w:bCs/>
          <w:sz w:val="22"/>
          <w:sz w:val="22"/>
          <w:szCs w:val="22"/>
          <w:rtl w:val="true"/>
        </w:rPr>
        <w:t>נכון גם במקרה שבפנינו</w:t>
      </w:r>
      <w:r>
        <w:rPr>
          <w:rFonts w:cs="David" w:ascii="David" w:hAnsi="David"/>
          <w:b/>
          <w:bCs/>
          <w:sz w:val="22"/>
          <w:szCs w:val="22"/>
          <w:rtl w:val="true"/>
        </w:rPr>
        <w:t xml:space="preserve">, </w:t>
      </w:r>
      <w:r>
        <w:rPr>
          <w:rFonts w:ascii="David" w:hAnsi="David"/>
          <w:b/>
          <w:b/>
          <w:bCs/>
          <w:sz w:val="22"/>
          <w:sz w:val="22"/>
          <w:szCs w:val="22"/>
          <w:rtl w:val="true"/>
        </w:rPr>
        <w:t>חרף נסיבותיו האישיות של המערער</w:t>
      </w:r>
      <w:r>
        <w:rPr>
          <w:rFonts w:cs="David" w:ascii="David" w:hAnsi="David"/>
          <w:b/>
          <w:bCs/>
          <w:sz w:val="22"/>
          <w:szCs w:val="22"/>
          <w:rtl w:val="true"/>
        </w:rPr>
        <w:t xml:space="preserve">, </w:t>
      </w:r>
      <w:r>
        <w:rPr>
          <w:rFonts w:ascii="David" w:hAnsi="David"/>
          <w:b/>
          <w:b/>
          <w:bCs/>
          <w:sz w:val="22"/>
          <w:sz w:val="22"/>
          <w:szCs w:val="22"/>
          <w:rtl w:val="true"/>
        </w:rPr>
        <w:t>כפי שאלו קיבלו ביטוי בתסקירים</w:t>
      </w:r>
      <w:r>
        <w:rPr>
          <w:rFonts w:cs="David" w:ascii="David" w:hAnsi="David"/>
          <w:b/>
          <w:bCs/>
          <w:sz w:val="22"/>
          <w:szCs w:val="22"/>
          <w:rtl w:val="true"/>
        </w:rPr>
        <w:t xml:space="preserve">, </w:t>
      </w:r>
      <w:r>
        <w:rPr>
          <w:rFonts w:ascii="David" w:hAnsi="David"/>
          <w:b/>
          <w:b/>
          <w:bCs/>
          <w:sz w:val="22"/>
          <w:sz w:val="22"/>
          <w:szCs w:val="22"/>
          <w:rtl w:val="true"/>
        </w:rPr>
        <w:t>חרף גילו הצעיר</w:t>
      </w:r>
      <w:r>
        <w:rPr>
          <w:rFonts w:cs="David" w:ascii="David" w:hAnsi="David"/>
          <w:b/>
          <w:bCs/>
          <w:sz w:val="22"/>
          <w:szCs w:val="22"/>
          <w:rtl w:val="true"/>
        </w:rPr>
        <w:t xml:space="preserve">, </w:t>
      </w:r>
      <w:r>
        <w:rPr>
          <w:rFonts w:ascii="David" w:hAnsi="David"/>
          <w:b/>
          <w:b/>
          <w:bCs/>
          <w:sz w:val="22"/>
          <w:sz w:val="22"/>
          <w:szCs w:val="22"/>
          <w:rtl w:val="true"/>
        </w:rPr>
        <w:t>חרף העדר הרשעות קודמות</w:t>
      </w:r>
      <w:r>
        <w:rPr>
          <w:rFonts w:cs="David" w:ascii="David" w:hAnsi="David"/>
          <w:b/>
          <w:bCs/>
          <w:sz w:val="22"/>
          <w:szCs w:val="22"/>
          <w:rtl w:val="true"/>
        </w:rPr>
        <w:t xml:space="preserve">, </w:t>
      </w:r>
      <w:r>
        <w:rPr>
          <w:rFonts w:ascii="David" w:hAnsi="David"/>
          <w:b/>
          <w:b/>
          <w:bCs/>
          <w:sz w:val="22"/>
          <w:sz w:val="22"/>
          <w:szCs w:val="22"/>
          <w:rtl w:val="true"/>
        </w:rPr>
        <w:t>ואף חרף המלצת שירות המבחן</w:t>
      </w:r>
      <w:r>
        <w:rPr>
          <w:rFonts w:cs="David" w:ascii="David" w:hAnsi="David"/>
          <w:b/>
          <w:bCs/>
          <w:sz w:val="22"/>
          <w:szCs w:val="22"/>
          <w:rtl w:val="true"/>
        </w:rPr>
        <w:t>..."</w:t>
      </w:r>
      <w:r>
        <w:rPr>
          <w:rFonts w:cs="David" w:ascii="David" w:hAnsi="David"/>
          <w:sz w:val="22"/>
          <w:szCs w:val="22"/>
          <w:rtl w:val="true"/>
        </w:rPr>
        <w:t>.</w:t>
      </w:r>
    </w:p>
    <w:p>
      <w:pPr>
        <w:pStyle w:val="Normal"/>
        <w:spacing w:lineRule="auto" w:line="360"/>
        <w:ind w:end="0"/>
        <w:jc w:val="both"/>
        <w:rPr>
          <w:rFonts w:ascii="David" w:hAnsi="David" w:cs="David"/>
          <w:sz w:val="22"/>
          <w:szCs w:val="22"/>
        </w:rPr>
      </w:pPr>
      <w:r>
        <w:rPr>
          <w:rFonts w:cs="David" w:ascii="David" w:hAnsi="David"/>
          <w:sz w:val="22"/>
          <w:szCs w:val="22"/>
          <w:rtl w:val="true"/>
        </w:rPr>
      </w:r>
    </w:p>
    <w:p>
      <w:pPr>
        <w:pStyle w:val="Normal"/>
        <w:spacing w:lineRule="auto" w:line="360"/>
        <w:ind w:end="0"/>
        <w:jc w:val="both"/>
        <w:rPr/>
      </w:pPr>
      <w:r>
        <w:rPr>
          <w:rFonts w:ascii="David" w:hAnsi="David"/>
          <w:rtl w:val="true"/>
        </w:rPr>
        <w:t xml:space="preserve">בפסקי דין מאוחרים יותר נמצא מגמת החמרה במתחמי העונש המתכתבת עם תיקון  החוק </w:t>
      </w:r>
      <w:r>
        <w:rPr>
          <w:rFonts w:cs="David" w:ascii="David" w:hAnsi="David"/>
          <w:rtl w:val="true"/>
        </w:rPr>
        <w:t xml:space="preserve">. </w:t>
      </w:r>
      <w:r>
        <w:rPr>
          <w:rFonts w:ascii="David" w:hAnsi="David"/>
          <w:rtl w:val="true"/>
        </w:rPr>
        <w:t>כך למשל</w:t>
      </w:r>
      <w:r>
        <w:rPr>
          <w:rFonts w:cs="David" w:ascii="David" w:hAnsi="David"/>
          <w:rtl w:val="true"/>
        </w:rPr>
        <w:t xml:space="preserve">:   </w:t>
      </w:r>
      <w:r>
        <w:rPr>
          <w:rtl w:val="true"/>
        </w:rPr>
        <w:t>ב</w:t>
      </w:r>
      <w:hyperlink r:id="rId2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cs="Times New Roman"/>
            <w:color w:val="0000FF"/>
            <w:u w:val="single"/>
            <w:rtl w:val="true"/>
          </w:rPr>
          <w:t xml:space="preserve"> </w:t>
        </w:r>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color w:val="0000FF"/>
            <w:u w:val="single"/>
            <w:rtl w:val="true"/>
          </w:rPr>
          <w:t xml:space="preserve">)  </w:t>
        </w:r>
        <w:r>
          <w:rPr>
            <w:rStyle w:val="Hyperlink"/>
            <w:color w:val="0000FF"/>
            <w:u w:val="single"/>
          </w:rPr>
          <w:t>13471-01-22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אל</w:t>
      </w:r>
      <w:r>
        <w:rPr>
          <w:rFonts w:cs="Times New Roman"/>
          <w:b/>
          <w:b/>
          <w:bCs/>
          <w:rtl w:val="true"/>
        </w:rPr>
        <w:t xml:space="preserve"> </w:t>
      </w:r>
      <w:r>
        <w:rPr>
          <w:b/>
          <w:b/>
          <w:bCs/>
          <w:rtl w:val="true"/>
        </w:rPr>
        <w:t>סייד</w:t>
      </w:r>
      <w:r>
        <w:rPr>
          <w:rFonts w:cs="Times New Roman"/>
          <w:rtl w:val="true"/>
        </w:rPr>
        <w:t xml:space="preserve"> </w:t>
      </w:r>
      <w:r>
        <w:rPr>
          <w:rtl w:val="true"/>
        </w:rPr>
        <w:t>(</w:t>
      </w:r>
      <w:r>
        <w:rPr/>
        <w:t>29.09.22</w:t>
      </w:r>
      <w:r>
        <w:rPr>
          <w:rtl w:val="true"/>
        </w:rPr>
        <w:t>) (</w:t>
      </w:r>
      <w:r>
        <w:rPr>
          <w:rtl w:val="true"/>
        </w:rPr>
        <w:t>נדון</w:t>
      </w:r>
      <w:r>
        <w:rPr>
          <w:rFonts w:cs="Times New Roman"/>
          <w:rtl w:val="true"/>
        </w:rPr>
        <w:t xml:space="preserve"> </w:t>
      </w:r>
      <w:r>
        <w:rPr>
          <w:rtl w:val="true"/>
        </w:rPr>
        <w:t>בפני</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בהחזקת</w:t>
      </w:r>
      <w:r>
        <w:rPr>
          <w:rFonts w:cs="Times New Roman"/>
          <w:rtl w:val="true"/>
        </w:rPr>
        <w:t xml:space="preserve"> </w:t>
      </w:r>
      <w:r>
        <w:rPr>
          <w:u w:val="single"/>
          <w:rtl w:val="true"/>
        </w:rPr>
        <w:t>אקדח</w:t>
      </w:r>
      <w:r>
        <w:rPr>
          <w:rFonts w:cs="Times New Roman"/>
          <w:u w:val="single"/>
          <w:rtl w:val="true"/>
        </w:rPr>
        <w:t xml:space="preserve"> </w:t>
      </w:r>
      <w:r>
        <w:rPr>
          <w:u w:val="single"/>
          <w:rtl w:val="true"/>
        </w:rPr>
        <w:t>חצי</w:t>
      </w:r>
      <w:r>
        <w:rPr>
          <w:rFonts w:cs="Times New Roman"/>
          <w:u w:val="single"/>
          <w:rtl w:val="true"/>
        </w:rPr>
        <w:t xml:space="preserve"> </w:t>
      </w:r>
      <w:r>
        <w:rPr>
          <w:u w:val="single"/>
          <w:rtl w:val="true"/>
        </w:rPr>
        <w:t>אוטומטי</w:t>
      </w:r>
      <w:r>
        <w:rPr>
          <w:rFonts w:cs="Times New Roman"/>
          <w:u w:val="single"/>
          <w:rtl w:val="true"/>
        </w:rPr>
        <w:t xml:space="preserve"> </w:t>
      </w:r>
      <w:r>
        <w:rPr>
          <w:u w:val="single"/>
          <w:rtl w:val="true"/>
        </w:rPr>
        <w:t>ומחסנית</w:t>
      </w:r>
      <w:r>
        <w:rPr>
          <w:rFonts w:cs="Times New Roman"/>
          <w:u w:val="single"/>
          <w:rtl w:val="true"/>
        </w:rPr>
        <w:t xml:space="preserve"> </w:t>
      </w:r>
      <w:r>
        <w:rPr>
          <w:u w:val="single"/>
          <w:rtl w:val="true"/>
        </w:rPr>
        <w:t>בתוכה</w:t>
      </w:r>
      <w:r>
        <w:rPr>
          <w:rFonts w:cs="Times New Roman"/>
          <w:u w:val="single"/>
          <w:rtl w:val="true"/>
        </w:rPr>
        <w:t xml:space="preserve"> </w:t>
      </w:r>
      <w:r>
        <w:rPr>
          <w:u w:val="single"/>
        </w:rPr>
        <w:t>9</w:t>
      </w:r>
      <w:r>
        <w:rPr>
          <w:u w:val="single"/>
          <w:rtl w:val="true"/>
        </w:rPr>
        <w:t xml:space="preserve"> </w:t>
      </w:r>
      <w:r>
        <w:rPr>
          <w:u w:val="single"/>
          <w:rtl w:val="true"/>
        </w:rPr>
        <w:t>כדורי</w:t>
      </w:r>
      <w:r>
        <w:rPr>
          <w:rFonts w:cs="Times New Roman"/>
          <w:u w:val="single"/>
          <w:rtl w:val="true"/>
        </w:rPr>
        <w:t xml:space="preserve"> </w:t>
      </w:r>
      <w:r>
        <w:rPr>
          <w:u w:val="single"/>
        </w:rPr>
        <w:t>9</w:t>
      </w:r>
      <w:r>
        <w:rPr>
          <w:u w:val="single"/>
          <w:rtl w:val="true"/>
        </w:rPr>
        <w:t xml:space="preserve"> </w:t>
      </w:r>
      <w:r>
        <w:rPr>
          <w:u w:val="single"/>
          <w:rtl w:val="true"/>
        </w:rPr>
        <w:t>מ</w:t>
      </w:r>
      <w:r>
        <w:rPr>
          <w:rtl w:val="true"/>
        </w:rPr>
        <w:t>"</w:t>
      </w:r>
      <w:r>
        <w:rPr>
          <w:rtl w:val="true"/>
        </w:rPr>
        <w:t>מ</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נקבע</w:t>
      </w:r>
      <w:r>
        <w:rPr>
          <w:rFonts w:cs="Times New Roman"/>
          <w:rtl w:val="true"/>
        </w:rPr>
        <w:t xml:space="preserve"> </w:t>
      </w:r>
      <w:r>
        <w:rPr>
          <w:rtl w:val="true"/>
        </w:rPr>
        <w:t>בין</w:t>
      </w:r>
      <w:r>
        <w:rPr>
          <w:rFonts w:cs="Times New Roman"/>
          <w:rtl w:val="true"/>
        </w:rPr>
        <w:t xml:space="preserve"> </w:t>
      </w:r>
      <w:r>
        <w:rPr/>
        <w:t>13</w:t>
      </w:r>
      <w:r>
        <w:rPr>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גילו</w:t>
      </w:r>
      <w:r>
        <w:rPr>
          <w:rFonts w:cs="Times New Roman"/>
          <w:rtl w:val="true"/>
        </w:rPr>
        <w:t xml:space="preserve"> </w:t>
      </w:r>
      <w:r>
        <w:rPr>
          <w:rtl w:val="true"/>
        </w:rPr>
        <w:t>היה</w:t>
      </w:r>
      <w:r>
        <w:rPr>
          <w:rFonts w:cs="Times New Roman"/>
          <w:rtl w:val="true"/>
        </w:rPr>
        <w:t xml:space="preserve"> </w:t>
      </w:r>
      <w:r>
        <w:rPr/>
        <w:t>18</w:t>
      </w:r>
      <w:r>
        <w:rPr>
          <w:rtl w:val="true"/>
        </w:rPr>
        <w:t xml:space="preserve"> </w:t>
      </w:r>
      <w:r>
        <w:rPr>
          <w:rtl w:val="true"/>
        </w:rPr>
        <w:t>ו</w:t>
      </w:r>
      <w:r>
        <w:rPr>
          <w:rtl w:val="true"/>
        </w:rPr>
        <w:t>-</w:t>
      </w:r>
      <w:r>
        <w:rPr/>
        <w:t>4</w:t>
      </w:r>
      <w:r>
        <w:rPr>
          <w:rtl w:val="true"/>
        </w:rPr>
        <w:t xml:space="preserve"> </w:t>
      </w:r>
      <w:r>
        <w:rPr>
          <w:rtl w:val="true"/>
        </w:rPr>
        <w:t>חודשים</w:t>
      </w:r>
      <w:r>
        <w:rPr>
          <w:rtl w:val="true"/>
        </w:rPr>
        <w:t xml:space="preserve">, </w:t>
      </w:r>
      <w:r>
        <w:rPr>
          <w:rtl w:val="true"/>
        </w:rPr>
        <w:t>נגזר</w:t>
      </w:r>
      <w:r>
        <w:rPr>
          <w:rFonts w:cs="Times New Roman"/>
          <w:rtl w:val="true"/>
        </w:rPr>
        <w:t xml:space="preserve"> </w:t>
      </w:r>
      <w:r>
        <w:rPr>
          <w:rtl w:val="true"/>
        </w:rPr>
        <w:t>ל</w:t>
      </w:r>
      <w:r>
        <w:rPr>
          <w:rtl w:val="true"/>
        </w:rPr>
        <w:t xml:space="preserve">- </w:t>
      </w:r>
      <w:r>
        <w:rPr/>
        <w:t>14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חרף</w:t>
      </w:r>
      <w:r>
        <w:rPr>
          <w:rFonts w:cs="Times New Roman"/>
          <w:rtl w:val="true"/>
        </w:rPr>
        <w:t xml:space="preserve"> </w:t>
      </w:r>
      <w:r>
        <w:rPr>
          <w:rtl w:val="true"/>
        </w:rPr>
        <w:t>תסקיר</w:t>
      </w:r>
      <w:r>
        <w:rPr>
          <w:rFonts w:cs="Times New Roman"/>
          <w:rtl w:val="true"/>
        </w:rPr>
        <w:t xml:space="preserve"> </w:t>
      </w:r>
      <w:r>
        <w:rPr>
          <w:rtl w:val="true"/>
        </w:rPr>
        <w:t>שהמליץ</w:t>
      </w:r>
      <w:r>
        <w:rPr>
          <w:rFonts w:cs="Times New Roman"/>
          <w:rtl w:val="true"/>
        </w:rPr>
        <w:t xml:space="preserve"> </w:t>
      </w:r>
      <w:r>
        <w:rPr>
          <w:rtl w:val="true"/>
        </w:rPr>
        <w:t>שלא</w:t>
      </w:r>
      <w:r>
        <w:rPr>
          <w:rFonts w:cs="Times New Roman"/>
          <w:rtl w:val="true"/>
        </w:rPr>
        <w:t xml:space="preserve"> </w:t>
      </w:r>
      <w:r>
        <w:rPr>
          <w:rtl w:val="true"/>
        </w:rPr>
        <w:t>להכביד</w:t>
      </w:r>
      <w:r>
        <w:rPr>
          <w:rFonts w:cs="Times New Roman"/>
          <w:rtl w:val="true"/>
        </w:rPr>
        <w:t xml:space="preserve"> </w:t>
      </w:r>
      <w:r>
        <w:rPr>
          <w:rtl w:val="true"/>
        </w:rPr>
        <w:t>בענישה</w:t>
      </w:r>
      <w:r>
        <w:rPr>
          <w:rFonts w:cs="Times New Roman"/>
          <w:rtl w:val="true"/>
        </w:rPr>
        <w:t xml:space="preserve"> </w:t>
      </w:r>
      <w:r>
        <w:rPr>
          <w:rtl w:val="true"/>
        </w:rPr>
        <w:t>לאור</w:t>
      </w:r>
      <w:r>
        <w:rPr>
          <w:rFonts w:cs="Times New Roman"/>
          <w:rtl w:val="true"/>
        </w:rPr>
        <w:t xml:space="preserve"> </w:t>
      </w:r>
      <w:r>
        <w:rPr>
          <w:rtl w:val="true"/>
        </w:rPr>
        <w:t>גילו</w:t>
      </w:r>
      <w:r>
        <w:rPr>
          <w:rFonts w:cs="Times New Roman"/>
          <w:rtl w:val="true"/>
        </w:rPr>
        <w:t xml:space="preserve"> </w:t>
      </w:r>
      <w:r>
        <w:rPr>
          <w:rtl w:val="true"/>
        </w:rPr>
        <w:t>הצעיר</w:t>
      </w:r>
      <w:r>
        <w:rPr>
          <w:rFonts w:cs="Times New Roman"/>
          <w:rtl w:val="true"/>
        </w:rPr>
        <w:t xml:space="preserve"> </w:t>
      </w:r>
      <w:r>
        <w:rPr>
          <w:rtl w:val="true"/>
        </w:rPr>
        <w:t>והחשש</w:t>
      </w:r>
      <w:r>
        <w:rPr>
          <w:rFonts w:cs="Times New Roman"/>
          <w:rtl w:val="true"/>
        </w:rPr>
        <w:t xml:space="preserve"> </w:t>
      </w:r>
      <w:r>
        <w:rPr>
          <w:rtl w:val="true"/>
        </w:rPr>
        <w:t>מהעמקת</w:t>
      </w:r>
      <w:r>
        <w:rPr>
          <w:rFonts w:cs="Times New Roman"/>
          <w:rtl w:val="true"/>
        </w:rPr>
        <w:t xml:space="preserve"> </w:t>
      </w:r>
      <w:r>
        <w:rPr>
          <w:rtl w:val="true"/>
        </w:rPr>
        <w:t>דפוסים</w:t>
      </w:r>
      <w:r>
        <w:rPr>
          <w:rFonts w:cs="Times New Roman"/>
          <w:rtl w:val="true"/>
        </w:rPr>
        <w:t xml:space="preserve"> </w:t>
      </w:r>
      <w:r>
        <w:rPr>
          <w:rtl w:val="true"/>
        </w:rPr>
        <w:t>עברייניים</w:t>
      </w:r>
      <w:r>
        <w:rPr>
          <w:rFonts w:cs="Times New Roman"/>
          <w:rtl w:val="true"/>
        </w:rPr>
        <w:t xml:space="preserve"> </w:t>
      </w:r>
      <w:r>
        <w:rPr>
          <w:rtl w:val="true"/>
        </w:rPr>
        <w:t>בשהייה</w:t>
      </w:r>
      <w:r>
        <w:rPr>
          <w:rFonts w:cs="Times New Roman"/>
          <w:rtl w:val="true"/>
        </w:rPr>
        <w:t xml:space="preserve"> </w:t>
      </w:r>
      <w:r>
        <w:rPr>
          <w:rtl w:val="true"/>
        </w:rPr>
        <w:t>ממושכת</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p>
    <w:p>
      <w:pPr>
        <w:pStyle w:val="Normal"/>
        <w:spacing w:lineRule="auto" w:line="360" w:before="0" w:after="160"/>
        <w:ind w:start="-57" w:end="0"/>
        <w:jc w:val="both"/>
        <w:rPr>
          <w:rFonts w:ascii="David" w:hAnsi="David" w:cs="David"/>
          <w:sz w:val="6"/>
          <w:szCs w:val="6"/>
        </w:rPr>
      </w:pPr>
      <w:r>
        <w:rPr>
          <w:rFonts w:cs="David" w:ascii="David" w:hAnsi="David"/>
          <w:sz w:val="6"/>
          <w:szCs w:val="6"/>
          <w:rtl w:val="true"/>
        </w:rPr>
      </w:r>
    </w:p>
    <w:p>
      <w:pPr>
        <w:pStyle w:val="Normal"/>
        <w:spacing w:lineRule="auto" w:line="360" w:before="0" w:after="160"/>
        <w:ind w:start="-57" w:end="0"/>
        <w:jc w:val="both"/>
        <w:rPr/>
      </w:pPr>
      <w:r>
        <w:rPr>
          <w:rFonts w:ascii="David" w:hAnsi="David"/>
          <w:rtl w:val="true"/>
        </w:rPr>
        <w:t>ב</w:t>
      </w:r>
      <w:hyperlink r:id="rId22">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18327-09-22</w:t>
        </w:r>
      </w:hyperlink>
      <w:r>
        <w:rPr>
          <w:rFonts w:cs="David" w:ascii="David" w:hAnsi="David"/>
          <w:rtl w:val="true"/>
        </w:rPr>
        <w:t xml:space="preserve"> </w:t>
      </w:r>
      <w:r>
        <w:rPr>
          <w:rFonts w:cs="David" w:ascii="David" w:hAnsi="David"/>
          <w:b/>
          <w:bCs/>
          <w:rtl w:val="true"/>
        </w:rPr>
        <w:t xml:space="preserve"> (</w:t>
      </w:r>
      <w:r>
        <w:rPr>
          <w:rFonts w:ascii="David" w:hAnsi="David"/>
          <w:rtl w:val="true"/>
        </w:rPr>
        <w:t>שלום ב</w:t>
      </w:r>
      <w:r>
        <w:rPr>
          <w:rFonts w:cs="David" w:ascii="David" w:hAnsi="David"/>
          <w:rtl w:val="true"/>
        </w:rPr>
        <w:t>"</w:t>
      </w:r>
      <w:r>
        <w:rPr>
          <w:rFonts w:ascii="David" w:hAnsi="David"/>
          <w:rtl w:val="true"/>
        </w:rPr>
        <w:t>ש</w:t>
      </w:r>
      <w:r>
        <w:rPr>
          <w:rFonts w:cs="David" w:ascii="David" w:hAnsi="David"/>
          <w:rtl w:val="true"/>
        </w:rPr>
        <w:t>)</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מרציאנו</w:t>
      </w:r>
      <w:r>
        <w:rPr>
          <w:rFonts w:ascii="David" w:hAnsi="David"/>
          <w:rtl w:val="true"/>
        </w:rPr>
        <w:t xml:space="preserve"> </w:t>
      </w:r>
      <w:r>
        <w:rPr>
          <w:rFonts w:cs="David" w:ascii="David" w:hAnsi="David"/>
          <w:rtl w:val="true"/>
        </w:rPr>
        <w:t>(</w:t>
      </w:r>
      <w:r>
        <w:rPr>
          <w:rFonts w:cs="David" w:ascii="David" w:hAnsi="David"/>
        </w:rPr>
        <w:t>24.5.23</w:t>
      </w:r>
      <w:r>
        <w:rPr>
          <w:rFonts w:cs="David" w:ascii="David" w:hAnsi="David"/>
          <w:rtl w:val="true"/>
        </w:rPr>
        <w:t>), (</w:t>
      </w:r>
      <w:r>
        <w:rPr>
          <w:rFonts w:ascii="David" w:hAnsi="David"/>
          <w:rtl w:val="true"/>
        </w:rPr>
        <w:t>נדון בפני</w:t>
      </w:r>
      <w:r>
        <w:rPr>
          <w:rFonts w:cs="David" w:ascii="David" w:hAnsi="David"/>
          <w:rtl w:val="true"/>
        </w:rPr>
        <w:t xml:space="preserve">) </w:t>
      </w:r>
      <w:r>
        <w:rPr>
          <w:rFonts w:ascii="David" w:hAnsi="David"/>
          <w:rtl w:val="true"/>
        </w:rPr>
        <w:t xml:space="preserve">הנאשם הורשע  בהחזקת </w:t>
      </w:r>
      <w:r>
        <w:rPr>
          <w:rFonts w:ascii="David" w:hAnsi="David"/>
          <w:u w:val="single"/>
          <w:rtl w:val="true"/>
        </w:rPr>
        <w:t>אקדח חצי אוטומטי ותחמושת</w:t>
      </w:r>
      <w:r>
        <w:rPr>
          <w:rFonts w:ascii="David" w:hAnsi="David"/>
          <w:rtl w:val="true"/>
        </w:rPr>
        <w:t xml:space="preserve"> </w:t>
      </w:r>
      <w:r>
        <w:rPr>
          <w:rFonts w:cs="David" w:ascii="David" w:hAnsi="David"/>
          <w:rtl w:val="true"/>
        </w:rPr>
        <w:t>(</w:t>
      </w:r>
      <w:r>
        <w:rPr>
          <w:rFonts w:ascii="David" w:hAnsi="David"/>
          <w:rtl w:val="true"/>
        </w:rPr>
        <w:t xml:space="preserve">מחסנית שכללה </w:t>
      </w:r>
      <w:r>
        <w:rPr>
          <w:rFonts w:cs="David" w:ascii="David" w:hAnsi="David"/>
        </w:rPr>
        <w:t>15</w:t>
      </w:r>
      <w:r>
        <w:rPr>
          <w:rFonts w:cs="David" w:ascii="David" w:hAnsi="David"/>
          <w:rtl w:val="true"/>
        </w:rPr>
        <w:t xml:space="preserve"> </w:t>
      </w:r>
      <w:r>
        <w:rPr>
          <w:rFonts w:ascii="David" w:hAnsi="David"/>
          <w:rtl w:val="true"/>
        </w:rPr>
        <w:t xml:space="preserve">כדורי </w:t>
      </w:r>
      <w:r>
        <w:rPr>
          <w:rFonts w:cs="David" w:ascii="David" w:hAnsi="David"/>
        </w:rPr>
        <w:t>M9</w:t>
      </w:r>
      <w:r>
        <w:rPr>
          <w:rFonts w:cs="David" w:ascii="David" w:hAnsi="David"/>
          <w:rtl w:val="true"/>
        </w:rPr>
        <w:t xml:space="preserve"> ) </w:t>
      </w:r>
      <w:r>
        <w:rPr>
          <w:rFonts w:ascii="David" w:hAnsi="David"/>
          <w:rtl w:val="true"/>
        </w:rPr>
        <w:t>בחדר בבית אמו</w:t>
      </w:r>
      <w:r>
        <w:rPr>
          <w:rFonts w:cs="David" w:ascii="David" w:hAnsi="David"/>
          <w:rtl w:val="true"/>
        </w:rPr>
        <w:t xml:space="preserve">. </w:t>
      </w:r>
      <w:r>
        <w:rPr>
          <w:rFonts w:ascii="Arial" w:hAnsi="Arial" w:cs="Arial"/>
          <w:rtl w:val="true"/>
        </w:rPr>
        <w:t xml:space="preserve">מתחם העונש נקבע בין </w:t>
      </w:r>
      <w:r>
        <w:rPr>
          <w:rFonts w:cs="Arial" w:ascii="Arial" w:hAnsi="Arial"/>
        </w:rPr>
        <w:t>14</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36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ועונשו של הנאשם</w:t>
      </w:r>
      <w:r>
        <w:rPr>
          <w:rFonts w:cs="Arial" w:ascii="Arial" w:hAnsi="Arial"/>
          <w:rtl w:val="true"/>
        </w:rPr>
        <w:t xml:space="preserve">, </w:t>
      </w:r>
      <w:r>
        <w:rPr>
          <w:rFonts w:ascii="Arial" w:hAnsi="Arial" w:cs="Arial"/>
          <w:rtl w:val="true"/>
        </w:rPr>
        <w:t>צעיר נעדר עבר פלילי שנסיבותיו האישיות מורכבות כנלמד מתסקיר שהוגש בעניינו</w:t>
      </w:r>
      <w:r>
        <w:rPr>
          <w:rFonts w:cs="Arial" w:ascii="Arial" w:hAnsi="Arial"/>
          <w:rtl w:val="true"/>
        </w:rPr>
        <w:t xml:space="preserve">, </w:t>
      </w:r>
      <w:r>
        <w:rPr>
          <w:rFonts w:ascii="Arial" w:hAnsi="Arial" w:cs="Arial"/>
          <w:rtl w:val="true"/>
        </w:rPr>
        <w:t>נגזר ל</w:t>
      </w:r>
      <w:r>
        <w:rPr>
          <w:rFonts w:cs="Arial" w:ascii="Arial" w:hAnsi="Arial"/>
          <w:rtl w:val="true"/>
        </w:rPr>
        <w:t xml:space="preserve">- </w:t>
      </w:r>
      <w:r>
        <w:rPr>
          <w:rFonts w:cs="Arial" w:ascii="Arial" w:hAnsi="Arial"/>
        </w:rPr>
        <w:t>14</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ind w:end="0"/>
        <w:jc w:val="both"/>
        <w:rPr>
          <w:rFonts w:ascii="David" w:hAnsi="David" w:cs="David"/>
          <w:lang w:val="en-IL" w:eastAsia="en-IL"/>
        </w:rPr>
      </w:pPr>
      <w:r>
        <w:rPr>
          <w:rtl w:val="true"/>
        </w:rPr>
        <w:t>ב</w:t>
      </w:r>
      <w:hyperlink r:id="rId23">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tl w:val="true"/>
          </w:rPr>
          <w:t xml:space="preserve">( </w:t>
        </w:r>
        <w:r>
          <w:rPr>
            <w:rStyle w:val="Hyperlink"/>
            <w:rFonts w:ascii="David" w:hAnsi="David"/>
            <w:color w:val="0000FF"/>
            <w:u w:val="single"/>
            <w:rtl w:val="true"/>
          </w:rPr>
          <w:t>מחוזי ב</w:t>
        </w:r>
        <w:r>
          <w:rPr>
            <w:rStyle w:val="Hyperlink"/>
            <w:rFonts w:cs="David" w:ascii="David" w:hAnsi="David"/>
            <w:color w:val="0000FF"/>
            <w:u w:val="single"/>
            <w:rtl w:val="true"/>
          </w:rPr>
          <w:t>"</w:t>
        </w:r>
        <w:r>
          <w:rPr>
            <w:rStyle w:val="Hyperlink"/>
            <w:rFonts w:ascii="David" w:hAnsi="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41707-03-22</w:t>
        </w:r>
      </w:hyperlink>
      <w:r>
        <w:rPr>
          <w:rFonts w:cs="David" w:ascii="David" w:hAnsi="David"/>
          <w:rtl w:val="true"/>
        </w:rPr>
        <w:t xml:space="preserve"> </w:t>
      </w:r>
      <w:r>
        <w:rPr>
          <w:rFonts w:ascii="David" w:hAnsi="David"/>
          <w:b/>
          <w:b/>
          <w:bCs/>
          <w:rtl w:val="true"/>
        </w:rPr>
        <w:t xml:space="preserve">אבו טראש </w:t>
      </w:r>
      <w:r>
        <w:rPr>
          <w:rFonts w:ascii="David" w:hAnsi="David"/>
          <w:rtl w:val="true"/>
        </w:rPr>
        <w:t>הנזכר לעיל</w:t>
      </w:r>
      <w:r>
        <w:rPr>
          <w:rFonts w:cs="David" w:ascii="David" w:hAnsi="David"/>
          <w:b/>
          <w:bCs/>
          <w:rtl w:val="true"/>
        </w:rPr>
        <w:t>,</w:t>
      </w:r>
      <w:r>
        <w:rPr>
          <w:rFonts w:cs="David" w:ascii="David" w:hAnsi="David"/>
          <w:rtl w:val="true"/>
        </w:rPr>
        <w:t xml:space="preserve"> </w:t>
      </w:r>
      <w:r>
        <w:rPr>
          <w:rFonts w:ascii="David" w:hAnsi="David"/>
          <w:rtl w:val="true"/>
        </w:rPr>
        <w:t>התקבל ערעור המדינה והוחמר עונשו של נאשם</w:t>
      </w:r>
      <w:r>
        <w:rPr>
          <w:rFonts w:cs="David" w:ascii="David" w:hAnsi="David"/>
          <w:rtl w:val="true"/>
        </w:rPr>
        <w:t xml:space="preserve">, </w:t>
      </w:r>
      <w:r>
        <w:rPr>
          <w:rFonts w:ascii="David" w:hAnsi="David"/>
          <w:rtl w:val="true"/>
        </w:rPr>
        <w:t xml:space="preserve">בן </w:t>
      </w:r>
      <w:r>
        <w:rPr>
          <w:rFonts w:cs="David" w:ascii="David" w:hAnsi="David"/>
        </w:rPr>
        <w:t>21</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 xml:space="preserve">שהורשע </w:t>
      </w:r>
      <w:r>
        <w:rPr>
          <w:rFonts w:ascii="David" w:hAnsi="David"/>
          <w:u w:val="single"/>
          <w:rtl w:val="true"/>
        </w:rPr>
        <w:t>בהחזקת אקדח חצי אוטומטי מסוג ברטה</w:t>
      </w:r>
      <w:r>
        <w:rPr>
          <w:rFonts w:cs="David" w:ascii="David" w:hAnsi="David"/>
          <w:u w:val="single"/>
          <w:rtl w:val="true"/>
        </w:rPr>
        <w:t xml:space="preserve">, </w:t>
      </w:r>
      <w:r>
        <w:rPr>
          <w:rFonts w:ascii="David" w:hAnsi="David"/>
          <w:u w:val="single"/>
          <w:rtl w:val="true"/>
        </w:rPr>
        <w:t>ללא פין הדק ועצר</w:t>
      </w:r>
      <w:r>
        <w:rPr>
          <w:rFonts w:cs="David" w:ascii="David" w:hAnsi="David"/>
          <w:rtl w:val="true"/>
        </w:rPr>
        <w:t xml:space="preserve">, </w:t>
      </w:r>
      <w:r>
        <w:rPr>
          <w:rFonts w:ascii="David" w:hAnsi="David"/>
          <w:rtl w:val="true"/>
        </w:rPr>
        <w:t xml:space="preserve">בתוך שיח בחורשה ליד ביתו </w:t>
      </w:r>
      <w:r>
        <w:rPr>
          <w:rFonts w:cs="David" w:ascii="David" w:hAnsi="David"/>
          <w:rtl w:val="true"/>
        </w:rPr>
        <w:t xml:space="preserve">- </w:t>
      </w:r>
      <w:r>
        <w:rPr>
          <w:rFonts w:ascii="David" w:hAnsi="David"/>
          <w:b/>
          <w:b/>
          <w:bCs/>
          <w:rtl w:val="true"/>
        </w:rPr>
        <w:t xml:space="preserve">כך שחלף </w:t>
      </w:r>
      <w:r>
        <w:rPr>
          <w:rFonts w:cs="David" w:ascii="David" w:hAnsi="David"/>
          <w:b/>
          <w:bCs/>
        </w:rPr>
        <w:t>5</w:t>
      </w:r>
      <w:r>
        <w:rPr>
          <w:rFonts w:cs="David" w:ascii="David" w:hAnsi="David"/>
          <w:b/>
          <w:bCs/>
          <w:rtl w:val="true"/>
        </w:rPr>
        <w:t xml:space="preserve"> </w:t>
      </w:r>
      <w:r>
        <w:rPr>
          <w:rFonts w:ascii="David" w:hAnsi="David"/>
          <w:b/>
          <w:b/>
          <w:bCs/>
          <w:rtl w:val="true"/>
        </w:rPr>
        <w:t>חודשי מאסר לריצוי בעבודות שירות שנגזרו עליו</w:t>
      </w:r>
      <w:r>
        <w:rPr>
          <w:rFonts w:cs="David" w:ascii="David" w:hAnsi="David"/>
          <w:b/>
          <w:bCs/>
          <w:rtl w:val="true"/>
        </w:rPr>
        <w:t>,</w:t>
      </w:r>
      <w:r>
        <w:rPr>
          <w:rFonts w:cs="David" w:ascii="David" w:hAnsi="David"/>
          <w:rtl w:val="true"/>
        </w:rPr>
        <w:t xml:space="preserve">  </w:t>
      </w:r>
      <w:r>
        <w:rPr>
          <w:rFonts w:ascii="David" w:hAnsi="David"/>
          <w:b/>
          <w:b/>
          <w:bCs/>
          <w:rtl w:val="true"/>
        </w:rPr>
        <w:t xml:space="preserve">העמיד עונשו ל </w:t>
      </w:r>
      <w:r>
        <w:rPr>
          <w:rFonts w:cs="David" w:ascii="David" w:hAnsi="David"/>
          <w:b/>
          <w:bCs/>
        </w:rPr>
        <w:t>10</w:t>
      </w:r>
      <w:r>
        <w:rPr>
          <w:rFonts w:cs="David" w:ascii="David" w:hAnsi="David"/>
          <w:b/>
          <w:bCs/>
          <w:rtl w:val="true"/>
        </w:rPr>
        <w:t xml:space="preserve"> </w:t>
      </w:r>
      <w:r>
        <w:rPr>
          <w:rFonts w:ascii="David" w:hAnsi="David"/>
          <w:b/>
          <w:b/>
          <w:bCs/>
          <w:rtl w:val="true"/>
        </w:rPr>
        <w:t>חודשי מאסר</w:t>
      </w:r>
      <w:r>
        <w:rPr>
          <w:rFonts w:ascii="David" w:hAnsi="David"/>
          <w:rtl w:val="true"/>
        </w:rPr>
        <w:t xml:space="preserve"> </w:t>
      </w:r>
      <w:r>
        <w:rPr>
          <w:rFonts w:ascii="David" w:hAnsi="David"/>
          <w:b/>
          <w:b/>
          <w:bCs/>
          <w:rtl w:val="true"/>
        </w:rPr>
        <w:t>בפועל</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הגם שהתחשב בהלכה לפיה ערכאת הערעור אינה ממצה את הדין</w:t>
      </w:r>
      <w:r>
        <w:rPr>
          <w:rFonts w:cs="David" w:ascii="David" w:hAnsi="David"/>
          <w:rtl w:val="true"/>
        </w:rPr>
        <w:t xml:space="preserve">, </w:t>
      </w:r>
      <w:r>
        <w:rPr>
          <w:rFonts w:ascii="David" w:hAnsi="David"/>
          <w:rtl w:val="true"/>
        </w:rPr>
        <w:t>בגילו הצעיר של הנאשם נעדר עבר פלילי קודם</w:t>
      </w:r>
      <w:r>
        <w:rPr>
          <w:rFonts w:cs="David" w:ascii="David" w:hAnsi="David"/>
          <w:rtl w:val="true"/>
        </w:rPr>
        <w:t xml:space="preserve">, </w:t>
      </w:r>
      <w:r>
        <w:rPr>
          <w:rFonts w:ascii="David" w:hAnsi="David"/>
          <w:rtl w:val="true"/>
        </w:rPr>
        <w:t>בהמלצה חיובית של שירות המבחן לעבודות שירות לאור הליך טיפולי מסוים</w:t>
      </w:r>
      <w:r>
        <w:rPr>
          <w:rFonts w:cs="David" w:ascii="David" w:hAnsi="David"/>
          <w:rtl w:val="true"/>
        </w:rPr>
        <w:t xml:space="preserve">, </w:t>
      </w:r>
      <w:r>
        <w:rPr>
          <w:rFonts w:ascii="David" w:hAnsi="David"/>
          <w:rtl w:val="true"/>
        </w:rPr>
        <w:t>הודאתו</w:t>
      </w:r>
      <w:r>
        <w:rPr>
          <w:rFonts w:cs="David" w:ascii="David" w:hAnsi="David"/>
          <w:rtl w:val="true"/>
        </w:rPr>
        <w:t xml:space="preserve">, </w:t>
      </w:r>
      <w:r>
        <w:rPr>
          <w:rFonts w:ascii="David" w:hAnsi="David"/>
          <w:rtl w:val="true"/>
        </w:rPr>
        <w:t>ולרבות משקל שניתן לעובדה שהאקדח לא היה תקין</w:t>
      </w:r>
      <w:r>
        <w:rPr>
          <w:rFonts w:cs="David" w:ascii="David" w:hAnsi="David"/>
          <w:rtl w:val="true"/>
        </w:rPr>
        <w:t xml:space="preserve">. </w:t>
      </w:r>
      <w:r>
        <w:rPr>
          <w:rFonts w:ascii="David" w:hAnsi="David"/>
          <w:rtl w:val="true"/>
        </w:rPr>
        <w:t>בדבריו</w:t>
      </w:r>
      <w:r>
        <w:rPr>
          <w:rFonts w:cs="David" w:ascii="David" w:hAnsi="David"/>
          <w:rtl w:val="true"/>
        </w:rPr>
        <w:t xml:space="preserve">, </w:t>
      </w:r>
      <w:r>
        <w:rPr>
          <w:rFonts w:ascii="David" w:hAnsi="David"/>
          <w:rtl w:val="true"/>
        </w:rPr>
        <w:t>עמד בית המשפט המחוזי על הסכנות הכרוכות בהחזקת נשק שלא כדין</w:t>
      </w:r>
      <w:r>
        <w:rPr>
          <w:rFonts w:cs="David" w:ascii="David" w:hAnsi="David"/>
          <w:rtl w:val="true"/>
        </w:rPr>
        <w:t xml:space="preserve">, </w:t>
      </w:r>
      <w:r>
        <w:rPr>
          <w:rFonts w:ascii="David" w:hAnsi="David"/>
          <w:rtl w:val="true"/>
        </w:rPr>
        <w:t>ובעיקר בהיקף התופעה במגזר הבדואי תוך קריאה ברורה לערכאות הדיוניות לממש את מדיניות ההחמרה בענישה מכבידה</w:t>
      </w:r>
      <w:r>
        <w:rPr>
          <w:rFonts w:cs="David" w:ascii="David" w:hAnsi="David"/>
          <w:rtl w:val="true"/>
        </w:rPr>
        <w:t xml:space="preserve">: </w:t>
      </w:r>
    </w:p>
    <w:p>
      <w:pPr>
        <w:pStyle w:val="Normal"/>
        <w:spacing w:lineRule="auto" w:line="360"/>
        <w:ind w:end="0"/>
        <w:jc w:val="both"/>
        <w:rPr>
          <w:rFonts w:ascii="David" w:hAnsi="David" w:eastAsia="David" w:cs="David"/>
        </w:rPr>
      </w:pPr>
      <w:r>
        <w:rPr>
          <w:rFonts w:eastAsia="David" w:cs="David" w:ascii="David" w:hAnsi="David"/>
          <w:rtl w:val="true"/>
        </w:rPr>
        <w:t xml:space="preserve"> </w:t>
      </w:r>
    </w:p>
    <w:p>
      <w:pPr>
        <w:pStyle w:val="Normal"/>
        <w:spacing w:lineRule="auto" w:line="360" w:before="0" w:after="160"/>
        <w:ind w:start="1133" w:end="1560"/>
        <w:jc w:val="both"/>
        <w:rPr>
          <w:rFonts w:ascii="David" w:hAnsi="David" w:cs="David"/>
          <w:b/>
          <w:bCs/>
          <w:sz w:val="22"/>
          <w:szCs w:val="22"/>
        </w:rPr>
      </w:pPr>
      <w:r>
        <w:rPr>
          <w:rFonts w:cs="David" w:ascii="David" w:hAnsi="David"/>
          <w:b/>
          <w:bCs/>
          <w:sz w:val="22"/>
          <w:szCs w:val="22"/>
          <w:rtl w:val="true"/>
        </w:rPr>
        <w:t xml:space="preserve">"[...] </w:t>
      </w:r>
      <w:r>
        <w:rPr>
          <w:rFonts w:ascii="David" w:hAnsi="David"/>
          <w:b/>
          <w:b/>
          <w:bCs/>
          <w:sz w:val="22"/>
          <w:sz w:val="22"/>
          <w:szCs w:val="22"/>
          <w:rtl w:val="true"/>
        </w:rPr>
        <w:t>בפועל</w:t>
      </w:r>
      <w:r>
        <w:rPr>
          <w:rFonts w:cs="David" w:ascii="David" w:hAnsi="David"/>
          <w:b/>
          <w:bCs/>
          <w:sz w:val="22"/>
          <w:szCs w:val="22"/>
          <w:rtl w:val="true"/>
        </w:rPr>
        <w:t xml:space="preserve">, </w:t>
      </w:r>
      <w:r>
        <w:rPr>
          <w:rFonts w:ascii="David" w:hAnsi="David"/>
          <w:b/>
          <w:b/>
          <w:bCs/>
          <w:sz w:val="22"/>
          <w:sz w:val="22"/>
          <w:szCs w:val="22"/>
          <w:rtl w:val="true"/>
        </w:rPr>
        <w:t>היקף כלי הנשק הבלתי חוקיים שבידי הציבור רב ועצום והוא מקור לדאגה עמוקה</w:t>
      </w:r>
      <w:r>
        <w:rPr>
          <w:rFonts w:cs="David" w:ascii="David" w:hAnsi="David"/>
          <w:b/>
          <w:bCs/>
          <w:sz w:val="22"/>
          <w:szCs w:val="22"/>
          <w:rtl w:val="true"/>
        </w:rPr>
        <w:t xml:space="preserve">. </w:t>
      </w:r>
    </w:p>
    <w:p>
      <w:pPr>
        <w:pStyle w:val="Normal"/>
        <w:spacing w:lineRule="auto" w:line="360" w:before="0" w:after="160"/>
        <w:ind w:start="1133" w:end="1560"/>
        <w:jc w:val="both"/>
        <w:rPr>
          <w:rFonts w:ascii="David" w:hAnsi="David" w:cs="David"/>
          <w:b/>
          <w:bCs/>
          <w:sz w:val="22"/>
          <w:szCs w:val="22"/>
        </w:rPr>
      </w:pPr>
      <w:r>
        <w:rPr>
          <w:rFonts w:ascii="David" w:hAnsi="David"/>
          <w:sz w:val="22"/>
          <w:sz w:val="22"/>
          <w:szCs w:val="22"/>
          <w:rtl w:val="true"/>
        </w:rPr>
        <w:t>באזורנו התופעה של החזקת נשק בלתי חוקי בולטת במיוחד במגזר הבדואי</w:t>
      </w:r>
      <w:r>
        <w:rPr>
          <w:rFonts w:cs="David" w:ascii="David" w:hAnsi="David"/>
          <w:sz w:val="22"/>
          <w:szCs w:val="22"/>
          <w:rtl w:val="true"/>
        </w:rPr>
        <w:t xml:space="preserve">. </w:t>
      </w:r>
      <w:r>
        <w:rPr>
          <w:rFonts w:ascii="David" w:hAnsi="David"/>
          <w:sz w:val="22"/>
          <w:sz w:val="22"/>
          <w:szCs w:val="22"/>
          <w:rtl w:val="true"/>
        </w:rPr>
        <w:t>יש לכך סיבות שונות</w:t>
      </w:r>
      <w:r>
        <w:rPr>
          <w:rFonts w:cs="David" w:ascii="David" w:hAnsi="David"/>
          <w:sz w:val="22"/>
          <w:szCs w:val="22"/>
          <w:rtl w:val="true"/>
        </w:rPr>
        <w:t xml:space="preserve">, </w:t>
      </w:r>
      <w:r>
        <w:rPr>
          <w:rFonts w:ascii="David" w:hAnsi="David"/>
          <w:sz w:val="22"/>
          <w:sz w:val="22"/>
          <w:szCs w:val="22"/>
          <w:rtl w:val="true"/>
        </w:rPr>
        <w:t>בין היתר</w:t>
      </w:r>
      <w:r>
        <w:rPr>
          <w:rFonts w:cs="David" w:ascii="David" w:hAnsi="David"/>
          <w:sz w:val="22"/>
          <w:szCs w:val="22"/>
          <w:rtl w:val="true"/>
        </w:rPr>
        <w:t xml:space="preserve">, </w:t>
      </w:r>
      <w:r>
        <w:rPr>
          <w:rFonts w:ascii="David" w:hAnsi="David"/>
          <w:sz w:val="22"/>
          <w:sz w:val="22"/>
          <w:szCs w:val="22"/>
          <w:rtl w:val="true"/>
        </w:rPr>
        <w:t>הצורך האובייקטיבי של חלק מאוכלוס</w:t>
      </w:r>
      <w:r>
        <w:rPr>
          <w:rFonts w:ascii="David" w:hAnsi="David"/>
          <w:sz w:val="22"/>
          <w:sz w:val="22"/>
          <w:szCs w:val="22"/>
          <w:rtl w:val="true"/>
        </w:rPr>
        <w:t>י</w:t>
      </w:r>
      <w:r>
        <w:rPr>
          <w:rFonts w:ascii="David" w:hAnsi="David"/>
          <w:sz w:val="22"/>
          <w:sz w:val="22"/>
          <w:szCs w:val="22"/>
          <w:rtl w:val="true"/>
        </w:rPr>
        <w:t>יה זו להחזיק נשק</w:t>
      </w:r>
      <w:r>
        <w:rPr>
          <w:rFonts w:cs="David" w:ascii="David" w:hAnsi="David"/>
          <w:sz w:val="22"/>
          <w:szCs w:val="22"/>
          <w:rtl w:val="true"/>
        </w:rPr>
        <w:t xml:space="preserve">, </w:t>
      </w:r>
      <w:r>
        <w:rPr>
          <w:rFonts w:ascii="David" w:hAnsi="David"/>
          <w:sz w:val="22"/>
          <w:sz w:val="22"/>
          <w:szCs w:val="22"/>
          <w:rtl w:val="true"/>
        </w:rPr>
        <w:t>על רקע סביבת מגורים מדברית המרוחקת ממקום ישוב</w:t>
      </w:r>
      <w:r>
        <w:rPr>
          <w:rFonts w:cs="David" w:ascii="David" w:hAnsi="David"/>
          <w:sz w:val="22"/>
          <w:szCs w:val="22"/>
          <w:rtl w:val="true"/>
        </w:rPr>
        <w:t xml:space="preserve">; </w:t>
      </w:r>
      <w:r>
        <w:rPr>
          <w:rFonts w:ascii="David" w:hAnsi="David"/>
          <w:sz w:val="22"/>
          <w:sz w:val="22"/>
          <w:szCs w:val="22"/>
          <w:rtl w:val="true"/>
        </w:rPr>
        <w:t>הקושי של חלק ניכר מהמגזר הבדואי לעמוד בתנאים לקבלת רישיון החזקת נשק</w:t>
      </w:r>
      <w:r>
        <w:rPr>
          <w:rFonts w:cs="David" w:ascii="David" w:hAnsi="David"/>
          <w:sz w:val="22"/>
          <w:szCs w:val="22"/>
          <w:rtl w:val="true"/>
        </w:rPr>
        <w:t xml:space="preserve">; </w:t>
      </w:r>
      <w:r>
        <w:rPr>
          <w:rFonts w:ascii="David" w:hAnsi="David"/>
          <w:sz w:val="22"/>
          <w:sz w:val="22"/>
          <w:szCs w:val="22"/>
          <w:rtl w:val="true"/>
        </w:rPr>
        <w:t>ריבוי סכסוכים אלימים</w:t>
      </w:r>
      <w:r>
        <w:rPr>
          <w:rFonts w:cs="David" w:ascii="David" w:hAnsi="David"/>
          <w:sz w:val="22"/>
          <w:szCs w:val="22"/>
          <w:rtl w:val="true"/>
        </w:rPr>
        <w:t xml:space="preserve">; </w:t>
      </w:r>
      <w:r>
        <w:rPr>
          <w:rFonts w:ascii="David" w:hAnsi="David"/>
          <w:sz w:val="22"/>
          <w:sz w:val="22"/>
          <w:szCs w:val="22"/>
          <w:rtl w:val="true"/>
        </w:rPr>
        <w:t>ומעורבות גבוהה יחסית בפשיעה</w:t>
      </w:r>
      <w:r>
        <w:rPr>
          <w:rFonts w:cs="David" w:ascii="David" w:hAnsi="David"/>
          <w:sz w:val="22"/>
          <w:szCs w:val="22"/>
          <w:rtl w:val="true"/>
        </w:rPr>
        <w:t xml:space="preserve">. </w:t>
      </w:r>
      <w:r>
        <w:rPr>
          <w:rFonts w:cs="David" w:ascii="David" w:hAnsi="David"/>
          <w:b/>
          <w:bCs/>
          <w:sz w:val="22"/>
          <w:szCs w:val="22"/>
          <w:rtl w:val="true"/>
        </w:rPr>
        <w:t>[...]</w:t>
      </w:r>
    </w:p>
    <w:p>
      <w:pPr>
        <w:pStyle w:val="Normal"/>
        <w:spacing w:lineRule="auto" w:line="360" w:before="0" w:after="160"/>
        <w:ind w:start="1133" w:end="1560"/>
        <w:jc w:val="both"/>
        <w:rPr/>
      </w:pPr>
      <w:r>
        <w:rPr>
          <w:rFonts w:ascii="David" w:hAnsi="David"/>
          <w:b/>
          <w:b/>
          <w:bCs/>
          <w:sz w:val="22"/>
          <w:sz w:val="22"/>
          <w:szCs w:val="22"/>
          <w:rtl w:val="true"/>
        </w:rPr>
        <w:t>נוכח הסכנות הכרוכות בהחזקת נשק שלא כדין והיקף התופעה</w:t>
      </w:r>
      <w:r>
        <w:rPr>
          <w:rFonts w:cs="David" w:ascii="David" w:hAnsi="David"/>
          <w:b/>
          <w:bCs/>
          <w:sz w:val="22"/>
          <w:szCs w:val="22"/>
          <w:rtl w:val="true"/>
        </w:rPr>
        <w:t xml:space="preserve">, </w:t>
      </w:r>
      <w:r>
        <w:rPr>
          <w:rFonts w:ascii="David" w:hAnsi="David"/>
          <w:b/>
          <w:b/>
          <w:bCs/>
          <w:sz w:val="22"/>
          <w:sz w:val="22"/>
          <w:szCs w:val="22"/>
          <w:rtl w:val="true"/>
        </w:rPr>
        <w:t>מדיניות הענישה בעבירות הנשק</w:t>
      </w:r>
      <w:r>
        <w:rPr>
          <w:rFonts w:cs="David" w:ascii="David" w:hAnsi="David"/>
          <w:b/>
          <w:bCs/>
          <w:sz w:val="22"/>
          <w:szCs w:val="22"/>
          <w:rtl w:val="true"/>
        </w:rPr>
        <w:t xml:space="preserve">, </w:t>
      </w:r>
      <w:r>
        <w:rPr>
          <w:rFonts w:ascii="David" w:hAnsi="David"/>
          <w:b/>
          <w:b/>
          <w:bCs/>
          <w:sz w:val="22"/>
          <w:sz w:val="22"/>
          <w:szCs w:val="22"/>
          <w:rtl w:val="true"/>
        </w:rPr>
        <w:t>במיוחד בשנים האחרונות</w:t>
      </w:r>
      <w:r>
        <w:rPr>
          <w:rFonts w:cs="David" w:ascii="David" w:hAnsi="David"/>
          <w:b/>
          <w:bCs/>
          <w:sz w:val="22"/>
          <w:szCs w:val="22"/>
          <w:rtl w:val="true"/>
        </w:rPr>
        <w:t xml:space="preserve">, </w:t>
      </w:r>
      <w:r>
        <w:rPr>
          <w:rFonts w:ascii="David" w:hAnsi="David"/>
          <w:b/>
          <w:b/>
          <w:bCs/>
          <w:sz w:val="22"/>
          <w:sz w:val="22"/>
          <w:szCs w:val="22"/>
          <w:rtl w:val="true"/>
        </w:rPr>
        <w:t>הינה של החמרה מובהקת</w:t>
      </w:r>
      <w:r>
        <w:rPr>
          <w:rFonts w:cs="David" w:ascii="David" w:hAnsi="David"/>
          <w:sz w:val="22"/>
          <w:szCs w:val="22"/>
          <w:rtl w:val="true"/>
        </w:rPr>
        <w:t xml:space="preserve">. </w:t>
      </w:r>
      <w:r>
        <w:rPr>
          <w:rFonts w:ascii="David" w:hAnsi="David"/>
          <w:b/>
          <w:b/>
          <w:bCs/>
          <w:sz w:val="22"/>
          <w:sz w:val="22"/>
          <w:szCs w:val="22"/>
          <w:rtl w:val="true"/>
        </w:rPr>
        <w:t>והערכאות הדיוניות נדרשות לממש מדיניות זו בהטלת עונשים משמעותיים</w:t>
      </w:r>
      <w:r>
        <w:rPr>
          <w:rFonts w:ascii="David" w:hAnsi="David"/>
          <w:sz w:val="22"/>
          <w:sz w:val="22"/>
          <w:szCs w:val="22"/>
          <w:rtl w:val="true"/>
        </w:rPr>
        <w:t xml:space="preserve"> שיהלמו את חומרת המעשה ואת הסכנות הנובעות ממנו</w:t>
      </w:r>
      <w:r>
        <w:rPr>
          <w:rFonts w:cs="David" w:ascii="David" w:hAnsi="David"/>
          <w:sz w:val="22"/>
          <w:szCs w:val="22"/>
          <w:rtl w:val="true"/>
        </w:rPr>
        <w:t xml:space="preserve">, </w:t>
      </w:r>
      <w:r>
        <w:rPr>
          <w:rFonts w:ascii="David" w:hAnsi="David"/>
          <w:sz w:val="22"/>
          <w:sz w:val="22"/>
          <w:szCs w:val="22"/>
          <w:rtl w:val="true"/>
        </w:rPr>
        <w:t>ויהיה בהם כדי להרתיע</w:t>
      </w:r>
      <w:r>
        <w:rPr>
          <w:rFonts w:cs="David" w:ascii="David" w:hAnsi="David"/>
          <w:sz w:val="22"/>
          <w:szCs w:val="22"/>
          <w:rtl w:val="true"/>
        </w:rPr>
        <w:t xml:space="preserve">". </w:t>
      </w:r>
    </w:p>
    <w:p>
      <w:pPr>
        <w:pStyle w:val="Normal"/>
        <w:spacing w:lineRule="auto" w:line="360" w:before="0" w:after="160"/>
        <w:ind w:start="-57" w:end="0"/>
        <w:jc w:val="both"/>
        <w:rPr>
          <w:rFonts w:ascii="David" w:hAnsi="David" w:cs="David"/>
        </w:rPr>
      </w:pPr>
      <w:r>
        <w:rPr>
          <w:rFonts w:ascii="David" w:hAnsi="David"/>
          <w:rtl w:val="true"/>
        </w:rPr>
        <w:t>בהתייחסו למדיניות הענישה הנוהגת</w:t>
      </w:r>
      <w:r>
        <w:rPr>
          <w:rFonts w:cs="David" w:ascii="David" w:hAnsi="David"/>
          <w:rtl w:val="true"/>
        </w:rPr>
        <w:t xml:space="preserve">, </w:t>
      </w:r>
      <w:r>
        <w:rPr>
          <w:rFonts w:ascii="David" w:hAnsi="David"/>
          <w:rtl w:val="true"/>
        </w:rPr>
        <w:t>הוסיף בית המשפט בעניינו של אבו אטרש</w:t>
      </w:r>
      <w:r>
        <w:rPr>
          <w:rFonts w:cs="David" w:ascii="David" w:hAnsi="David"/>
          <w:sz w:val="22"/>
          <w:szCs w:val="22"/>
          <w:rtl w:val="true"/>
        </w:rPr>
        <w:t>: "</w:t>
      </w:r>
      <w:r>
        <w:rPr>
          <w:rFonts w:ascii="David" w:hAnsi="David"/>
          <w:b/>
          <w:b/>
          <w:bCs/>
          <w:sz w:val="22"/>
          <w:sz w:val="22"/>
          <w:szCs w:val="22"/>
          <w:rtl w:val="true"/>
        </w:rPr>
        <w:t xml:space="preserve">העונשים המוטלים על החזקת אקדח שלא כדין נעים בין </w:t>
      </w:r>
      <w:r>
        <w:rPr>
          <w:rFonts w:cs="David" w:ascii="David" w:hAnsi="David"/>
          <w:b/>
          <w:bCs/>
          <w:sz w:val="22"/>
          <w:szCs w:val="22"/>
        </w:rPr>
        <w:t>18</w:t>
      </w:r>
      <w:r>
        <w:rPr>
          <w:rFonts w:cs="David" w:ascii="David" w:hAnsi="David"/>
          <w:b/>
          <w:bCs/>
          <w:sz w:val="22"/>
          <w:szCs w:val="22"/>
          <w:rtl w:val="true"/>
        </w:rPr>
        <w:t xml:space="preserve"> </w:t>
      </w:r>
      <w:r>
        <w:rPr>
          <w:rFonts w:ascii="David" w:hAnsi="David"/>
          <w:b/>
          <w:b/>
          <w:bCs/>
          <w:sz w:val="22"/>
          <w:sz w:val="22"/>
          <w:szCs w:val="22"/>
          <w:rtl w:val="true"/>
        </w:rPr>
        <w:t>ל</w:t>
      </w:r>
      <w:r>
        <w:rPr>
          <w:rFonts w:cs="David" w:ascii="David" w:hAnsi="David"/>
          <w:b/>
          <w:bCs/>
          <w:sz w:val="22"/>
          <w:szCs w:val="22"/>
          <w:rtl w:val="true"/>
        </w:rPr>
        <w:t xml:space="preserve">- </w:t>
      </w:r>
      <w:r>
        <w:rPr>
          <w:rFonts w:cs="David" w:ascii="David" w:hAnsi="David"/>
          <w:b/>
          <w:bCs/>
          <w:sz w:val="22"/>
          <w:szCs w:val="22"/>
        </w:rPr>
        <w:t>30</w:t>
      </w:r>
      <w:r>
        <w:rPr>
          <w:rFonts w:cs="David" w:ascii="David" w:hAnsi="David"/>
          <w:b/>
          <w:bCs/>
          <w:sz w:val="22"/>
          <w:szCs w:val="22"/>
          <w:rtl w:val="true"/>
        </w:rPr>
        <w:t xml:space="preserve"> </w:t>
      </w:r>
      <w:r>
        <w:rPr>
          <w:rFonts w:ascii="David" w:hAnsi="David"/>
          <w:b/>
          <w:b/>
          <w:bCs/>
          <w:sz w:val="22"/>
          <w:sz w:val="22"/>
          <w:szCs w:val="22"/>
          <w:rtl w:val="true"/>
        </w:rPr>
        <w:t>חודשי מאסר בפועל</w:t>
      </w:r>
      <w:r>
        <w:rPr>
          <w:rFonts w:cs="David" w:ascii="David" w:hAnsi="David"/>
          <w:b/>
          <w:bCs/>
          <w:sz w:val="22"/>
          <w:szCs w:val="22"/>
          <w:rtl w:val="true"/>
        </w:rPr>
        <w:t>"</w:t>
      </w:r>
      <w:r>
        <w:rPr>
          <w:rFonts w:cs="David" w:ascii="David" w:hAnsi="David"/>
          <w:rtl w:val="true"/>
        </w:rPr>
        <w:t xml:space="preserve"> </w:t>
      </w:r>
      <w:r>
        <w:rPr>
          <w:rFonts w:ascii="David" w:hAnsi="David"/>
          <w:rtl w:val="true"/>
        </w:rPr>
        <w:t>והפנה</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ל</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2141-21</w:t>
        </w:r>
      </w:hyperlink>
      <w:r>
        <w:rPr>
          <w:rFonts w:cs="David" w:ascii="David" w:hAnsi="David"/>
          <w:rtl w:val="true"/>
        </w:rPr>
        <w:t xml:space="preserve"> </w:t>
      </w:r>
      <w:r>
        <w:rPr>
          <w:rFonts w:ascii="David" w:hAnsi="David"/>
          <w:b/>
          <w:b/>
          <w:bCs/>
          <w:rtl w:val="true"/>
        </w:rPr>
        <w:t>איתן חניני</w:t>
      </w:r>
      <w:r>
        <w:rPr>
          <w:rFonts w:ascii="David" w:hAnsi="David"/>
          <w:rtl w:val="true"/>
        </w:rPr>
        <w:t xml:space="preserve"> נ</w:t>
      </w:r>
      <w:r>
        <w:rPr>
          <w:rFonts w:cs="David" w:ascii="David" w:hAnsi="David"/>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27/05/21</w:t>
      </w:r>
      <w:r>
        <w:rPr>
          <w:rFonts w:cs="David" w:ascii="David" w:hAnsi="David"/>
          <w:rtl w:val="true"/>
        </w:rPr>
        <w:t xml:space="preserve">) </w:t>
      </w:r>
      <w:r>
        <w:rPr>
          <w:rFonts w:ascii="David" w:hAnsi="David"/>
          <w:rtl w:val="true"/>
        </w:rPr>
        <w:t xml:space="preserve">שם נדחה ערעורו של מי ש </w:t>
      </w:r>
      <w:r>
        <w:rPr>
          <w:rFonts w:ascii="David" w:hAnsi="David"/>
          <w:b/>
          <w:b/>
          <w:bCs/>
          <w:rtl w:val="true"/>
        </w:rPr>
        <w:t>נשא</w:t>
      </w:r>
      <w:r>
        <w:rPr>
          <w:rFonts w:ascii="David" w:hAnsi="David"/>
          <w:rtl w:val="true"/>
        </w:rPr>
        <w:t xml:space="preserve"> בשעת לילה אקדח אוויר אשר בוצעו בו שינויים המאפשרים ירי של תחמושת בקליבר </w:t>
      </w:r>
      <w:r>
        <w:rPr>
          <w:rFonts w:cs="David" w:ascii="David" w:hAnsi="David"/>
        </w:rPr>
        <w:t>7.65</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אשר היו בו ארבעה כדורים</w:t>
      </w:r>
      <w:r>
        <w:rPr>
          <w:rFonts w:cs="David" w:ascii="David" w:hAnsi="David"/>
          <w:rtl w:val="true"/>
        </w:rPr>
        <w:t xml:space="preserve">, </w:t>
      </w:r>
      <w:r>
        <w:rPr>
          <w:rFonts w:ascii="David" w:hAnsi="David"/>
          <w:rtl w:val="true"/>
        </w:rPr>
        <w:t>ועונשו נגזר ל</w:t>
      </w:r>
      <w:r>
        <w:rPr>
          <w:rFonts w:cs="David" w:ascii="David" w:hAnsi="David"/>
          <w:rtl w:val="true"/>
        </w:rPr>
        <w:t xml:space="preserve">- </w:t>
      </w:r>
      <w:r>
        <w:rPr>
          <w:rFonts w:cs="David" w:ascii="David" w:hAnsi="David"/>
          <w:b/>
          <w:bCs/>
        </w:rPr>
        <w:t>20</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וכן הפנה ל</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2892/13</w:t>
        </w:r>
      </w:hyperlink>
      <w:r>
        <w:rPr>
          <w:rFonts w:cs="David" w:ascii="David" w:hAnsi="David"/>
          <w:rtl w:val="true"/>
        </w:rPr>
        <w:t xml:space="preserve"> </w:t>
      </w:r>
      <w:r>
        <w:rPr>
          <w:rFonts w:ascii="David" w:hAnsi="David"/>
          <w:b/>
          <w:b/>
          <w:bCs/>
          <w:rtl w:val="true"/>
        </w:rPr>
        <w:t>מוחמד עודתאללה</w:t>
      </w:r>
      <w:r>
        <w:rPr>
          <w:rFonts w:ascii="David" w:hAnsi="David"/>
          <w:rtl w:val="true"/>
        </w:rPr>
        <w:t xml:space="preserve"> נ</w:t>
      </w:r>
      <w:r>
        <w:rPr>
          <w:rFonts w:cs="David" w:ascii="David" w:hAnsi="David"/>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29/09/13</w:t>
      </w:r>
      <w:r>
        <w:rPr>
          <w:rFonts w:cs="David" w:ascii="David" w:hAnsi="David"/>
          <w:rtl w:val="true"/>
        </w:rPr>
        <w:t xml:space="preserve">), </w:t>
      </w:r>
      <w:r>
        <w:rPr>
          <w:rFonts w:ascii="David" w:hAnsi="David"/>
          <w:rtl w:val="true"/>
        </w:rPr>
        <w:t>שם נדחה ערעורו של מי שהוא נעדר עבר פלילי</w:t>
      </w:r>
      <w:r>
        <w:rPr>
          <w:rFonts w:cs="David" w:ascii="David" w:hAnsi="David"/>
          <w:rtl w:val="true"/>
        </w:rPr>
        <w:t xml:space="preserve">, </w:t>
      </w:r>
      <w:r>
        <w:rPr>
          <w:rFonts w:ascii="David" w:hAnsi="David"/>
          <w:b/>
          <w:b/>
          <w:bCs/>
          <w:rtl w:val="true"/>
        </w:rPr>
        <w:t>שנתפס נוהג ברכב בו היו אקדח ובו מחסנית ריקה מכ</w:t>
      </w:r>
      <w:r>
        <w:rPr>
          <w:rFonts w:ascii="David" w:hAnsi="David"/>
          <w:rtl w:val="true"/>
        </w:rPr>
        <w:t>דורים</w:t>
      </w:r>
      <w:r>
        <w:rPr>
          <w:rFonts w:cs="David" w:ascii="David" w:hAnsi="David"/>
          <w:rtl w:val="true"/>
        </w:rPr>
        <w:t xml:space="preserve">, </w:t>
      </w:r>
      <w:r>
        <w:rPr>
          <w:rFonts w:ascii="David" w:hAnsi="David"/>
          <w:rtl w:val="true"/>
        </w:rPr>
        <w:t xml:space="preserve">ועונשו </w:t>
      </w:r>
      <w:r>
        <w:rPr>
          <w:rFonts w:ascii="David" w:hAnsi="David"/>
          <w:b/>
          <w:b/>
          <w:bCs/>
          <w:rtl w:val="true"/>
        </w:rPr>
        <w:t xml:space="preserve">נגזר ל </w:t>
      </w:r>
      <w:r>
        <w:rPr>
          <w:rFonts w:cs="David" w:ascii="David" w:hAnsi="David"/>
          <w:b/>
          <w:bCs/>
        </w:rPr>
        <w:t>21</w:t>
      </w:r>
      <w:r>
        <w:rPr>
          <w:rFonts w:cs="David" w:ascii="David" w:hAnsi="David"/>
          <w:b/>
          <w:bCs/>
          <w:rtl w:val="true"/>
        </w:rPr>
        <w:t xml:space="preserve"> </w:t>
      </w:r>
      <w:r>
        <w:rPr>
          <w:rFonts w:ascii="David" w:hAnsi="David"/>
          <w:b/>
          <w:b/>
          <w:bCs/>
          <w:rtl w:val="true"/>
        </w:rPr>
        <w:t>חודשי מאסר</w:t>
      </w:r>
      <w:r>
        <w:rPr>
          <w:rFonts w:ascii="David" w:hAnsi="David"/>
          <w:rtl w:val="true"/>
        </w:rPr>
        <w:t xml:space="preserve"> </w:t>
      </w:r>
      <w:r>
        <w:rPr>
          <w:rFonts w:ascii="David" w:hAnsi="David"/>
          <w:b/>
          <w:b/>
          <w:bCs/>
          <w:rtl w:val="true"/>
        </w:rPr>
        <w:t>בפועל</w:t>
      </w:r>
      <w:r>
        <w:rPr>
          <w:rFonts w:cs="David" w:ascii="David" w:hAnsi="David"/>
          <w:rtl w:val="true"/>
        </w:rPr>
        <w:t xml:space="preserve">. </w:t>
      </w:r>
    </w:p>
    <w:p>
      <w:pPr>
        <w:pStyle w:val="Normal"/>
        <w:spacing w:lineRule="auto" w:line="360" w:before="0" w:after="160"/>
        <w:ind w:start="-57" w:end="0"/>
        <w:jc w:val="both"/>
        <w:rPr>
          <w:rFonts w:ascii="David" w:hAnsi="David" w:cs="David"/>
        </w:rPr>
      </w:pPr>
      <w:r>
        <w:rPr>
          <w:rFonts w:ascii="David" w:hAnsi="David"/>
          <w:rtl w:val="true"/>
        </w:rPr>
        <w:t>במקרים הנ</w:t>
      </w:r>
      <w:r>
        <w:rPr>
          <w:rFonts w:cs="David" w:ascii="David" w:hAnsi="David"/>
          <w:rtl w:val="true"/>
        </w:rPr>
        <w:t>"</w:t>
      </w:r>
      <w:r>
        <w:rPr>
          <w:rFonts w:ascii="David" w:hAnsi="David"/>
          <w:rtl w:val="true"/>
        </w:rPr>
        <w:t>ל אמנם דובר בהחזקת אקדח כמו בענייננו</w:t>
      </w:r>
      <w:r>
        <w:rPr>
          <w:rFonts w:cs="David" w:ascii="David" w:hAnsi="David"/>
          <w:rtl w:val="true"/>
        </w:rPr>
        <w:t xml:space="preserve">, </w:t>
      </w:r>
      <w:r>
        <w:rPr>
          <w:rFonts w:ascii="David" w:hAnsi="David"/>
          <w:rtl w:val="true"/>
        </w:rPr>
        <w:t>אולם בנסיבות בהן נאשם אחד נשא על גופו את הנשק ונאשם שני הוביל את הנשק ברכבו</w:t>
      </w:r>
      <w:r>
        <w:rPr>
          <w:rFonts w:cs="David" w:ascii="David" w:hAnsi="David"/>
          <w:rtl w:val="true"/>
        </w:rPr>
        <w:t xml:space="preserve">, </w:t>
      </w:r>
      <w:r>
        <w:rPr>
          <w:rFonts w:ascii="David" w:hAnsi="David"/>
          <w:rtl w:val="true"/>
        </w:rPr>
        <w:t>נסיבות מחמירות המצדיקות החמרה של המתחם והעונש  מאלה הנוהגים בהחזקת אקדח המוסלק בבית או סמוך לבית</w:t>
      </w:r>
      <w:r>
        <w:rPr>
          <w:rFonts w:cs="David" w:ascii="David" w:hAnsi="David"/>
          <w:rtl w:val="true"/>
        </w:rPr>
        <w:t>.</w:t>
      </w:r>
    </w:p>
    <w:p>
      <w:pPr>
        <w:pStyle w:val="Normal"/>
        <w:spacing w:lineRule="auto" w:line="360" w:before="0" w:after="160"/>
        <w:ind w:start="-57" w:end="0"/>
        <w:jc w:val="both"/>
        <w:rPr>
          <w:rFonts w:ascii="David" w:hAnsi="David" w:cs="David"/>
          <w:sz w:val="6"/>
          <w:szCs w:val="6"/>
        </w:rPr>
      </w:pPr>
      <w:r>
        <w:rPr>
          <w:rFonts w:cs="David" w:ascii="David" w:hAnsi="David"/>
          <w:sz w:val="6"/>
          <w:szCs w:val="6"/>
          <w:rtl w:val="true"/>
        </w:rPr>
      </w:r>
    </w:p>
    <w:p>
      <w:pPr>
        <w:pStyle w:val="Normal"/>
        <w:spacing w:lineRule="auto" w:line="360" w:before="0" w:after="160"/>
        <w:ind w:start="-57" w:end="0"/>
        <w:jc w:val="both"/>
        <w:rPr/>
      </w:pPr>
      <w:r>
        <w:rPr>
          <w:rFonts w:eastAsia="David" w:cs="David" w:ascii="David" w:hAnsi="David"/>
          <w:rtl w:val="true"/>
        </w:rPr>
        <w:t xml:space="preserve"> </w:t>
      </w:r>
      <w:r>
        <w:rPr>
          <w:rFonts w:cs="David" w:ascii="David" w:hAnsi="David"/>
        </w:rPr>
        <w:t>7</w:t>
      </w:r>
      <w:r>
        <w:rPr>
          <w:rFonts w:cs="David" w:ascii="David" w:hAnsi="David"/>
          <w:b/>
          <w:bCs/>
          <w:rtl w:val="true"/>
        </w:rPr>
        <w:t>.</w:t>
        <w:tab/>
      </w:r>
      <w:r>
        <w:rPr>
          <w:rFonts w:ascii="David" w:hAnsi="David"/>
          <w:b/>
          <w:b/>
          <w:bCs/>
          <w:rtl w:val="true"/>
        </w:rPr>
        <w:t xml:space="preserve">בחינת נסיבות הקשורות בביצוע העבירה </w:t>
      </w:r>
      <w:r>
        <w:rPr>
          <w:rFonts w:ascii="David" w:hAnsi="David"/>
          <w:rtl w:val="true"/>
        </w:rPr>
        <w:t xml:space="preserve">בעניין הנדון מעלה כי מידת פגיעתו של הנאשם בערכים המוגנים הינה משמעותית </w:t>
      </w:r>
      <w:r>
        <w:rPr>
          <w:rFonts w:cs="David" w:ascii="David" w:hAnsi="David"/>
          <w:rtl w:val="true"/>
        </w:rPr>
        <w:t xml:space="preserve">. </w:t>
      </w:r>
      <w:r>
        <w:rPr>
          <w:rFonts w:ascii="David" w:hAnsi="David"/>
          <w:rtl w:val="true"/>
        </w:rPr>
        <w:t>מבלי שיש לו היתר</w:t>
      </w:r>
      <w:r>
        <w:rPr>
          <w:rFonts w:cs="David" w:ascii="David" w:hAnsi="David"/>
          <w:rtl w:val="true"/>
        </w:rPr>
        <w:t xml:space="preserve">, </w:t>
      </w:r>
      <w:r>
        <w:rPr>
          <w:rFonts w:ascii="David" w:hAnsi="David"/>
          <w:rtl w:val="true"/>
        </w:rPr>
        <w:t>החזיק הנאשם בסמוך לביתו באקדח חצי אוטומטי</w:t>
      </w:r>
      <w:r>
        <w:rPr>
          <w:rFonts w:cs="David" w:ascii="David" w:hAnsi="David"/>
          <w:rtl w:val="true"/>
        </w:rPr>
        <w:t xml:space="preserve">, </w:t>
      </w:r>
      <w:r>
        <w:rPr>
          <w:rFonts w:ascii="David" w:hAnsi="David"/>
          <w:rtl w:val="true"/>
        </w:rPr>
        <w:t>תקין שבכוחו להמית</w:t>
      </w:r>
      <w:r>
        <w:rPr>
          <w:rFonts w:cs="David" w:ascii="David" w:hAnsi="David"/>
          <w:rtl w:val="true"/>
        </w:rPr>
        <w:t xml:space="preserve">. </w:t>
      </w:r>
      <w:r>
        <w:rPr>
          <w:rFonts w:ascii="David" w:hAnsi="David"/>
          <w:rtl w:val="true"/>
        </w:rPr>
        <w:t>לעובדה שלא נמצאה א</w:t>
      </w:r>
      <w:r>
        <w:rPr>
          <w:rFonts w:ascii="David" w:hAnsi="David"/>
          <w:rtl w:val="true"/>
        </w:rPr>
        <w:t>י</w:t>
      </w:r>
      <w:r>
        <w:rPr>
          <w:rFonts w:ascii="David" w:hAnsi="David"/>
          <w:rtl w:val="true"/>
        </w:rPr>
        <w:t>נד</w:t>
      </w:r>
      <w:r>
        <w:rPr>
          <w:rFonts w:ascii="David" w:hAnsi="David"/>
          <w:rtl w:val="true"/>
        </w:rPr>
        <w:t>י</w:t>
      </w:r>
      <w:r>
        <w:rPr>
          <w:rFonts w:ascii="David" w:hAnsi="David"/>
          <w:rtl w:val="true"/>
        </w:rPr>
        <w:t>קציה להחזקת הנשק לצורך ועניין קונקרטיים או על רקע סכסוך קיים</w:t>
      </w:r>
      <w:r>
        <w:rPr>
          <w:rFonts w:cs="David" w:ascii="David" w:hAnsi="David"/>
          <w:rtl w:val="true"/>
        </w:rPr>
        <w:t xml:space="preserve">, </w:t>
      </w:r>
      <w:r>
        <w:rPr>
          <w:rFonts w:ascii="David" w:hAnsi="David"/>
          <w:rtl w:val="true"/>
        </w:rPr>
        <w:t>כמו גם לעובדה כי לאור תפיסת המשטרה את הנשק לא נגרם נזק בפועל</w:t>
      </w:r>
      <w:r>
        <w:rPr>
          <w:rFonts w:cs="David" w:ascii="David" w:hAnsi="David"/>
          <w:rtl w:val="true"/>
        </w:rPr>
        <w:t xml:space="preserve">, </w:t>
      </w:r>
      <w:r>
        <w:rPr>
          <w:rFonts w:ascii="David" w:hAnsi="David"/>
          <w:rtl w:val="true"/>
        </w:rPr>
        <w:t>אין כדי להפיג מהחומרה הרבה הכרוכה בפ</w:t>
      </w:r>
      <w:r>
        <w:rPr>
          <w:rFonts w:ascii="David" w:hAnsi="David"/>
          <w:rtl w:val="true"/>
        </w:rPr>
        <w:t>ו</w:t>
      </w:r>
      <w:r>
        <w:rPr>
          <w:rFonts w:ascii="David" w:hAnsi="David"/>
          <w:rtl w:val="true"/>
        </w:rPr>
        <w:t>טנציאל הנזק הנובע מעצם החזקת הנשק</w:t>
      </w:r>
      <w:r>
        <w:rPr>
          <w:rFonts w:cs="David" w:ascii="David" w:hAnsi="David"/>
          <w:rtl w:val="true"/>
        </w:rPr>
        <w:t>.</w:t>
      </w:r>
    </w:p>
    <w:p>
      <w:pPr>
        <w:pStyle w:val="Normal"/>
        <w:spacing w:lineRule="auto" w:line="360" w:before="0" w:after="160"/>
        <w:ind w:end="0"/>
        <w:jc w:val="both"/>
        <w:rPr>
          <w:rFonts w:ascii="David" w:hAnsi="David" w:cs="David"/>
        </w:rPr>
      </w:pPr>
      <w:r>
        <w:rPr>
          <w:rFonts w:ascii="David" w:hAnsi="David"/>
          <w:rtl w:val="true"/>
        </w:rPr>
        <w:t>לקולא אביא בחשבון העדר תחמושת לצד האקדח והעובדה כי זה היה מוסלק סמוך לביתו</w:t>
      </w:r>
      <w:r>
        <w:rPr>
          <w:rFonts w:cs="David" w:ascii="David" w:hAnsi="David"/>
          <w:rtl w:val="true"/>
        </w:rPr>
        <w:t xml:space="preserve">. </w:t>
      </w:r>
    </w:p>
    <w:p>
      <w:pPr>
        <w:pStyle w:val="Normal"/>
        <w:spacing w:lineRule="auto" w:line="360" w:before="0" w:after="160"/>
        <w:ind w:end="0"/>
        <w:jc w:val="both"/>
        <w:rPr/>
      </w:pPr>
      <w:r>
        <w:rPr>
          <w:rFonts w:ascii="David" w:hAnsi="David"/>
          <w:rtl w:val="true"/>
        </w:rPr>
        <w:t xml:space="preserve">אשר למצבו </w:t>
      </w:r>
      <w:r>
        <w:rPr>
          <w:rFonts w:ascii="David" w:hAnsi="David"/>
          <w:rtl w:val="true"/>
        </w:rPr>
        <w:t>הקוגניטיב</w:t>
      </w:r>
      <w:r>
        <w:rPr>
          <w:rFonts w:ascii="David" w:hAnsi="David"/>
          <w:rtl w:val="true"/>
        </w:rPr>
        <w:t>י</w:t>
      </w:r>
      <w:r>
        <w:rPr>
          <w:rFonts w:ascii="David" w:hAnsi="David"/>
          <w:rtl w:val="true"/>
        </w:rPr>
        <w:t xml:space="preserve"> הנטען של הנאשם כשיקול בקביעת מתחם העונש</w:t>
      </w:r>
      <w:r>
        <w:rPr>
          <w:rFonts w:cs="David" w:ascii="David" w:hAnsi="David"/>
          <w:rtl w:val="true"/>
        </w:rPr>
        <w:t xml:space="preserve">, </w:t>
      </w:r>
      <w:r>
        <w:rPr>
          <w:rFonts w:ascii="David" w:hAnsi="David"/>
          <w:rtl w:val="true"/>
        </w:rPr>
        <w:t>כבר נאמר כי לא נמצא בטענה זו ממש</w:t>
      </w:r>
      <w:r>
        <w:rPr>
          <w:rFonts w:cs="David" w:ascii="David" w:hAnsi="David"/>
          <w:rtl w:val="true"/>
        </w:rPr>
        <w:t xml:space="preserve">. </w:t>
      </w:r>
      <w:r>
        <w:rPr>
          <w:rFonts w:ascii="David" w:hAnsi="David"/>
          <w:rtl w:val="true"/>
        </w:rPr>
        <w:t>עיון בתיק מעלה כי וועדת האבחון התבקשה על ידי כב</w:t>
      </w:r>
      <w:r>
        <w:rPr>
          <w:rFonts w:cs="David" w:ascii="David" w:hAnsi="David"/>
          <w:rtl w:val="true"/>
        </w:rPr>
        <w:t xml:space="preserve">' </w:t>
      </w:r>
      <w:r>
        <w:rPr>
          <w:rFonts w:ascii="David" w:hAnsi="David"/>
          <w:rtl w:val="true"/>
        </w:rPr>
        <w:t>השופטת חולתא לבדוק את כשירותו של הנאשם לעמוד לדין</w:t>
      </w:r>
      <w:r>
        <w:rPr>
          <w:rFonts w:cs="David" w:ascii="David" w:hAnsi="David"/>
          <w:rtl w:val="true"/>
        </w:rPr>
        <w:t xml:space="preserve">. </w:t>
      </w:r>
    </w:p>
    <w:p>
      <w:pPr>
        <w:pStyle w:val="Normal"/>
        <w:spacing w:lineRule="auto" w:line="360" w:before="0" w:after="160"/>
        <w:ind w:end="0"/>
        <w:jc w:val="both"/>
        <w:rPr>
          <w:rFonts w:ascii="David" w:hAnsi="David" w:cs="David"/>
        </w:rPr>
      </w:pPr>
      <w:r>
        <w:rPr>
          <w:rFonts w:ascii="David" w:hAnsi="David"/>
          <w:rtl w:val="true"/>
        </w:rPr>
        <w:t xml:space="preserve">עיון בחוות דעת מיום </w:t>
      </w:r>
      <w:r>
        <w:rPr>
          <w:rFonts w:cs="David" w:ascii="David" w:hAnsi="David"/>
        </w:rPr>
        <w:t>25.04.2023</w:t>
      </w:r>
      <w:r>
        <w:rPr>
          <w:rFonts w:cs="David" w:ascii="David" w:hAnsi="David"/>
          <w:rtl w:val="true"/>
        </w:rPr>
        <w:t xml:space="preserve"> </w:t>
      </w:r>
      <w:r>
        <w:rPr>
          <w:rFonts w:ascii="David" w:hAnsi="David"/>
          <w:rtl w:val="true"/>
        </w:rPr>
        <w:t>נמצא כי הנאשם אחראי למעשיו בר עונשין וכשיר לעמוד לדין</w:t>
      </w:r>
      <w:r>
        <w:rPr>
          <w:rFonts w:cs="David" w:ascii="David" w:hAnsi="David"/>
          <w:rtl w:val="true"/>
        </w:rPr>
        <w:t xml:space="preserve">. </w:t>
      </w:r>
      <w:r>
        <w:rPr>
          <w:rFonts w:ascii="David" w:hAnsi="David"/>
          <w:rtl w:val="true"/>
        </w:rPr>
        <w:t>מעבר לקביעת הוועדה כי הנאשם מבחין בין טוב לרע</w:t>
      </w:r>
      <w:r>
        <w:rPr>
          <w:rFonts w:cs="David" w:ascii="David" w:hAnsi="David"/>
          <w:rtl w:val="true"/>
        </w:rPr>
        <w:t xml:space="preserve">, </w:t>
      </w:r>
      <w:r>
        <w:rPr>
          <w:rFonts w:ascii="David" w:hAnsi="David"/>
          <w:rtl w:val="true"/>
        </w:rPr>
        <w:t>מותר ואסור</w:t>
      </w:r>
      <w:r>
        <w:rPr>
          <w:rFonts w:cs="David" w:ascii="David" w:hAnsi="David"/>
          <w:rtl w:val="true"/>
        </w:rPr>
        <w:t xml:space="preserve">, </w:t>
      </w:r>
      <w:r>
        <w:rPr>
          <w:rFonts w:ascii="David" w:hAnsi="David"/>
          <w:rtl w:val="true"/>
        </w:rPr>
        <w:t>סיבה ותוצאה</w:t>
      </w:r>
      <w:r>
        <w:rPr>
          <w:rFonts w:cs="David" w:ascii="David" w:hAnsi="David"/>
          <w:rtl w:val="true"/>
        </w:rPr>
        <w:t xml:space="preserve">, </w:t>
      </w:r>
      <w:r>
        <w:rPr>
          <w:rFonts w:ascii="David" w:hAnsi="David"/>
          <w:rtl w:val="true"/>
        </w:rPr>
        <w:t>מכיר בעלי תפקיד בבית המשפט</w:t>
      </w:r>
      <w:r>
        <w:rPr>
          <w:rFonts w:cs="David" w:ascii="David" w:hAnsi="David"/>
          <w:rtl w:val="true"/>
        </w:rPr>
        <w:t xml:space="preserve">, </w:t>
      </w:r>
      <w:r>
        <w:rPr>
          <w:rFonts w:ascii="David" w:hAnsi="David"/>
          <w:rtl w:val="true"/>
        </w:rPr>
        <w:t>יכול לסייע לאורך הדין בהגנתו</w:t>
      </w:r>
      <w:r>
        <w:rPr>
          <w:rFonts w:cs="David" w:ascii="David" w:hAnsi="David"/>
          <w:rtl w:val="true"/>
        </w:rPr>
        <w:t xml:space="preserve">, </w:t>
      </w:r>
      <w:r>
        <w:rPr>
          <w:rFonts w:ascii="David" w:hAnsi="David"/>
          <w:rtl w:val="true"/>
        </w:rPr>
        <w:t xml:space="preserve">נמצא כי במרבית התחומים בהם נבדק </w:t>
      </w:r>
      <w:r>
        <w:rPr>
          <w:rFonts w:cs="David" w:ascii="David" w:hAnsi="David"/>
          <w:rtl w:val="true"/>
        </w:rPr>
        <w:t>(</w:t>
      </w:r>
      <w:r>
        <w:rPr>
          <w:rFonts w:ascii="David" w:hAnsi="David"/>
          <w:rtl w:val="true"/>
        </w:rPr>
        <w:t>האינטלקטואלי</w:t>
      </w:r>
      <w:r>
        <w:rPr>
          <w:rFonts w:cs="David" w:ascii="David" w:hAnsi="David"/>
          <w:rtl w:val="true"/>
        </w:rPr>
        <w:t xml:space="preserve">, </w:t>
      </w:r>
      <w:r>
        <w:rPr>
          <w:rFonts w:ascii="David" w:hAnsi="David"/>
          <w:rtl w:val="true"/>
        </w:rPr>
        <w:t>ההסתגלותי</w:t>
      </w:r>
      <w:r>
        <w:rPr>
          <w:rFonts w:cs="David" w:ascii="David" w:hAnsi="David"/>
          <w:rtl w:val="true"/>
        </w:rPr>
        <w:t xml:space="preserve">, </w:t>
      </w:r>
      <w:r>
        <w:rPr>
          <w:rFonts w:ascii="David" w:hAnsi="David"/>
          <w:rtl w:val="true"/>
        </w:rPr>
        <w:t>בריאותי</w:t>
      </w:r>
      <w:r>
        <w:rPr>
          <w:rFonts w:cs="David" w:ascii="David" w:hAnsi="David"/>
          <w:rtl w:val="true"/>
        </w:rPr>
        <w:t xml:space="preserve">, </w:t>
      </w:r>
      <w:r>
        <w:rPr>
          <w:rFonts w:ascii="David" w:hAnsi="David"/>
          <w:rtl w:val="true"/>
        </w:rPr>
        <w:t>תעסוקה</w:t>
      </w:r>
      <w:r>
        <w:rPr>
          <w:rFonts w:cs="David" w:ascii="David" w:hAnsi="David"/>
          <w:rtl w:val="true"/>
        </w:rPr>
        <w:t xml:space="preserve">, </w:t>
      </w:r>
      <w:r>
        <w:rPr>
          <w:rFonts w:ascii="David" w:hAnsi="David"/>
          <w:rtl w:val="true"/>
        </w:rPr>
        <w:t>עבודה ופנאי</w:t>
      </w:r>
      <w:r>
        <w:rPr>
          <w:rFonts w:cs="David" w:ascii="David" w:hAnsi="David"/>
          <w:rtl w:val="true"/>
        </w:rPr>
        <w:t xml:space="preserve">) </w:t>
      </w:r>
      <w:r>
        <w:rPr>
          <w:rFonts w:ascii="David" w:hAnsi="David"/>
          <w:rtl w:val="true"/>
        </w:rPr>
        <w:t>הוא נמצא מתפקד ברמה קוגניטיבית שאינה מוגבלות שכלית התפתחותית וללא פער משמעותי בין תחומי התפקוד השונים</w:t>
      </w:r>
      <w:r>
        <w:rPr>
          <w:rFonts w:cs="David" w:ascii="David" w:hAnsi="David"/>
          <w:rtl w:val="true"/>
        </w:rPr>
        <w:t xml:space="preserve">. </w:t>
      </w:r>
    </w:p>
    <w:p>
      <w:pPr>
        <w:pStyle w:val="Normal"/>
        <w:spacing w:lineRule="auto" w:line="360" w:before="0" w:after="160"/>
        <w:ind w:end="0"/>
        <w:jc w:val="both"/>
        <w:rPr/>
      </w:pPr>
      <w:r>
        <w:rPr>
          <w:rFonts w:ascii="David" w:hAnsi="David"/>
          <w:rtl w:val="true"/>
        </w:rPr>
        <w:t xml:space="preserve">אכן כטענת באת כוחו נצפתה הנמכה קלה בתפקוד </w:t>
      </w:r>
      <w:r>
        <w:rPr>
          <w:rFonts w:ascii="David" w:hAnsi="David"/>
          <w:rtl w:val="true"/>
        </w:rPr>
        <w:t>הג</w:t>
      </w:r>
      <w:r>
        <w:rPr>
          <w:rFonts w:ascii="David" w:hAnsi="David"/>
          <w:rtl w:val="true"/>
        </w:rPr>
        <w:t>רפו</w:t>
      </w:r>
      <w:r>
        <w:rPr>
          <w:rFonts w:ascii="David" w:hAnsi="David"/>
          <w:rtl w:val="true"/>
        </w:rPr>
        <w:t xml:space="preserve"> </w:t>
      </w:r>
      <w:r>
        <w:rPr>
          <w:rFonts w:ascii="David" w:hAnsi="David"/>
          <w:rtl w:val="true"/>
        </w:rPr>
        <w:t>מוטורי</w:t>
      </w:r>
      <w:r>
        <w:rPr>
          <w:rFonts w:cs="David" w:ascii="David" w:hAnsi="David"/>
          <w:rtl w:val="true"/>
        </w:rPr>
        <w:t xml:space="preserve">, </w:t>
      </w:r>
      <w:r>
        <w:rPr>
          <w:rFonts w:ascii="David" w:hAnsi="David"/>
          <w:rtl w:val="true"/>
        </w:rPr>
        <w:t>כמו גם קשיי תכנון וארגון במטלות אלה</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הנמכה ובעיה </w:t>
      </w:r>
      <w:r>
        <w:rPr>
          <w:rFonts w:ascii="David" w:hAnsi="David"/>
          <w:rtl w:val="true"/>
        </w:rPr>
        <w:t>גרפו מוטורי</w:t>
      </w:r>
      <w:r>
        <w:rPr>
          <w:rFonts w:ascii="David" w:hAnsi="David"/>
          <w:rtl w:val="true"/>
        </w:rPr>
        <w:t>ת</w:t>
      </w:r>
      <w:r>
        <w:rPr>
          <w:rFonts w:ascii="David" w:hAnsi="David"/>
          <w:rtl w:val="true"/>
        </w:rPr>
        <w:t xml:space="preserve"> היא לקות מוטורית תפקודית שעיקרה קושי ביכולת הכתיבה וזו לא בהכרח נוגעת במישרין ליכולות הקוגניטיביות של הנאשם</w:t>
      </w:r>
      <w:r>
        <w:rPr>
          <w:rFonts w:cs="David" w:ascii="David" w:hAnsi="David"/>
          <w:rtl w:val="true"/>
        </w:rPr>
        <w:t xml:space="preserve">, </w:t>
      </w:r>
      <w:r>
        <w:rPr>
          <w:rFonts w:ascii="David" w:hAnsi="David"/>
          <w:rtl w:val="true"/>
        </w:rPr>
        <w:t>אשר עצם סיום לימודיו התיכוניים</w:t>
      </w:r>
      <w:r>
        <w:rPr>
          <w:rFonts w:cs="David" w:ascii="David" w:hAnsi="David"/>
          <w:rtl w:val="true"/>
        </w:rPr>
        <w:t xml:space="preserve">, </w:t>
      </w:r>
      <w:r>
        <w:rPr>
          <w:rFonts w:ascii="David" w:hAnsi="David"/>
          <w:rtl w:val="true"/>
        </w:rPr>
        <w:t>קבלת תעודת בגרות והסמכתו כחשמלאי מוסמך מדברים בעד עצמם ורחוקים מלהתיישב עם הטענה כי מדובר במי שמבחינה קוגניטיבית הוא על סף פיגור</w:t>
      </w:r>
      <w:r>
        <w:rPr>
          <w:rFonts w:cs="David" w:ascii="David" w:hAnsi="David"/>
          <w:rtl w:val="true"/>
        </w:rPr>
        <w:t xml:space="preserve">. </w:t>
      </w:r>
      <w:r>
        <w:rPr>
          <w:rFonts w:ascii="David" w:hAnsi="David"/>
          <w:rtl w:val="true"/>
        </w:rPr>
        <w:t>במקרה הנדון</w:t>
      </w:r>
      <w:r>
        <w:rPr>
          <w:rFonts w:cs="David" w:ascii="David" w:hAnsi="David"/>
          <w:rtl w:val="true"/>
        </w:rPr>
        <w:t xml:space="preserve">, </w:t>
      </w:r>
      <w:r>
        <w:rPr>
          <w:rFonts w:ascii="David" w:hAnsi="David"/>
          <w:rtl w:val="true"/>
        </w:rPr>
        <w:t>איני מוצאת כל בעייתיות עם מצבו הקוגניטיבי של הנאשם</w:t>
      </w:r>
      <w:r>
        <w:rPr>
          <w:rFonts w:cs="David" w:ascii="David" w:hAnsi="David"/>
          <w:rtl w:val="true"/>
        </w:rPr>
        <w:t xml:space="preserve">, </w:t>
      </w:r>
      <w:r>
        <w:rPr>
          <w:rFonts w:ascii="David" w:hAnsi="David"/>
          <w:rtl w:val="true"/>
        </w:rPr>
        <w:t>הדברים עולים באופן ברור גם בחוות הדעת של וועדת האבחון אשר בחנה את כלל התחומים הנדרשים לבחינה כאמור</w:t>
      </w:r>
      <w:r>
        <w:rPr>
          <w:rFonts w:cs="David" w:ascii="David" w:hAnsi="David"/>
          <w:rtl w:val="true"/>
        </w:rPr>
        <w:t xml:space="preserve">. </w:t>
      </w:r>
      <w:r>
        <w:rPr>
          <w:rFonts w:ascii="David" w:hAnsi="David"/>
          <w:rtl w:val="true"/>
        </w:rPr>
        <w:t>בהינתן חוות דעת מקצועית לצד נתוניו האישיים הטובים של הנאשם</w:t>
      </w:r>
      <w:r>
        <w:rPr>
          <w:rFonts w:cs="David" w:ascii="David" w:hAnsi="David"/>
          <w:rtl w:val="true"/>
        </w:rPr>
        <w:t xml:space="preserve">, </w:t>
      </w:r>
      <w:r>
        <w:rPr>
          <w:rFonts w:ascii="David" w:hAnsi="David"/>
          <w:rtl w:val="true"/>
        </w:rPr>
        <w:t xml:space="preserve">אין מקום לטענה בנוגע למצבו </w:t>
      </w:r>
      <w:r>
        <w:rPr>
          <w:rFonts w:ascii="David" w:hAnsi="David"/>
          <w:rtl w:val="true"/>
        </w:rPr>
        <w:t>הקוגניטיב</w:t>
      </w:r>
      <w:r>
        <w:rPr>
          <w:rFonts w:ascii="David" w:hAnsi="David"/>
          <w:rtl w:val="true"/>
        </w:rPr>
        <w:t>י</w:t>
      </w:r>
      <w:r>
        <w:rPr>
          <w:rFonts w:ascii="David" w:hAnsi="David"/>
          <w:rtl w:val="true"/>
        </w:rPr>
        <w:t xml:space="preserve"> וודאי ל</w:t>
      </w:r>
      <w:r>
        <w:rPr>
          <w:rFonts w:ascii="David" w:hAnsi="David"/>
          <w:rtl w:val="true"/>
        </w:rPr>
        <w:t>א ל</w:t>
      </w:r>
      <w:r>
        <w:rPr>
          <w:rFonts w:ascii="David" w:hAnsi="David"/>
          <w:rtl w:val="true"/>
        </w:rPr>
        <w:t>בחינתה במסגרת השיקולים לקביעת מתחם העונש</w:t>
      </w:r>
      <w:r>
        <w:rPr>
          <w:rFonts w:cs="David" w:ascii="David" w:hAnsi="David"/>
          <w:rtl w:val="true"/>
        </w:rPr>
        <w:t xml:space="preserve">.  </w:t>
      </w:r>
    </w:p>
    <w:p>
      <w:pPr>
        <w:pStyle w:val="Normal"/>
        <w:spacing w:lineRule="auto" w:line="360" w:before="0" w:after="160"/>
        <w:ind w:start="-57" w:end="0"/>
        <w:jc w:val="both"/>
        <w:rPr/>
      </w:pPr>
      <w:r>
        <w:rPr>
          <w:rFonts w:ascii="David" w:hAnsi="David"/>
          <w:b/>
          <w:b/>
          <w:bCs/>
          <w:rtl w:val="true"/>
        </w:rPr>
        <w:t>סיכום מכלול הדברים האמורים</w:t>
      </w:r>
      <w:r>
        <w:rPr>
          <w:rFonts w:cs="David" w:ascii="David" w:hAnsi="David"/>
          <w:b/>
          <w:bCs/>
          <w:rtl w:val="true"/>
        </w:rPr>
        <w:t xml:space="preserve">, </w:t>
      </w:r>
      <w:r>
        <w:rPr>
          <w:rFonts w:ascii="David" w:hAnsi="David"/>
          <w:b/>
          <w:b/>
          <w:bCs/>
          <w:rtl w:val="true"/>
        </w:rPr>
        <w:t>בהתחשב בחומרת מעשי העבירה בנסיבותיה</w:t>
      </w:r>
      <w:r>
        <w:rPr>
          <w:rFonts w:cs="David" w:ascii="David" w:hAnsi="David"/>
          <w:b/>
          <w:bCs/>
          <w:rtl w:val="true"/>
        </w:rPr>
        <w:t xml:space="preserve">, </w:t>
      </w:r>
      <w:r>
        <w:rPr>
          <w:rFonts w:ascii="David" w:hAnsi="David"/>
          <w:b/>
          <w:b/>
          <w:bCs/>
          <w:rtl w:val="true"/>
        </w:rPr>
        <w:t>במידת אשמו של הנאשם והפגיעה בערכים המוגנים</w:t>
      </w:r>
      <w:r>
        <w:rPr>
          <w:rFonts w:cs="David" w:ascii="David" w:hAnsi="David"/>
          <w:b/>
          <w:bCs/>
          <w:rtl w:val="true"/>
        </w:rPr>
        <w:t xml:space="preserve">, </w:t>
      </w:r>
      <w:r>
        <w:rPr>
          <w:rFonts w:ascii="David" w:hAnsi="David"/>
          <w:b/>
          <w:b/>
          <w:bCs/>
          <w:rtl w:val="true"/>
        </w:rPr>
        <w:t>לרבות במדיניות הענישה הנוהגת כיום</w:t>
      </w:r>
      <w:r>
        <w:rPr>
          <w:rFonts w:cs="David" w:ascii="David" w:hAnsi="David"/>
          <w:b/>
          <w:bCs/>
          <w:rtl w:val="true"/>
        </w:rPr>
        <w:t xml:space="preserve">, </w:t>
      </w:r>
      <w:r>
        <w:rPr>
          <w:rFonts w:ascii="David" w:hAnsi="David"/>
          <w:b/>
          <w:b/>
          <w:bCs/>
          <w:rtl w:val="true"/>
        </w:rPr>
        <w:t>סבורני כי מתחם העונש ההולם למעשי הנאשם נכון שינוע בין</w:t>
      </w:r>
      <w:r>
        <w:rPr>
          <w:rFonts w:ascii="David" w:hAnsi="David"/>
          <w:b/>
          <w:b/>
          <w:bCs/>
          <w:rtl w:val="true"/>
        </w:rPr>
        <w:t xml:space="preserve">  </w:t>
      </w:r>
      <w:r>
        <w:rPr>
          <w:rFonts w:cs="David" w:ascii="David" w:hAnsi="David"/>
          <w:b/>
          <w:bCs/>
        </w:rPr>
        <w:t>12</w:t>
      </w:r>
      <w:r>
        <w:rPr>
          <w:rFonts w:cs="David" w:ascii="David" w:hAnsi="David"/>
          <w:b/>
          <w:bCs/>
          <w:rtl w:val="true"/>
        </w:rPr>
        <w:t xml:space="preserve"> </w:t>
      </w:r>
      <w:r>
        <w:rPr>
          <w:rFonts w:ascii="David" w:hAnsi="David"/>
          <w:b/>
          <w:b/>
          <w:bCs/>
          <w:rtl w:val="true"/>
        </w:rPr>
        <w:t>ל</w:t>
      </w:r>
      <w:r>
        <w:rPr>
          <w:rFonts w:cs="David" w:ascii="David" w:hAnsi="David"/>
          <w:b/>
          <w:bCs/>
          <w:rtl w:val="true"/>
        </w:rPr>
        <w:t xml:space="preserve">- </w:t>
      </w:r>
      <w:r>
        <w:rPr>
          <w:rFonts w:cs="David" w:ascii="David" w:hAnsi="David"/>
          <w:b/>
          <w:bCs/>
        </w:rPr>
        <w:t>36</w:t>
      </w:r>
      <w:r>
        <w:rPr>
          <w:rFonts w:cs="David" w:ascii="David" w:hAnsi="David"/>
          <w:b/>
          <w:bCs/>
          <w:rtl w:val="true"/>
        </w:rPr>
        <w:t xml:space="preserve"> </w:t>
      </w:r>
      <w:r>
        <w:rPr>
          <w:rFonts w:ascii="David" w:hAnsi="David"/>
          <w:b/>
          <w:b/>
          <w:bCs/>
          <w:rtl w:val="true"/>
        </w:rPr>
        <w:t xml:space="preserve">חודשי מאסר בפועל </w:t>
      </w:r>
      <w:r>
        <w:rPr>
          <w:rFonts w:cs="David" w:ascii="David" w:hAnsi="David"/>
          <w:b/>
          <w:bCs/>
          <w:rtl w:val="true"/>
        </w:rPr>
        <w:t>.</w:t>
      </w:r>
    </w:p>
    <w:p>
      <w:pPr>
        <w:pStyle w:val="Normal"/>
        <w:spacing w:lineRule="auto" w:line="360" w:before="0" w:after="160"/>
        <w:ind w:start="-57" w:end="0"/>
        <w:jc w:val="both"/>
        <w:rPr>
          <w:rFonts w:ascii="David" w:hAnsi="David" w:cs="David"/>
          <w:b/>
          <w:bCs/>
          <w:sz w:val="26"/>
          <w:szCs w:val="26"/>
          <w:u w:val="single"/>
        </w:rPr>
      </w:pPr>
      <w:r>
        <w:rPr>
          <w:rFonts w:ascii="David" w:hAnsi="David"/>
          <w:b/>
          <w:b/>
          <w:bCs/>
          <w:sz w:val="26"/>
          <w:sz w:val="26"/>
          <w:szCs w:val="26"/>
          <w:u w:val="single"/>
          <w:rtl w:val="true"/>
        </w:rPr>
        <w:t xml:space="preserve">עונשו של הנאשם </w:t>
      </w:r>
    </w:p>
    <w:p>
      <w:pPr>
        <w:pStyle w:val="Normal"/>
        <w:spacing w:lineRule="auto" w:line="360" w:before="0" w:after="160"/>
        <w:ind w:start="-1" w:end="0"/>
        <w:jc w:val="both"/>
        <w:rPr>
          <w:rFonts w:ascii="David" w:hAnsi="David" w:cs="David"/>
        </w:rPr>
      </w:pPr>
      <w:r>
        <w:rPr>
          <w:rFonts w:cs="David" w:ascii="David" w:hAnsi="David"/>
        </w:rPr>
        <w:t>8</w:t>
      </w:r>
      <w:r>
        <w:rPr>
          <w:rFonts w:cs="David" w:ascii="David" w:hAnsi="David"/>
          <w:rtl w:val="true"/>
        </w:rPr>
        <w:t xml:space="preserve">.          </w:t>
      </w:r>
      <w:r>
        <w:rPr>
          <w:rFonts w:ascii="David" w:hAnsi="David"/>
          <w:rtl w:val="true"/>
        </w:rPr>
        <w:t xml:space="preserve">הנאשם הנותן את הדין הוא צעיר בן </w:t>
      </w:r>
      <w:r>
        <w:rPr>
          <w:rFonts w:cs="David" w:ascii="David" w:hAnsi="David"/>
        </w:rPr>
        <w:t>21</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ניהל אורח חיים נורמטיבי וייצרני כיום וקודם ההליך הפלילי המתנהל נגדו</w:t>
      </w:r>
      <w:r>
        <w:rPr>
          <w:rFonts w:cs="David" w:ascii="David" w:hAnsi="David"/>
          <w:rtl w:val="true"/>
        </w:rPr>
        <w:t xml:space="preserve">.  </w:t>
      </w:r>
    </w:p>
    <w:p>
      <w:pPr>
        <w:pStyle w:val="Normal"/>
        <w:spacing w:lineRule="auto" w:line="360" w:before="0" w:after="160"/>
        <w:ind w:start="-1" w:end="0"/>
        <w:jc w:val="both"/>
        <w:rPr>
          <w:rFonts w:ascii="David" w:hAnsi="David" w:cs="David"/>
        </w:rPr>
      </w:pPr>
      <w:r>
        <w:rPr>
          <w:rFonts w:ascii="David" w:hAnsi="David"/>
          <w:rtl w:val="true"/>
        </w:rPr>
        <w:t>בהעדר שיקולים  לסטייה ממתחם העונש יש לגזור עונשו בגדרי המתחם אותו קבעתי</w:t>
      </w:r>
      <w:r>
        <w:rPr>
          <w:rFonts w:cs="David" w:ascii="David" w:hAnsi="David"/>
          <w:rtl w:val="true"/>
        </w:rPr>
        <w:t xml:space="preserve">. </w:t>
      </w:r>
    </w:p>
    <w:p>
      <w:pPr>
        <w:pStyle w:val="Normal"/>
        <w:spacing w:lineRule="auto" w:line="360" w:before="0" w:after="160"/>
        <w:ind w:start="-1" w:end="0"/>
        <w:jc w:val="both"/>
        <w:rPr/>
      </w:pPr>
      <w:r>
        <w:rPr>
          <w:rFonts w:ascii="David" w:hAnsi="David"/>
          <w:rtl w:val="true"/>
        </w:rPr>
        <w:t>בעבירות נשק ניתן משקל מכריע לשיקולי הרתעה</w:t>
      </w:r>
      <w:r>
        <w:rPr>
          <w:rFonts w:cs="David" w:ascii="David" w:hAnsi="David"/>
          <w:rtl w:val="true"/>
        </w:rPr>
        <w:t xml:space="preserve">. </w:t>
      </w:r>
      <w:r>
        <w:rPr>
          <w:rFonts w:ascii="David" w:hAnsi="David"/>
          <w:rtl w:val="true"/>
        </w:rPr>
        <w:t xml:space="preserve">מכאן </w:t>
      </w:r>
      <w:r>
        <w:rPr>
          <w:rFonts w:ascii="David" w:hAnsi="David"/>
          <w:rtl w:val="true"/>
        </w:rPr>
        <w:t>ו</w:t>
      </w:r>
      <w:r>
        <w:rPr>
          <w:rFonts w:ascii="David" w:hAnsi="David"/>
          <w:rtl w:val="true"/>
        </w:rPr>
        <w:t>בהינתן כי מגמת הענישה בעבירות אלו הינה החמרה</w:t>
      </w:r>
      <w:r>
        <w:rPr>
          <w:rFonts w:cs="David" w:ascii="David" w:hAnsi="David"/>
          <w:rtl w:val="true"/>
        </w:rPr>
        <w:t xml:space="preserve">, </w:t>
      </w:r>
      <w:r>
        <w:rPr>
          <w:rFonts w:ascii="David" w:hAnsi="David"/>
          <w:rtl w:val="true"/>
        </w:rPr>
        <w:t>הרי שגם בהינתן נתוניו האישיים החיוביים של הנאשם</w:t>
      </w:r>
      <w:r>
        <w:rPr>
          <w:rFonts w:cs="David" w:ascii="David" w:hAnsi="David"/>
          <w:rtl w:val="true"/>
        </w:rPr>
        <w:t xml:space="preserve">, </w:t>
      </w:r>
      <w:r>
        <w:rPr>
          <w:rFonts w:ascii="David" w:hAnsi="David"/>
          <w:rtl w:val="true"/>
        </w:rPr>
        <w:t xml:space="preserve">היה מקום לגזור את עונשו של הנאשם </w:t>
      </w:r>
      <w:r>
        <w:rPr>
          <w:rFonts w:ascii="David" w:hAnsi="David"/>
          <w:rtl w:val="true"/>
        </w:rPr>
        <w:t>שלא בתחתית מתחם העונש אותו קבעתי</w:t>
      </w:r>
      <w:r>
        <w:rPr>
          <w:rFonts w:ascii="David" w:hAnsi="David"/>
          <w:rtl w:val="true"/>
        </w:rPr>
        <w:t xml:space="preserve"> </w:t>
      </w:r>
      <w:r>
        <w:rPr>
          <w:rFonts w:cs="David" w:ascii="David" w:hAnsi="David"/>
          <w:rtl w:val="true"/>
        </w:rPr>
        <w:t>(</w:t>
      </w:r>
      <w:r>
        <w:rPr>
          <w:rFonts w:ascii="David" w:hAnsi="David"/>
          <w:rtl w:val="true"/>
        </w:rPr>
        <w:t xml:space="preserve">ראו </w:t>
      </w:r>
      <w:r>
        <w:rPr>
          <w:rFonts w:ascii="David" w:hAnsi="David"/>
          <w:rtl w:val="true"/>
        </w:rPr>
        <w:t>העונשים ב</w:t>
      </w:r>
      <w:r>
        <w:rPr>
          <w:rFonts w:ascii="David" w:hAnsi="David"/>
          <w:rtl w:val="true"/>
        </w:rPr>
        <w:t>מקרים שהובאו לעיל</w:t>
      </w:r>
      <w:r>
        <w:rPr>
          <w:rFonts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rtl w:val="true"/>
        </w:rPr>
        <w:t>מעל הרף התחתון של מתחם העונש באותה עבירה</w:t>
      </w:r>
      <w:r>
        <w:rPr>
          <w:rFonts w:ascii="David" w:hAnsi="David"/>
          <w:rtl w:val="true"/>
        </w:rPr>
        <w:t xml:space="preserve"> שבוצעה בנסיבות דומות ו</w:t>
      </w:r>
      <w:r>
        <w:rPr>
          <w:rFonts w:ascii="David" w:hAnsi="David"/>
          <w:rtl w:val="true"/>
        </w:rPr>
        <w:t xml:space="preserve">נתונים חיובים זהים </w:t>
      </w:r>
      <w:r>
        <w:rPr>
          <w:rFonts w:ascii="David" w:hAnsi="David"/>
          <w:rtl w:val="true"/>
        </w:rPr>
        <w:t xml:space="preserve">של הנאשמים </w:t>
      </w:r>
      <w:r>
        <w:rPr>
          <w:rFonts w:cs="David" w:ascii="David" w:hAnsi="David"/>
          <w:rtl w:val="true"/>
        </w:rPr>
        <w:t>(</w:t>
      </w:r>
      <w:r>
        <w:rPr>
          <w:rFonts w:ascii="David" w:hAnsi="David"/>
          <w:rtl w:val="true"/>
        </w:rPr>
        <w:t>נעדרי עבר פלילי</w:t>
      </w:r>
      <w:r>
        <w:rPr>
          <w:rFonts w:cs="David" w:ascii="David" w:hAnsi="David"/>
          <w:rtl w:val="true"/>
        </w:rPr>
        <w:t xml:space="preserve">, </w:t>
      </w:r>
      <w:r>
        <w:rPr>
          <w:rFonts w:ascii="David" w:hAnsi="David"/>
          <w:rtl w:val="true"/>
        </w:rPr>
        <w:t>גיל צעיר</w:t>
      </w:r>
      <w:r>
        <w:rPr>
          <w:rFonts w:cs="David" w:ascii="David" w:hAnsi="David"/>
          <w:rtl w:val="true"/>
        </w:rPr>
        <w:t xml:space="preserve">, </w:t>
      </w:r>
      <w:r>
        <w:rPr>
          <w:rFonts w:ascii="David" w:hAnsi="David"/>
          <w:rtl w:val="true"/>
        </w:rPr>
        <w:t>עבודה קבועה ומשמעותית</w:t>
      </w:r>
      <w:r>
        <w:rPr>
          <w:rFonts w:cs="David" w:ascii="David" w:hAnsi="David"/>
          <w:rtl w:val="true"/>
        </w:rPr>
        <w:t xml:space="preserve">, </w:t>
      </w:r>
      <w:r>
        <w:rPr>
          <w:rFonts w:ascii="David" w:hAnsi="David"/>
          <w:rtl w:val="true"/>
        </w:rPr>
        <w:t>הליך טיפולי מסוים ורצון כן לנהל אורח חיים נורמטיבי</w:t>
      </w:r>
      <w:r>
        <w:rPr>
          <w:rFonts w:cs="David" w:ascii="David" w:hAnsi="David"/>
          <w:rtl w:val="true"/>
        </w:rPr>
        <w:t xml:space="preserve">)). </w:t>
      </w:r>
    </w:p>
    <w:p>
      <w:pPr>
        <w:pStyle w:val="Normal"/>
        <w:spacing w:lineRule="auto" w:line="360" w:before="0" w:after="160"/>
        <w:ind w:start="-1" w:end="0"/>
        <w:jc w:val="both"/>
        <w:rPr/>
      </w:pPr>
      <w:r>
        <w:rPr>
          <w:rFonts w:ascii="David" w:hAnsi="David"/>
          <w:rtl w:val="true"/>
        </w:rPr>
        <w:t>יחד עם האמור</w:t>
      </w:r>
      <w:r>
        <w:rPr>
          <w:rFonts w:cs="David" w:ascii="David" w:hAnsi="David"/>
          <w:rtl w:val="true"/>
        </w:rPr>
        <w:t xml:space="preserve">, </w:t>
      </w:r>
      <w:r>
        <w:rPr>
          <w:rFonts w:ascii="David" w:hAnsi="David"/>
          <w:rtl w:val="true"/>
        </w:rPr>
        <w:t>כטענת הסנגורית</w:t>
      </w:r>
      <w:r>
        <w:rPr>
          <w:rFonts w:cs="David" w:ascii="David" w:hAnsi="David"/>
          <w:rtl w:val="true"/>
        </w:rPr>
        <w:t xml:space="preserve">, </w:t>
      </w:r>
      <w:r>
        <w:rPr>
          <w:rFonts w:ascii="David" w:hAnsi="David"/>
          <w:rtl w:val="true"/>
        </w:rPr>
        <w:t xml:space="preserve">לצד התרשמות שירות </w:t>
      </w:r>
      <w:r>
        <w:rPr>
          <w:rFonts w:ascii="David" w:hAnsi="David"/>
          <w:rtl w:val="true"/>
        </w:rPr>
        <w:t xml:space="preserve">המבחן </w:t>
      </w:r>
      <w:r>
        <w:rPr>
          <w:rFonts w:ascii="David" w:hAnsi="David"/>
          <w:rtl w:val="true"/>
        </w:rPr>
        <w:t>מקשיים של הנאשם לשתף באופן פתוח בדפוסי חשיבתו והתנהגותו המכשילה</w:t>
      </w:r>
      <w:r>
        <w:rPr>
          <w:rFonts w:cs="David" w:ascii="David" w:hAnsi="David"/>
          <w:rtl w:val="true"/>
        </w:rPr>
        <w:t xml:space="preserve">, </w:t>
      </w:r>
      <w:r>
        <w:rPr>
          <w:rFonts w:ascii="David" w:hAnsi="David"/>
          <w:rtl w:val="true"/>
        </w:rPr>
        <w:t xml:space="preserve">לרבות </w:t>
      </w:r>
      <w:r>
        <w:rPr>
          <w:rFonts w:ascii="David" w:hAnsi="David"/>
          <w:rtl w:val="true"/>
        </w:rPr>
        <w:t xml:space="preserve">מתן הסבר לנסיבות שהובילו לביצוע מעשיו – נמצא גם התרשמות חיובית </w:t>
      </w:r>
      <w:r>
        <w:rPr>
          <w:rFonts w:ascii="David" w:hAnsi="David"/>
          <w:rtl w:val="true"/>
        </w:rPr>
        <w:t xml:space="preserve">מהנאשם אשר </w:t>
      </w:r>
      <w:r>
        <w:rPr>
          <w:rFonts w:ascii="David" w:hAnsi="David"/>
          <w:rtl w:val="true"/>
        </w:rPr>
        <w:t>חרף יכולותיו הקוגניטיביות הדלות וחרף שלקח על עצמו תפק</w:t>
      </w:r>
      <w:r>
        <w:rPr>
          <w:rFonts w:ascii="David" w:hAnsi="David"/>
          <w:rtl w:val="true"/>
        </w:rPr>
        <w:t>י</w:t>
      </w:r>
      <w:r>
        <w:rPr>
          <w:rFonts w:ascii="David" w:hAnsi="David"/>
          <w:rtl w:val="true"/>
        </w:rPr>
        <w:t>ד הורי בגיל צעיר</w:t>
      </w:r>
      <w:r>
        <w:rPr>
          <w:rFonts w:cs="David" w:ascii="David" w:hAnsi="David"/>
          <w:rtl w:val="true"/>
        </w:rPr>
        <w:t xml:space="preserve">, </w:t>
      </w:r>
      <w:r>
        <w:rPr>
          <w:rFonts w:ascii="David" w:hAnsi="David"/>
          <w:rtl w:val="true"/>
        </w:rPr>
        <w:t xml:space="preserve">הצליח לגייס כוחות ולסיים </w:t>
      </w:r>
      <w:r>
        <w:rPr>
          <w:rFonts w:cs="David" w:ascii="David" w:hAnsi="David"/>
        </w:rPr>
        <w:t>12</w:t>
      </w:r>
      <w:r>
        <w:rPr>
          <w:rFonts w:cs="David" w:ascii="David" w:hAnsi="David"/>
          <w:rtl w:val="true"/>
        </w:rPr>
        <w:t xml:space="preserve"> </w:t>
      </w:r>
      <w:r>
        <w:rPr>
          <w:rFonts w:ascii="David" w:hAnsi="David"/>
          <w:rtl w:val="true"/>
        </w:rPr>
        <w:t>שנות לימוד</w:t>
      </w:r>
      <w:r>
        <w:rPr>
          <w:rFonts w:cs="David" w:ascii="David" w:hAnsi="David"/>
          <w:rtl w:val="true"/>
        </w:rPr>
        <w:t xml:space="preserve">, </w:t>
      </w:r>
      <w:r>
        <w:rPr>
          <w:rFonts w:ascii="David" w:hAnsi="David"/>
          <w:rtl w:val="true"/>
        </w:rPr>
        <w:t>לקבל תעודת בגרות</w:t>
      </w:r>
      <w:r>
        <w:rPr>
          <w:rFonts w:cs="David" w:ascii="David" w:hAnsi="David"/>
          <w:rtl w:val="true"/>
        </w:rPr>
        <w:t xml:space="preserve">, </w:t>
      </w:r>
      <w:r>
        <w:rPr>
          <w:rFonts w:ascii="David" w:hAnsi="David"/>
          <w:rtl w:val="true"/>
        </w:rPr>
        <w:t xml:space="preserve">ללמוד מקצוע משמעותי </w:t>
      </w:r>
      <w:r>
        <w:rPr>
          <w:rFonts w:cs="David" w:ascii="David" w:hAnsi="David"/>
          <w:rtl w:val="true"/>
        </w:rPr>
        <w:t>(</w:t>
      </w:r>
      <w:r>
        <w:rPr>
          <w:rFonts w:ascii="David" w:hAnsi="David"/>
          <w:rtl w:val="true"/>
        </w:rPr>
        <w:t>חשמלאי מוסמך</w:t>
      </w:r>
      <w:r>
        <w:rPr>
          <w:rFonts w:cs="David" w:ascii="David" w:hAnsi="David"/>
          <w:rtl w:val="true"/>
        </w:rPr>
        <w:t xml:space="preserve">) </w:t>
      </w:r>
      <w:r>
        <w:rPr>
          <w:rFonts w:ascii="David" w:hAnsi="David"/>
          <w:rtl w:val="true"/>
        </w:rPr>
        <w:t>ולהשתלב בתעסוקה קבועה אשר מחזקת את ביטחונו העצמי ומהווה עבורו עוגן ומשמעות</w:t>
      </w:r>
      <w:r>
        <w:rPr>
          <w:rFonts w:cs="David" w:ascii="David" w:hAnsi="David"/>
          <w:rtl w:val="true"/>
        </w:rPr>
        <w:t xml:space="preserve">. </w:t>
      </w:r>
      <w:r>
        <w:rPr>
          <w:rFonts w:ascii="David" w:hAnsi="David"/>
          <w:rtl w:val="true"/>
        </w:rPr>
        <w:t xml:space="preserve">לאמור יש להוסיף כי הנאשם מביע </w:t>
      </w:r>
      <w:r>
        <w:rPr>
          <w:rFonts w:ascii="David" w:hAnsi="David"/>
          <w:rtl w:val="true"/>
        </w:rPr>
        <w:t xml:space="preserve"> רצון </w:t>
      </w:r>
      <w:r>
        <w:rPr>
          <w:rFonts w:ascii="David" w:hAnsi="David"/>
          <w:rtl w:val="true"/>
        </w:rPr>
        <w:t xml:space="preserve">אמיתי </w:t>
      </w:r>
      <w:r>
        <w:rPr>
          <w:rFonts w:ascii="David" w:hAnsi="David"/>
          <w:rtl w:val="true"/>
        </w:rPr>
        <w:t>לנהל אורח חיים חיובי ומתפקד כפי שבא לביטוי בהשתתפותו בקבוצה הטיפולית והצלחתו להפיק לקחים ממעשיו לרבות כי הוא מורתע מהשלכות ההליך המשפטי על חייו</w:t>
      </w:r>
      <w:r>
        <w:rPr>
          <w:rFonts w:cs="David" w:ascii="David" w:hAnsi="David"/>
          <w:rtl w:val="true"/>
        </w:rPr>
        <w:t xml:space="preserve">. </w:t>
      </w:r>
    </w:p>
    <w:p>
      <w:pPr>
        <w:pStyle w:val="Normal"/>
        <w:spacing w:lineRule="auto" w:line="360" w:before="0" w:after="160"/>
        <w:ind w:start="-1" w:end="0"/>
        <w:jc w:val="both"/>
        <w:rPr>
          <w:rFonts w:ascii="David" w:hAnsi="David" w:cs="David"/>
        </w:rPr>
      </w:pPr>
      <w:r>
        <w:rPr>
          <w:rFonts w:ascii="David" w:hAnsi="David"/>
          <w:rtl w:val="true"/>
        </w:rPr>
        <w:t>די בדברים האמורים לתמוך שלא למצות את הדין עם הנאשם ולקבוע עונשו בתחתית המתחם אותו קבעתי ולא כעתירת המאשימה לאמצע מתחם העונש לו עתרה או שיקבע</w:t>
      </w:r>
      <w:r>
        <w:rPr>
          <w:rFonts w:cs="David" w:ascii="David" w:hAnsi="David"/>
          <w:rtl w:val="true"/>
        </w:rPr>
        <w:t>.</w:t>
      </w:r>
    </w:p>
    <w:p>
      <w:pPr>
        <w:pStyle w:val="Normal"/>
        <w:spacing w:lineRule="auto" w:line="360" w:before="0" w:after="160"/>
        <w:ind w:start="-1" w:end="0"/>
        <w:jc w:val="both"/>
        <w:rPr/>
      </w:pPr>
      <w:r>
        <w:rPr>
          <w:rFonts w:ascii="David" w:hAnsi="David"/>
          <w:rtl w:val="true"/>
        </w:rPr>
        <w:t xml:space="preserve">לכלל האמור יש להוסיף כי </w:t>
      </w:r>
      <w:r>
        <w:rPr>
          <w:rtl w:val="true"/>
        </w:rPr>
        <w:t>חלק</w:t>
      </w:r>
      <w:r>
        <w:rPr>
          <w:rFonts w:cs="Times New Roman"/>
          <w:rtl w:val="true"/>
        </w:rPr>
        <w:t xml:space="preserve"> </w:t>
      </w:r>
      <w:r>
        <w:rPr>
          <w:rtl w:val="true"/>
        </w:rPr>
        <w:t>בלתי</w:t>
      </w:r>
      <w:r>
        <w:rPr>
          <w:rFonts w:cs="Times New Roman"/>
          <w:rtl w:val="true"/>
        </w:rPr>
        <w:t xml:space="preserve"> </w:t>
      </w:r>
      <w:r>
        <w:rPr>
          <w:rtl w:val="true"/>
        </w:rPr>
        <w:t>נפרד</w:t>
      </w:r>
      <w:r>
        <w:rPr>
          <w:rFonts w:cs="Times New Roman"/>
          <w:rtl w:val="true"/>
        </w:rPr>
        <w:t xml:space="preserve"> </w:t>
      </w:r>
      <w:r>
        <w:rPr>
          <w:rtl w:val="true"/>
        </w:rPr>
        <w:t>מהשיקולים</w:t>
      </w:r>
      <w:r>
        <w:rPr>
          <w:rFonts w:cs="Times New Roman"/>
          <w:rtl w:val="true"/>
        </w:rPr>
        <w:t xml:space="preserve"> </w:t>
      </w:r>
      <w:r>
        <w:rPr>
          <w:rtl w:val="true"/>
        </w:rPr>
        <w:t>התומכים</w:t>
      </w:r>
      <w:r>
        <w:rPr>
          <w:rFonts w:cs="Times New Roman"/>
          <w:rtl w:val="true"/>
        </w:rPr>
        <w:t xml:space="preserve"> </w:t>
      </w:r>
      <w:r>
        <w:rPr>
          <w:rtl w:val="true"/>
        </w:rPr>
        <w:t>באפשרות</w:t>
      </w:r>
      <w:r>
        <w:rPr>
          <w:rFonts w:cs="Times New Roman"/>
          <w:rtl w:val="true"/>
        </w:rPr>
        <w:t xml:space="preserve"> </w:t>
      </w:r>
      <w:r>
        <w:rPr>
          <w:rtl w:val="true"/>
        </w:rPr>
        <w:t>להקל</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נעוץ</w:t>
      </w:r>
      <w:r>
        <w:rPr>
          <w:rFonts w:cs="Times New Roman"/>
          <w:rtl w:val="true"/>
        </w:rPr>
        <w:t xml:space="preserve"> </w:t>
      </w:r>
      <w:r>
        <w:rPr>
          <w:rtl w:val="true"/>
        </w:rPr>
        <w:t>במחירים</w:t>
      </w:r>
      <w:r>
        <w:rPr>
          <w:rFonts w:cs="Times New Roman"/>
          <w:rtl w:val="true"/>
        </w:rPr>
        <w:t xml:space="preserve"> </w:t>
      </w:r>
      <w:r>
        <w:rPr>
          <w:rtl w:val="true"/>
        </w:rPr>
        <w:t>המוחשיים</w:t>
      </w:r>
      <w:r>
        <w:rPr>
          <w:rFonts w:cs="Times New Roman"/>
          <w:rtl w:val="true"/>
        </w:rPr>
        <w:t xml:space="preserve"> </w:t>
      </w:r>
      <w:r>
        <w:rPr>
          <w:rtl w:val="true"/>
        </w:rPr>
        <w:t>בהם</w:t>
      </w:r>
      <w:r>
        <w:rPr>
          <w:rFonts w:cs="Times New Roman"/>
          <w:rtl w:val="true"/>
        </w:rPr>
        <w:t xml:space="preserve"> </w:t>
      </w:r>
      <w:r>
        <w:rPr>
          <w:rtl w:val="true"/>
        </w:rPr>
        <w:t>נשא</w:t>
      </w:r>
      <w:r>
        <w:rPr>
          <w:rFonts w:cs="Times New Roman"/>
          <w:rtl w:val="true"/>
        </w:rPr>
        <w:t xml:space="preserve"> </w:t>
      </w:r>
      <w:r>
        <w:rPr>
          <w:rtl w:val="true"/>
        </w:rPr>
        <w:t>הנאשם</w:t>
      </w:r>
      <w:r>
        <w:rPr>
          <w:rFonts w:cs="Times New Roman"/>
          <w:rtl w:val="true"/>
        </w:rPr>
        <w:t xml:space="preserve"> </w:t>
      </w:r>
      <w:r>
        <w:rPr>
          <w:rtl w:val="true"/>
        </w:rPr>
        <w:t>אשר</w:t>
      </w:r>
      <w:r>
        <w:rPr>
          <w:rFonts w:cs="Times New Roman"/>
          <w:rtl w:val="true"/>
        </w:rPr>
        <w:t xml:space="preserve"> </w:t>
      </w:r>
      <w:r>
        <w:rPr>
          <w:rtl w:val="true"/>
        </w:rPr>
        <w:t>היה</w:t>
      </w:r>
      <w:r>
        <w:rPr>
          <w:rFonts w:cs="Times New Roman"/>
          <w:b/>
          <w:b/>
          <w:bCs/>
          <w:rtl w:val="true"/>
        </w:rPr>
        <w:t xml:space="preserve"> </w:t>
      </w:r>
      <w:r>
        <w:rPr>
          <w:b/>
          <w:b/>
          <w:bCs/>
          <w:rtl w:val="true"/>
        </w:rPr>
        <w:t>עצור</w:t>
      </w:r>
      <w:r>
        <w:rPr>
          <w:rFonts w:cs="Times New Roman"/>
          <w:b/>
          <w:b/>
          <w:bCs/>
          <w:rtl w:val="true"/>
        </w:rPr>
        <w:t xml:space="preserve"> </w:t>
      </w:r>
      <w:r>
        <w:rPr>
          <w:b/>
          <w:b/>
          <w:bCs/>
          <w:rtl w:val="true"/>
        </w:rPr>
        <w:t>מאחורי</w:t>
      </w:r>
      <w:r>
        <w:rPr>
          <w:rFonts w:cs="Times New Roman"/>
          <w:b/>
          <w:b/>
          <w:bCs/>
          <w:rtl w:val="true"/>
        </w:rPr>
        <w:t xml:space="preserve"> </w:t>
      </w:r>
      <w:r>
        <w:rPr>
          <w:b/>
          <w:b/>
          <w:bCs/>
          <w:rtl w:val="true"/>
        </w:rPr>
        <w:t>סורג</w:t>
      </w:r>
      <w:r>
        <w:rPr>
          <w:rFonts w:cs="Times New Roman"/>
          <w:b/>
          <w:b/>
          <w:bCs/>
          <w:rtl w:val="true"/>
        </w:rPr>
        <w:t xml:space="preserve"> </w:t>
      </w:r>
      <w:r>
        <w:rPr>
          <w:b/>
          <w:b/>
          <w:bCs/>
          <w:rtl w:val="true"/>
        </w:rPr>
        <w:t>ובריח</w:t>
      </w:r>
      <w:r>
        <w:rPr>
          <w:rFonts w:cs="Times New Roman"/>
          <w:b/>
          <w:b/>
          <w:bCs/>
          <w:rtl w:val="true"/>
        </w:rPr>
        <w:t xml:space="preserve"> </w:t>
      </w:r>
      <w:r>
        <w:rPr>
          <w:b/>
          <w:b/>
          <w:bCs/>
          <w:rtl w:val="true"/>
        </w:rPr>
        <w:t>משך</w:t>
      </w:r>
      <w:r>
        <w:rPr>
          <w:rFonts w:cs="Times New Roman"/>
          <w:b/>
          <w:b/>
          <w:bCs/>
          <w:rtl w:val="true"/>
        </w:rPr>
        <w:t xml:space="preserve"> </w:t>
      </w:r>
      <w:r>
        <w:rPr>
          <w:b/>
          <w:b/>
          <w:bCs/>
          <w:rtl w:val="true"/>
        </w:rPr>
        <w:t>למעלה</w:t>
      </w:r>
      <w:r>
        <w:rPr>
          <w:rFonts w:cs="Times New Roman"/>
          <w:b/>
          <w:b/>
          <w:bCs/>
          <w:rtl w:val="true"/>
        </w:rPr>
        <w:t xml:space="preserve"> </w:t>
      </w:r>
      <w:r>
        <w:rPr>
          <w:b/>
          <w:b/>
          <w:bCs/>
          <w:rtl w:val="true"/>
        </w:rPr>
        <w:t>מ</w:t>
      </w:r>
      <w:r>
        <w:rPr>
          <w:rFonts w:cs="Times New Roman"/>
          <w:b/>
          <w:b/>
          <w:bCs/>
          <w:rtl w:val="true"/>
        </w:rPr>
        <w:t xml:space="preserve"> </w:t>
      </w:r>
      <w:r>
        <w:rPr>
          <w:b/>
          <w:bCs/>
        </w:rPr>
        <w:t>3</w:t>
      </w:r>
      <w:r>
        <w:rPr>
          <w:b/>
          <w:bCs/>
          <w:rtl w:val="true"/>
        </w:rPr>
        <w:t xml:space="preserve"> </w:t>
      </w:r>
      <w:r>
        <w:rPr>
          <w:b/>
          <w:b/>
          <w:bCs/>
          <w:rtl w:val="true"/>
        </w:rPr>
        <w:t>חודשים</w:t>
      </w:r>
      <w:r>
        <w:rPr>
          <w:rFonts w:cs="Times New Roman"/>
          <w:b/>
          <w:b/>
          <w:bCs/>
          <w:rtl w:val="true"/>
        </w:rPr>
        <w:t xml:space="preserve"> </w:t>
      </w:r>
      <w:r>
        <w:rPr>
          <w:b/>
          <w:b/>
          <w:bCs/>
          <w:rtl w:val="true"/>
        </w:rPr>
        <w:t>ולאחר</w:t>
      </w:r>
      <w:r>
        <w:rPr>
          <w:rFonts w:cs="Times New Roman"/>
          <w:b/>
          <w:b/>
          <w:bCs/>
          <w:rtl w:val="true"/>
        </w:rPr>
        <w:t xml:space="preserve"> </w:t>
      </w:r>
      <w:r>
        <w:rPr>
          <w:b/>
          <w:b/>
          <w:bCs/>
          <w:rtl w:val="true"/>
        </w:rPr>
        <w:t>מכן</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עצור</w:t>
      </w:r>
      <w:r>
        <w:rPr>
          <w:rFonts w:cs="Times New Roman"/>
          <w:b/>
          <w:b/>
          <w:bCs/>
          <w:rtl w:val="true"/>
        </w:rPr>
        <w:t xml:space="preserve"> </w:t>
      </w:r>
      <w:r>
        <w:rPr>
          <w:b/>
          <w:b/>
          <w:bCs/>
          <w:rtl w:val="true"/>
        </w:rPr>
        <w:t>באיזוק</w:t>
      </w:r>
      <w:r>
        <w:rPr>
          <w:rFonts w:cs="Times New Roman"/>
          <w:b/>
          <w:b/>
          <w:bCs/>
          <w:rtl w:val="true"/>
        </w:rPr>
        <w:t xml:space="preserve"> </w:t>
      </w:r>
      <w:r>
        <w:rPr>
          <w:b/>
          <w:b/>
          <w:bCs/>
          <w:rtl w:val="true"/>
        </w:rPr>
        <w:t>אלקטרוני</w:t>
      </w:r>
      <w:r>
        <w:rPr>
          <w:rFonts w:cs="Times New Roman"/>
          <w:b/>
          <w:b/>
          <w:bCs/>
          <w:rtl w:val="true"/>
        </w:rPr>
        <w:t xml:space="preserve"> </w:t>
      </w:r>
      <w:r>
        <w:rPr>
          <w:b/>
          <w:b/>
          <w:bCs/>
          <w:rtl w:val="true"/>
        </w:rPr>
        <w:t>משך</w:t>
      </w:r>
      <w:r>
        <w:rPr>
          <w:rFonts w:cs="Times New Roman"/>
          <w:b/>
          <w:b/>
          <w:bCs/>
          <w:rtl w:val="true"/>
        </w:rPr>
        <w:t xml:space="preserve"> </w:t>
      </w:r>
      <w:r>
        <w:rPr>
          <w:b/>
          <w:bCs/>
        </w:rPr>
        <w:t>9</w:t>
      </w:r>
      <w:r>
        <w:rPr>
          <w:b/>
          <w:bCs/>
          <w:rtl w:val="true"/>
        </w:rPr>
        <w:t xml:space="preserve"> </w:t>
      </w:r>
      <w:r>
        <w:rPr>
          <w:b/>
          <w:b/>
          <w:bCs/>
          <w:rtl w:val="true"/>
        </w:rPr>
        <w:t>חודשים</w:t>
      </w:r>
      <w:r>
        <w:rPr>
          <w:b/>
          <w:bCs/>
          <w:rtl w:val="true"/>
        </w:rPr>
        <w:t xml:space="preserve">, </w:t>
      </w:r>
      <w:r>
        <w:rPr>
          <w:rtl w:val="true"/>
        </w:rPr>
        <w:t>על</w:t>
      </w:r>
      <w:r>
        <w:rPr>
          <w:rFonts w:cs="Times New Roman"/>
          <w:rtl w:val="true"/>
        </w:rPr>
        <w:t xml:space="preserve"> </w:t>
      </w:r>
      <w:r>
        <w:rPr>
          <w:rtl w:val="true"/>
        </w:rPr>
        <w:t>כלל</w:t>
      </w:r>
      <w:r>
        <w:rPr>
          <w:rFonts w:cs="Times New Roman"/>
          <w:rtl w:val="true"/>
        </w:rPr>
        <w:t xml:space="preserve"> </w:t>
      </w:r>
      <w:r>
        <w:rPr>
          <w:rtl w:val="true"/>
        </w:rPr>
        <w:t>השלכות</w:t>
      </w:r>
      <w:r>
        <w:rPr>
          <w:rFonts w:cs="Times New Roman"/>
          <w:rtl w:val="true"/>
        </w:rPr>
        <w:t xml:space="preserve"> </w:t>
      </w:r>
      <w:r>
        <w:rPr>
          <w:rtl w:val="true"/>
        </w:rPr>
        <w:t>מעצרו</w:t>
      </w:r>
      <w:r>
        <w:rPr>
          <w:rtl w:val="true"/>
        </w:rPr>
        <w:t xml:space="preserve">, </w:t>
      </w:r>
      <w:r>
        <w:rPr>
          <w:rtl w:val="true"/>
        </w:rPr>
        <w:t>לרבות</w:t>
      </w:r>
      <w:r>
        <w:rPr>
          <w:rFonts w:cs="Times New Roman"/>
          <w:rtl w:val="true"/>
        </w:rPr>
        <w:t xml:space="preserve"> </w:t>
      </w:r>
      <w:r>
        <w:rPr>
          <w:rtl w:val="true"/>
        </w:rPr>
        <w:t>גילו</w:t>
      </w:r>
      <w:r>
        <w:rPr>
          <w:rFonts w:cs="Times New Roman"/>
          <w:rtl w:val="true"/>
        </w:rPr>
        <w:t xml:space="preserve"> </w:t>
      </w:r>
      <w:r>
        <w:rPr>
          <w:rtl w:val="true"/>
        </w:rPr>
        <w:t>הצעיר</w:t>
      </w:r>
      <w:r>
        <w:rPr>
          <w:rFonts w:cs="Times New Roman"/>
          <w:rtl w:val="true"/>
        </w:rPr>
        <w:t xml:space="preserve"> </w:t>
      </w:r>
      <w:r>
        <w:rPr>
          <w:rtl w:val="true"/>
        </w:rPr>
        <w:t>והעדר</w:t>
      </w:r>
      <w:r>
        <w:rPr>
          <w:rFonts w:cs="Times New Roman"/>
          <w:rtl w:val="true"/>
        </w:rPr>
        <w:t xml:space="preserve"> </w:t>
      </w:r>
      <w:r>
        <w:rPr>
          <w:rtl w:val="true"/>
        </w:rPr>
        <w:t>יכולת</w:t>
      </w:r>
      <w:r>
        <w:rPr>
          <w:rFonts w:cs="Times New Roman"/>
          <w:rtl w:val="true"/>
        </w:rPr>
        <w:t xml:space="preserve"> </w:t>
      </w:r>
      <w:r>
        <w:rPr>
          <w:rtl w:val="true"/>
        </w:rPr>
        <w:t>לפרנס</w:t>
      </w:r>
      <w:r>
        <w:rPr>
          <w:rFonts w:cs="Times New Roman"/>
          <w:rtl w:val="true"/>
        </w:rPr>
        <w:t xml:space="preserve"> </w:t>
      </w:r>
      <w:r>
        <w:rPr>
          <w:rtl w:val="true"/>
        </w:rPr>
        <w:t>עצמו</w:t>
      </w:r>
      <w:r>
        <w:rPr>
          <w:rtl w:val="true"/>
        </w:rPr>
        <w:t xml:space="preserve">, </w:t>
      </w:r>
      <w:r>
        <w:rPr>
          <w:rtl w:val="true"/>
        </w:rPr>
        <w:t>כשבהמשך</w:t>
      </w:r>
      <w:r>
        <w:rPr>
          <w:rFonts w:cs="Times New Roman"/>
          <w:rtl w:val="true"/>
        </w:rPr>
        <w:t xml:space="preserve"> </w:t>
      </w:r>
      <w:r>
        <w:rPr>
          <w:rtl w:val="true"/>
        </w:rPr>
        <w:t>עוד</w:t>
      </w:r>
      <w:r>
        <w:rPr>
          <w:rFonts w:cs="Times New Roman"/>
          <w:rtl w:val="true"/>
        </w:rPr>
        <w:t xml:space="preserve"> </w:t>
      </w:r>
      <w:r>
        <w:rPr>
          <w:rtl w:val="true"/>
        </w:rPr>
        <w:t>היה</w:t>
      </w:r>
      <w:r>
        <w:rPr>
          <w:rFonts w:cs="Times New Roman"/>
          <w:rtl w:val="true"/>
        </w:rPr>
        <w:t xml:space="preserve"> </w:t>
      </w:r>
      <w:r>
        <w:rPr>
          <w:rtl w:val="true"/>
        </w:rPr>
        <w:t>נתון</w:t>
      </w:r>
      <w:r>
        <w:rPr>
          <w:rFonts w:cs="Times New Roman"/>
          <w:rtl w:val="true"/>
        </w:rPr>
        <w:t xml:space="preserve"> </w:t>
      </w:r>
      <w:r>
        <w:rPr>
          <w:rtl w:val="true"/>
        </w:rPr>
        <w:t>בתנאים</w:t>
      </w:r>
      <w:r>
        <w:rPr>
          <w:rFonts w:cs="Times New Roman"/>
          <w:rtl w:val="true"/>
        </w:rPr>
        <w:t xml:space="preserve"> </w:t>
      </w:r>
      <w:r>
        <w:rPr>
          <w:rtl w:val="true"/>
        </w:rPr>
        <w:t>מגבילים</w:t>
      </w:r>
      <w:r>
        <w:rPr>
          <w:rtl w:val="true"/>
        </w:rPr>
        <w:t xml:space="preserve">. </w:t>
      </w:r>
      <w:r>
        <w:rPr>
          <w:rtl w:val="true"/>
        </w:rPr>
        <w:t>במקרה</w:t>
      </w:r>
      <w:r>
        <w:rPr>
          <w:rFonts w:cs="Times New Roman"/>
          <w:rtl w:val="true"/>
        </w:rPr>
        <w:t xml:space="preserve"> </w:t>
      </w:r>
      <w:r>
        <w:rPr>
          <w:rtl w:val="true"/>
        </w:rPr>
        <w:t>הנדון</w:t>
      </w:r>
      <w:r>
        <w:rPr>
          <w:rtl w:val="true"/>
        </w:rPr>
        <w:t xml:space="preserve">, </w:t>
      </w:r>
      <w:r>
        <w:rPr>
          <w:rtl w:val="true"/>
        </w:rPr>
        <w:t>נוכח</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שנקבע</w:t>
      </w:r>
      <w:r>
        <w:rPr>
          <w:rFonts w:cs="Times New Roman"/>
          <w:rtl w:val="true"/>
        </w:rPr>
        <w:t xml:space="preserve"> </w:t>
      </w:r>
      <w:r>
        <w:rPr>
          <w:rtl w:val="true"/>
        </w:rPr>
        <w:t>והעדר</w:t>
      </w:r>
      <w:r>
        <w:rPr>
          <w:rFonts w:cs="Times New Roman"/>
          <w:rtl w:val="true"/>
        </w:rPr>
        <w:t xml:space="preserve"> </w:t>
      </w:r>
      <w:r>
        <w:rPr>
          <w:rtl w:val="true"/>
        </w:rPr>
        <w:t>נימוקים</w:t>
      </w:r>
      <w:r>
        <w:rPr>
          <w:rFonts w:cs="Times New Roman"/>
          <w:rtl w:val="true"/>
        </w:rPr>
        <w:t xml:space="preserve"> </w:t>
      </w:r>
      <w:r>
        <w:rPr>
          <w:rtl w:val="true"/>
        </w:rPr>
        <w:t>מתאימים</w:t>
      </w:r>
      <w:r>
        <w:rPr>
          <w:rFonts w:cs="Times New Roman"/>
          <w:rtl w:val="true"/>
        </w:rPr>
        <w:t xml:space="preserve"> </w:t>
      </w:r>
      <w:r>
        <w:rPr>
          <w:rtl w:val="true"/>
        </w:rPr>
        <w:t>לחריגה</w:t>
      </w:r>
      <w:r>
        <w:rPr>
          <w:rFonts w:cs="Times New Roman"/>
          <w:rtl w:val="true"/>
        </w:rPr>
        <w:t xml:space="preserve"> </w:t>
      </w:r>
      <w:r>
        <w:rPr>
          <w:rtl w:val="true"/>
        </w:rPr>
        <w:t>ממנו</w:t>
      </w:r>
      <w:r>
        <w:rPr>
          <w:rtl w:val="true"/>
        </w:rPr>
        <w:t xml:space="preserve">, </w:t>
      </w:r>
      <w:r>
        <w:rPr>
          <w:rtl w:val="true"/>
        </w:rPr>
        <w:t>למחירים</w:t>
      </w:r>
      <w:r>
        <w:rPr>
          <w:rFonts w:cs="Times New Roman"/>
          <w:rtl w:val="true"/>
        </w:rPr>
        <w:t xml:space="preserve"> </w:t>
      </w:r>
      <w:r>
        <w:rPr>
          <w:rtl w:val="true"/>
        </w:rPr>
        <w:t>אותם</w:t>
      </w:r>
      <w:r>
        <w:rPr>
          <w:rFonts w:cs="Times New Roman"/>
          <w:rtl w:val="true"/>
        </w:rPr>
        <w:t xml:space="preserve"> </w:t>
      </w:r>
      <w:r>
        <w:rPr>
          <w:rtl w:val="true"/>
        </w:rPr>
        <w:t>שילם</w:t>
      </w:r>
      <w:r>
        <w:rPr>
          <w:rFonts w:cs="Times New Roman"/>
          <w:rtl w:val="true"/>
        </w:rPr>
        <w:t xml:space="preserve"> </w:t>
      </w:r>
      <w:r>
        <w:rPr>
          <w:rtl w:val="true"/>
        </w:rPr>
        <w:t>הנאשם</w:t>
      </w:r>
      <w:r>
        <w:rPr>
          <w:rFonts w:cs="Times New Roman"/>
          <w:rtl w:val="true"/>
        </w:rPr>
        <w:t xml:space="preserve"> </w:t>
      </w:r>
      <w:r>
        <w:rPr>
          <w:rtl w:val="true"/>
        </w:rPr>
        <w:t>עד</w:t>
      </w:r>
      <w:r>
        <w:rPr>
          <w:rFonts w:cs="Times New Roman"/>
          <w:rtl w:val="true"/>
        </w:rPr>
        <w:t xml:space="preserve"> </w:t>
      </w:r>
      <w:r>
        <w:rPr>
          <w:rtl w:val="true"/>
        </w:rPr>
        <w:t>כה</w:t>
      </w:r>
      <w:r>
        <w:rPr>
          <w:rFonts w:cs="Times New Roman"/>
          <w:rtl w:val="true"/>
        </w:rPr>
        <w:t xml:space="preserve"> </w:t>
      </w:r>
      <w:r>
        <w:rPr>
          <w:rtl w:val="true"/>
        </w:rPr>
        <w:t>לא</w:t>
      </w:r>
      <w:r>
        <w:rPr>
          <w:rFonts w:cs="Times New Roman"/>
          <w:rtl w:val="true"/>
        </w:rPr>
        <w:t xml:space="preserve"> </w:t>
      </w:r>
      <w:r>
        <w:rPr>
          <w:rtl w:val="true"/>
        </w:rPr>
        <w:t>יינתן</w:t>
      </w:r>
      <w:r>
        <w:rPr>
          <w:rFonts w:cs="Times New Roman"/>
          <w:rtl w:val="true"/>
        </w:rPr>
        <w:t xml:space="preserve"> </w:t>
      </w:r>
      <w:r>
        <w:rPr>
          <w:rtl w:val="true"/>
        </w:rPr>
        <w:t>ביטוי</w:t>
      </w:r>
      <w:r>
        <w:rPr>
          <w:rFonts w:cs="Times New Roman"/>
          <w:rtl w:val="true"/>
        </w:rPr>
        <w:t xml:space="preserve"> </w:t>
      </w:r>
      <w:r>
        <w:rPr>
          <w:rtl w:val="true"/>
        </w:rPr>
        <w:t>ממש</w:t>
      </w:r>
      <w:r>
        <w:rPr>
          <w:rFonts w:cs="Times New Roman"/>
          <w:rtl w:val="true"/>
        </w:rPr>
        <w:t xml:space="preserve"> </w:t>
      </w:r>
      <w:r>
        <w:rPr>
          <w:rtl w:val="true"/>
        </w:rPr>
        <w:t>בגזירת</w:t>
      </w:r>
      <w:r>
        <w:rPr>
          <w:rFonts w:cs="Times New Roman"/>
          <w:rtl w:val="true"/>
        </w:rPr>
        <w:t xml:space="preserve"> </w:t>
      </w:r>
      <w:r>
        <w:rPr>
          <w:rtl w:val="true"/>
        </w:rPr>
        <w:t>עונשו</w:t>
      </w:r>
      <w:r>
        <w:rPr>
          <w:rFonts w:cs="Times New Roman"/>
          <w:rtl w:val="true"/>
        </w:rPr>
        <w:t xml:space="preserve"> </w:t>
      </w:r>
      <w:r>
        <w:rPr>
          <w:rtl w:val="true"/>
        </w:rPr>
        <w:t>בתוך</w:t>
      </w:r>
      <w:r>
        <w:rPr>
          <w:rFonts w:cs="Times New Roman"/>
          <w:rtl w:val="true"/>
        </w:rPr>
        <w:t xml:space="preserve"> </w:t>
      </w:r>
      <w:r>
        <w:rPr>
          <w:rtl w:val="true"/>
        </w:rPr>
        <w:t>המתחם</w:t>
      </w:r>
      <w:r>
        <w:rPr>
          <w:rtl w:val="true"/>
        </w:rPr>
        <w:t xml:space="preserve">.  </w:t>
      </w:r>
    </w:p>
    <w:p>
      <w:pPr>
        <w:pStyle w:val="Normal"/>
        <w:spacing w:lineRule="auto" w:line="360" w:before="0" w:after="160"/>
        <w:ind w:start="-1" w:end="0"/>
        <w:jc w:val="both"/>
        <w:rPr/>
      </w:pPr>
      <w:r>
        <w:rPr>
          <w:rFonts w:ascii="David" w:hAnsi="David"/>
          <w:b/>
          <w:b/>
          <w:bCs/>
          <w:rtl w:val="true"/>
        </w:rPr>
        <w:t>סוף דבר</w:t>
      </w:r>
      <w:r>
        <w:rPr>
          <w:rFonts w:ascii="David" w:hAnsi="David"/>
          <w:rtl w:val="true"/>
        </w:rPr>
        <w:t xml:space="preserve"> </w:t>
      </w:r>
      <w:r>
        <w:rPr>
          <w:rFonts w:ascii="David" w:hAnsi="David"/>
          <w:rtl w:val="true"/>
        </w:rPr>
        <w:t>–</w:t>
      </w:r>
      <w:r>
        <w:rPr>
          <w:rFonts w:ascii="David" w:hAnsi="David"/>
          <w:rtl w:val="true"/>
        </w:rPr>
        <w:t xml:space="preserve">  </w:t>
      </w:r>
      <w:r>
        <w:rPr>
          <w:rFonts w:ascii="David" w:hAnsi="David"/>
          <w:rtl w:val="true"/>
        </w:rPr>
        <w:t>אני גוזרת על הנאשם את העונשים הבאים</w:t>
      </w:r>
      <w:r>
        <w:rPr>
          <w:rFonts w:cs="David" w:ascii="David" w:hAnsi="David"/>
          <w:rtl w:val="true"/>
        </w:rPr>
        <w:t xml:space="preserve">: </w:t>
      </w:r>
    </w:p>
    <w:p>
      <w:pPr>
        <w:pStyle w:val="Normal"/>
        <w:numPr>
          <w:ilvl w:val="0"/>
          <w:numId w:val="3"/>
        </w:numPr>
        <w:spacing w:lineRule="auto" w:line="360" w:before="0" w:after="160"/>
        <w:ind w:firstLine="142" w:start="141" w:end="0"/>
        <w:contextualSpacing/>
        <w:jc w:val="both"/>
        <w:rPr>
          <w:rFonts w:ascii="David" w:hAnsi="David" w:cs="David"/>
        </w:rPr>
      </w:pPr>
      <w:r>
        <w:rPr>
          <w:rFonts w:cs="David" w:ascii="David" w:hAnsi="David"/>
        </w:rPr>
        <w:t>12</w:t>
      </w:r>
      <w:r>
        <w:rPr>
          <w:rFonts w:cs="David" w:ascii="David" w:hAnsi="David"/>
          <w:rtl w:val="true"/>
        </w:rPr>
        <w:t xml:space="preserve"> </w:t>
      </w:r>
      <w:r>
        <w:rPr>
          <w:rFonts w:ascii="David" w:hAnsi="David"/>
          <w:rtl w:val="true"/>
        </w:rPr>
        <w:t xml:space="preserve">חודשי מאסר בפועל </w:t>
      </w:r>
      <w:r>
        <w:rPr>
          <w:rFonts w:ascii="David" w:hAnsi="David"/>
          <w:rtl w:val="true"/>
        </w:rPr>
        <w:t>בניכוי</w:t>
      </w:r>
      <w:r>
        <w:rPr>
          <w:rFonts w:ascii="David" w:hAnsi="David"/>
          <w:rtl w:val="true"/>
        </w:rPr>
        <w:t xml:space="preserve"> ימי מעצרו על פי רישומי שב</w:t>
      </w:r>
      <w:r>
        <w:rPr>
          <w:rFonts w:cs="David" w:ascii="David" w:hAnsi="David"/>
          <w:rtl w:val="true"/>
        </w:rPr>
        <w:t>"</w:t>
      </w:r>
      <w:r>
        <w:rPr>
          <w:rFonts w:ascii="David" w:hAnsi="David"/>
          <w:rtl w:val="true"/>
        </w:rPr>
        <w:t>ס</w:t>
      </w:r>
      <w:r>
        <w:rPr>
          <w:rFonts w:cs="David" w:ascii="David" w:hAnsi="David"/>
          <w:rtl w:val="true"/>
        </w:rPr>
        <w:t>.</w:t>
      </w:r>
    </w:p>
    <w:p>
      <w:pPr>
        <w:pStyle w:val="Normal"/>
        <w:numPr>
          <w:ilvl w:val="0"/>
          <w:numId w:val="3"/>
        </w:numPr>
        <w:spacing w:lineRule="auto" w:line="360" w:before="0" w:after="160"/>
        <w:ind w:hanging="425" w:start="708" w:end="0"/>
        <w:contextualSpacing/>
        <w:jc w:val="both"/>
        <w:rPr>
          <w:rFonts w:ascii="David" w:hAnsi="David" w:cs="David"/>
        </w:rPr>
      </w:pPr>
      <w:r>
        <w:rPr>
          <w:rFonts w:cs="David" w:ascii="David" w:hAnsi="David"/>
        </w:rPr>
        <w:t>12</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משך </w:t>
      </w:r>
      <w:r>
        <w:rPr>
          <w:rFonts w:cs="David" w:ascii="David" w:hAnsi="David"/>
        </w:rPr>
        <w:t>3</w:t>
      </w:r>
      <w:r>
        <w:rPr>
          <w:rFonts w:cs="David" w:ascii="David" w:hAnsi="David"/>
          <w:rtl w:val="true"/>
        </w:rPr>
        <w:t xml:space="preserve"> </w:t>
      </w:r>
      <w:r>
        <w:rPr>
          <w:rFonts w:ascii="David" w:hAnsi="David"/>
          <w:rtl w:val="true"/>
        </w:rPr>
        <w:t>שנים מיום שחרורו ממאסר</w:t>
      </w:r>
      <w:r>
        <w:rPr>
          <w:rFonts w:cs="David" w:ascii="David" w:hAnsi="David"/>
          <w:rtl w:val="true"/>
        </w:rPr>
        <w:t xml:space="preserve">, </w:t>
      </w:r>
      <w:r>
        <w:rPr>
          <w:rFonts w:ascii="David" w:hAnsi="David"/>
          <w:rtl w:val="true"/>
        </w:rPr>
        <w:t>שלא יעבור עבירת נשק  מסוג פשע</w:t>
      </w:r>
      <w:r>
        <w:rPr>
          <w:rFonts w:cs="David" w:ascii="David" w:hAnsi="David"/>
          <w:rtl w:val="true"/>
        </w:rPr>
        <w:t xml:space="preserve">. </w:t>
      </w:r>
    </w:p>
    <w:p>
      <w:pPr>
        <w:pStyle w:val="Normal"/>
        <w:numPr>
          <w:ilvl w:val="0"/>
          <w:numId w:val="3"/>
        </w:numPr>
        <w:spacing w:lineRule="auto" w:line="360" w:before="0" w:after="160"/>
        <w:ind w:hanging="425" w:start="708" w:end="0"/>
        <w:contextualSpacing/>
        <w:jc w:val="both"/>
        <w:rPr>
          <w:rFonts w:ascii="David" w:hAnsi="David" w:cs="David"/>
        </w:rPr>
      </w:pPr>
      <w:r>
        <w:rPr>
          <w:rFonts w:ascii="David" w:hAnsi="David"/>
          <w:rtl w:val="true"/>
        </w:rPr>
        <w:t xml:space="preserve">התחייבות עצמית בסכום של </w:t>
      </w:r>
      <w:r>
        <w:rPr>
          <w:rFonts w:cs="David" w:ascii="David" w:hAnsi="David"/>
        </w:rPr>
        <w:t>5,000</w:t>
      </w:r>
      <w:r>
        <w:rPr>
          <w:rFonts w:cs="David" w:ascii="David" w:hAnsi="David"/>
          <w:rtl w:val="true"/>
        </w:rPr>
        <w:t xml:space="preserve"> ₪ </w:t>
      </w:r>
      <w:r>
        <w:rPr>
          <w:rFonts w:ascii="David" w:hAnsi="David"/>
          <w:rtl w:val="true"/>
        </w:rPr>
        <w:t xml:space="preserve">להימנע משך </w:t>
      </w:r>
      <w:r>
        <w:rPr>
          <w:rFonts w:cs="David" w:ascii="David" w:hAnsi="David"/>
        </w:rPr>
        <w:t>3</w:t>
      </w:r>
      <w:r>
        <w:rPr>
          <w:rFonts w:cs="David" w:ascii="David" w:hAnsi="David"/>
          <w:rtl w:val="true"/>
        </w:rPr>
        <w:t xml:space="preserve"> </w:t>
      </w:r>
      <w:r>
        <w:rPr>
          <w:rFonts w:ascii="David" w:hAnsi="David"/>
          <w:rtl w:val="true"/>
        </w:rPr>
        <w:t>שנים מיום שחרורו ממאסר</w:t>
      </w:r>
      <w:r>
        <w:rPr>
          <w:rFonts w:cs="David" w:ascii="David" w:hAnsi="David"/>
          <w:rtl w:val="true"/>
        </w:rPr>
        <w:t xml:space="preserve">, </w:t>
      </w:r>
      <w:r>
        <w:rPr>
          <w:rFonts w:ascii="David" w:hAnsi="David"/>
          <w:rtl w:val="true"/>
        </w:rPr>
        <w:t>לעבור עבירת נשק מסוג פשע</w:t>
      </w:r>
      <w:r>
        <w:rPr>
          <w:rFonts w:cs="David" w:ascii="David" w:hAnsi="David"/>
          <w:rtl w:val="true"/>
        </w:rPr>
        <w:t xml:space="preserve">.  </w:t>
      </w:r>
    </w:p>
    <w:p>
      <w:pPr>
        <w:pStyle w:val="Normal"/>
        <w:spacing w:lineRule="auto" w:line="360" w:before="0" w:after="160"/>
        <w:ind w:end="0"/>
        <w:contextualSpacing/>
        <w:jc w:val="both"/>
        <w:rPr>
          <w:rFonts w:ascii="David" w:hAnsi="David" w:cs="David"/>
        </w:rPr>
      </w:pPr>
      <w:r>
        <w:rPr>
          <w:rFonts w:cs="David" w:ascii="David" w:hAnsi="David"/>
          <w:rtl w:val="true"/>
        </w:rPr>
      </w:r>
    </w:p>
    <w:p>
      <w:pPr>
        <w:pStyle w:val="Normal"/>
        <w:spacing w:lineRule="auto" w:line="360"/>
        <w:ind w:end="0"/>
        <w:jc w:val="both"/>
        <w:rPr/>
      </w:pPr>
      <w:r>
        <w:rPr>
          <w:rFonts w:ascii="David" w:hAnsi="David"/>
          <w:rtl w:val="true"/>
        </w:rPr>
        <w:t xml:space="preserve">הנאשם יתייצב לריצוי עונשו בבית הכלא </w:t>
      </w:r>
      <w:r>
        <w:rPr>
          <w:rFonts w:cs="David" w:ascii="David" w:hAnsi="David"/>
          <w:rtl w:val="true"/>
        </w:rPr>
        <w:t>"</w:t>
      </w:r>
      <w:r>
        <w:rPr>
          <w:rFonts w:ascii="David" w:hAnsi="David"/>
          <w:rtl w:val="true"/>
        </w:rPr>
        <w:t>דקל</w:t>
      </w:r>
      <w:r>
        <w:rPr>
          <w:rFonts w:cs="David" w:ascii="David" w:hAnsi="David"/>
          <w:rtl w:val="true"/>
        </w:rPr>
        <w:t xml:space="preserve">" </w:t>
      </w:r>
      <w:r>
        <w:rPr>
          <w:rFonts w:ascii="David" w:hAnsi="David"/>
          <w:rtl w:val="true"/>
        </w:rPr>
        <w:t xml:space="preserve">ביום  </w:t>
      </w:r>
      <w:r>
        <w:rPr/>
        <w:t>02.04.2023</w:t>
      </w:r>
      <w:r>
        <w:rPr>
          <w:rtl w:val="true"/>
        </w:rPr>
        <w:t xml:space="preserve"> </w:t>
      </w:r>
      <w:r>
        <w:rPr>
          <w:rtl w:val="true"/>
        </w:rPr>
        <w:t>עד</w:t>
      </w:r>
      <w:r>
        <w:rPr>
          <w:rFonts w:cs="Times New Roman"/>
          <w:rtl w:val="true"/>
        </w:rPr>
        <w:t xml:space="preserve"> </w:t>
      </w:r>
      <w:r>
        <w:rPr>
          <w:rtl w:val="true"/>
        </w:rPr>
        <w:t>השעה</w:t>
      </w:r>
      <w:r>
        <w:rPr>
          <w:rFonts w:cs="Times New Roman"/>
          <w:rtl w:val="true"/>
        </w:rPr>
        <w:t xml:space="preserve"> </w:t>
      </w:r>
      <w:r>
        <w:rPr/>
        <w:t>11:00</w:t>
      </w:r>
      <w:r>
        <w:rPr>
          <w:rtl w:val="true"/>
        </w:rPr>
        <w:t xml:space="preserve"> </w:t>
      </w:r>
      <w:r>
        <w:rPr>
          <w:rtl w:val="true"/>
        </w:rPr>
        <w:t>כשבידו</w:t>
      </w:r>
      <w:r>
        <w:rPr>
          <w:rFonts w:cs="Times New Roman"/>
          <w:rtl w:val="true"/>
        </w:rPr>
        <w:t xml:space="preserve"> </w:t>
      </w:r>
      <w:r>
        <w:rPr>
          <w:rtl w:val="true"/>
        </w:rPr>
        <w:t>תעודת</w:t>
      </w:r>
      <w:r>
        <w:rPr>
          <w:rFonts w:cs="Times New Roman"/>
          <w:rtl w:val="true"/>
        </w:rPr>
        <w:t xml:space="preserve"> </w:t>
      </w:r>
      <w:r>
        <w:rPr>
          <w:rtl w:val="true"/>
        </w:rPr>
        <w:t>זהות</w:t>
      </w:r>
      <w:r>
        <w:rPr>
          <w:rFonts w:cs="Times New Roman"/>
          <w:rtl w:val="true"/>
        </w:rPr>
        <w:t xml:space="preserve"> </w:t>
      </w:r>
      <w:r>
        <w:rPr>
          <w:rtl w:val="true"/>
        </w:rPr>
        <w:t>ועותק</w:t>
      </w:r>
      <w:r>
        <w:rPr>
          <w:rFonts w:cs="Times New Roman"/>
          <w:rtl w:val="true"/>
        </w:rPr>
        <w:t xml:space="preserve"> </w:t>
      </w:r>
      <w:r>
        <w:rPr>
          <w:rtl w:val="true"/>
        </w:rPr>
        <w:t>מגזר</w:t>
      </w:r>
      <w:r>
        <w:rPr>
          <w:rFonts w:cs="Times New Roman"/>
          <w:rtl w:val="true"/>
        </w:rPr>
        <w:t xml:space="preserve"> </w:t>
      </w:r>
      <w:r>
        <w:rPr>
          <w:rtl w:val="true"/>
        </w:rPr>
        <w:t>הדין</w:t>
      </w:r>
      <w:r>
        <w:rPr>
          <w:rtl w:val="true"/>
        </w:rPr>
        <w:t xml:space="preserve">. </w:t>
      </w:r>
    </w:p>
    <w:p>
      <w:pPr>
        <w:pStyle w:val="Normal"/>
        <w:spacing w:lineRule="auto" w:line="252" w:before="0" w:after="160"/>
        <w:ind w:start="-57" w:end="0"/>
        <w:contextualSpacing/>
        <w:jc w:val="both"/>
        <w:rPr>
          <w:rFonts w:ascii="David" w:hAnsi="David" w:cs="David"/>
        </w:rPr>
      </w:pPr>
      <w:r>
        <w:rPr>
          <w:rFonts w:cs="David" w:ascii="David" w:hAnsi="David"/>
          <w:rtl w:val="true"/>
        </w:rPr>
      </w:r>
    </w:p>
    <w:p>
      <w:pPr>
        <w:pStyle w:val="Normal"/>
        <w:spacing w:lineRule="auto" w:line="252" w:before="0" w:after="160"/>
        <w:ind w:start="-2" w:end="0"/>
        <w:contextualSpacing/>
        <w:jc w:val="both"/>
        <w:rPr/>
      </w:pPr>
      <w:r>
        <w:rPr>
          <w:rFonts w:ascii="David" w:hAnsi="David"/>
          <w:rtl w:val="true"/>
        </w:rPr>
        <w:t>צו להשמדה</w:t>
      </w:r>
      <w:r>
        <w:rPr>
          <w:rFonts w:cs="David" w:ascii="David" w:hAnsi="David"/>
          <w:rtl w:val="true"/>
        </w:rPr>
        <w:t xml:space="preserve">/ </w:t>
      </w:r>
      <w:r>
        <w:rPr>
          <w:rFonts w:ascii="David" w:hAnsi="David"/>
          <w:rtl w:val="true"/>
        </w:rPr>
        <w:t xml:space="preserve">חילוט האקדח </w:t>
      </w:r>
      <w:r>
        <w:rPr>
          <w:rFonts w:ascii="David" w:hAnsi="David"/>
          <w:rtl w:val="true"/>
        </w:rPr>
        <w:t>לשיקול דעת היחידה החוקרת</w:t>
      </w:r>
      <w:r>
        <w:rPr>
          <w:rFonts w:cs="David" w:ascii="David" w:hAnsi="David"/>
          <w:rtl w:val="true"/>
        </w:rPr>
        <w:t>.</w:t>
      </w:r>
    </w:p>
    <w:p>
      <w:pPr>
        <w:pStyle w:val="Normal"/>
        <w:spacing w:lineRule="auto" w:line="252" w:before="0" w:after="160"/>
        <w:ind w:start="-2" w:end="0"/>
        <w:contextualSpacing/>
        <w:jc w:val="both"/>
        <w:rPr>
          <w:rFonts w:ascii="David" w:hAnsi="David" w:cs="David"/>
          <w:b/>
          <w:bCs/>
          <w:color w:val="FFFFFF"/>
          <w:sz w:val="2"/>
          <w:szCs w:val="2"/>
        </w:rPr>
      </w:pPr>
      <w:r>
        <w:rPr>
          <w:rFonts w:cs="David" w:ascii="David" w:hAnsi="David"/>
          <w:b/>
          <w:bCs/>
          <w:color w:val="FFFFFF"/>
          <w:sz w:val="2"/>
          <w:szCs w:val="2"/>
        </w:rPr>
        <w:t>5129371</w:t>
      </w:r>
    </w:p>
    <w:p>
      <w:pPr>
        <w:pStyle w:val="Normal"/>
        <w:spacing w:lineRule="auto" w:line="252" w:before="0" w:after="160"/>
        <w:ind w:start="-2" w:end="0"/>
        <w:contextualSpacing/>
        <w:jc w:val="both"/>
        <w:rPr/>
      </w:pPr>
      <w:r>
        <w:rPr>
          <w:rFonts w:cs="David" w:ascii="David" w:hAnsi="David"/>
          <w:b/>
          <w:bCs/>
          <w:color w:val="FFFFFF"/>
          <w:sz w:val="2"/>
          <w:szCs w:val="2"/>
        </w:rPr>
        <w:t>54678313</w:t>
      </w:r>
      <w:r>
        <w:rPr>
          <w:rFonts w:ascii="David" w:hAnsi="David"/>
          <w:b/>
          <w:b/>
          <w:bCs/>
          <w:rtl w:val="true"/>
        </w:rPr>
        <w:t>הודעה זכות הערעור</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Arial" w:hAnsi="Arial" w:cs="Arial"/>
          <w:b/>
          <w:bCs/>
          <w:sz w:val="26"/>
          <w:szCs w:val="26"/>
        </w:rPr>
      </w:pPr>
      <w:bookmarkStart w:id="12"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כ</w:t>
      </w:r>
      <w:r>
        <w:rPr>
          <w:rFonts w:cs="Arial" w:ascii="Arial" w:hAnsi="Arial"/>
          <w:b/>
          <w:bCs/>
          <w:sz w:val="26"/>
          <w:szCs w:val="26"/>
          <w:rtl w:val="true"/>
        </w:rPr>
        <w:t>"</w:t>
      </w:r>
      <w:r>
        <w:rPr>
          <w:rFonts w:ascii="Arial" w:hAnsi="Arial" w:cs="Arial"/>
          <w:b/>
          <w:b/>
          <w:bCs/>
          <w:sz w:val="26"/>
          <w:sz w:val="26"/>
          <w:szCs w:val="26"/>
          <w:rtl w:val="true"/>
        </w:rPr>
        <w:t>ח שבט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07</w:t>
      </w:r>
      <w:r>
        <w:rPr>
          <w:rFonts w:cs="Arial" w:ascii="Arial" w:hAnsi="Arial"/>
          <w:b/>
          <w:bCs/>
          <w:sz w:val="26"/>
          <w:szCs w:val="26"/>
          <w:rtl w:val="true"/>
        </w:rPr>
        <w:t xml:space="preserve"> </w:t>
      </w:r>
      <w:r>
        <w:rPr>
          <w:rFonts w:ascii="Arial" w:hAnsi="Arial" w:cs="Arial"/>
          <w:b/>
          <w:b/>
          <w:bCs/>
          <w:sz w:val="26"/>
          <w:sz w:val="26"/>
          <w:szCs w:val="26"/>
          <w:rtl w:val="true"/>
        </w:rPr>
        <w:t xml:space="preserve">פברואר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2"/>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שוש שטרית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6">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27"/>
      <w:footerReference w:type="default" r:id="rId28"/>
      <w:type w:val="nextPage"/>
      <w:pgSz w:w="11906" w:h="16838"/>
      <w:pgMar w:left="1701" w:right="1701" w:gutter="0" w:header="187" w:top="1701" w:footer="720" w:bottom="1560"/>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3986-06-22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תאמר גרנאוי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5"/>
      <w:numFmt w:val="decimal"/>
      <w:lvlText w:val="%1"/>
      <w:lvlJc w:val="end"/>
      <w:pPr>
        <w:tabs>
          <w:tab w:val="num" w:pos="0"/>
        </w:tabs>
        <w:ind w:start="720" w:hanging="360"/>
      </w:pPr>
      <w:rPr>
        <w:b/>
      </w:rPr>
    </w:lvl>
  </w:abstractNum>
  <w:abstractNum w:abstractNumId="3">
    <w:lvl w:ilvl="0">
      <w:start w:val="1"/>
      <w:numFmt w:val="hebrew1"/>
      <w:lvlText w:val="%1."/>
      <w:lvlJc w:val="end"/>
      <w:pPr>
        <w:tabs>
          <w:tab w:val="num" w:pos="0"/>
        </w:tabs>
        <w:ind w:start="360" w:hanging="360"/>
      </w:pPr>
      <w:rPr>
        <w:rFonts w:ascii="David" w:hAnsi="David" w:cs="David"/>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b/>
    </w:rPr>
  </w:style>
  <w:style w:type="character" w:styleId="WW8Num3z0">
    <w:name w:val="WW8Num3z0"/>
    <w:qFormat/>
    <w:rPr>
      <w:rFonts w:ascii="David" w:hAnsi="David" w:cs="David"/>
    </w:rPr>
  </w:style>
  <w:style w:type="character" w:styleId="WW8Num3z1">
    <w:name w:val="WW8Num3z1"/>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lang w:val="en-IL" w:eastAsia="en-I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0"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140" TargetMode="External"/><Relationship Id="rId8" Type="http://schemas.openxmlformats.org/officeDocument/2006/relationships/hyperlink" Target="http://www.nevo.co.il/law/70301" TargetMode="External"/><Relationship Id="rId9" Type="http://schemas.openxmlformats.org/officeDocument/2006/relationships/hyperlink" Target="http://www.nevo.co.il/case/25824863" TargetMode="External"/><Relationship Id="rId10" Type="http://schemas.openxmlformats.org/officeDocument/2006/relationships/hyperlink" Target="http://www.nevo.co.il/case/25520167" TargetMode="External"/><Relationship Id="rId11" Type="http://schemas.openxmlformats.org/officeDocument/2006/relationships/hyperlink" Target="http://www.nevo.co.il/case/27603872" TargetMode="External"/><Relationship Id="rId12"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4" Type="http://schemas.openxmlformats.org/officeDocument/2006/relationships/hyperlink" Target="http://www.nevo.co.il/case/28513828" TargetMode="External"/><Relationship Id="rId15" Type="http://schemas.openxmlformats.org/officeDocument/2006/relationships/hyperlink" Target="http://www.nevo.co.il/case/27239898" TargetMode="External"/><Relationship Id="rId16" Type="http://schemas.openxmlformats.org/officeDocument/2006/relationships/hyperlink" Target="http://www.nevo.co.il/case/28413605" TargetMode="External"/><Relationship Id="rId17" Type="http://schemas.openxmlformats.org/officeDocument/2006/relationships/hyperlink" Target="http://www.nevo.co.il/case/26913995" TargetMode="External"/><Relationship Id="rId18" Type="http://schemas.openxmlformats.org/officeDocument/2006/relationships/hyperlink" Target="http://www.nevo.co.il/case/26816262" TargetMode="External"/><Relationship Id="rId19" Type="http://schemas.openxmlformats.org/officeDocument/2006/relationships/hyperlink" Target="http://www.nevo.co.il/case/26103748" TargetMode="External"/><Relationship Id="rId20" Type="http://schemas.openxmlformats.org/officeDocument/2006/relationships/hyperlink" Target="http://www.nevo.co.il/case/24288345" TargetMode="External"/><Relationship Id="rId21" Type="http://schemas.openxmlformats.org/officeDocument/2006/relationships/hyperlink" Target="http://www.nevo.co.il/case/28228343" TargetMode="External"/><Relationship Id="rId22" Type="http://schemas.openxmlformats.org/officeDocument/2006/relationships/hyperlink" Target="http://www.nevo.co.il/case/28927784" TargetMode="External"/><Relationship Id="rId23" Type="http://schemas.openxmlformats.org/officeDocument/2006/relationships/hyperlink" Target="http://www.nevo.co.il/case/28413605" TargetMode="External"/><Relationship Id="rId24" Type="http://schemas.openxmlformats.org/officeDocument/2006/relationships/hyperlink" Target="http://www.nevo.co.il/case/27502726" TargetMode="External"/><Relationship Id="rId25" Type="http://schemas.openxmlformats.org/officeDocument/2006/relationships/hyperlink" Target="http://www.nevo.co.il/case/6949290" TargetMode="External"/><Relationship Id="rId26" Type="http://schemas.openxmlformats.org/officeDocument/2006/relationships/hyperlink" Target="http://www.nevo.co.il/advertisements/nevo-100.doc"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2024-02-11T14:02:00Z</dcterms:created>
  <dc:creator> </dc:creator>
  <dc:description/>
  <cp:keywords/>
  <dc:language>en-IL</dc:language>
  <cp:lastModifiedBy>h1</cp:lastModifiedBy>
  <dcterms:modified xsi:type="dcterms:W3CDTF">2024-02-11T14:02:00Z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תאמר גרנאוי</vt:lpwstr>
  </property>
  <property fmtid="{D5CDD505-2E9C-101B-9397-08002B2CF9AE}" pid="6" name="APPELLEE1">
    <vt:lpwstr/>
  </property>
  <property fmtid="{D5CDD505-2E9C-101B-9397-08002B2CF9AE}" pid="7" name="APPELLEE2">
    <vt:lpwstr/>
  </property>
  <property fmtid="{D5CDD505-2E9C-101B-9397-08002B2CF9AE}" pid="8" name="CASENOTES1">
    <vt:lpwstr>ProcID=135&amp;PartA=1475&amp;PartB=12&amp;PartC=20</vt:lpwstr>
  </property>
  <property fmtid="{D5CDD505-2E9C-101B-9397-08002B2CF9AE}" pid="9" name="CASESLISTTMP1">
    <vt:lpwstr>25824863;25520167;27603872;28513828;27239898;28413605:2;26913995;26816262;26103748;24288345;28228343;28927784;27502726;6949290</vt:lpwstr>
  </property>
  <property fmtid="{D5CDD505-2E9C-101B-9397-08002B2CF9AE}" pid="10" name="CITY">
    <vt:lpwstr>ב"ש</vt:lpwstr>
  </property>
  <property fmtid="{D5CDD505-2E9C-101B-9397-08002B2CF9AE}" pid="11" name="DATE">
    <vt:lpwstr>20240207</vt:lpwstr>
  </property>
  <property fmtid="{D5CDD505-2E9C-101B-9397-08002B2CF9AE}" pid="12" name="DELEMATA">
    <vt:lpwstr/>
  </property>
  <property fmtid="{D5CDD505-2E9C-101B-9397-08002B2CF9AE}" pid="13" name="ISABSTRACT">
    <vt:lpwstr>Y</vt:lpwstr>
  </property>
  <property fmtid="{D5CDD505-2E9C-101B-9397-08002B2CF9AE}" pid="14" name="JUDGE">
    <vt:lpwstr>שוש שטרית</vt:lpwstr>
  </property>
  <property fmtid="{D5CDD505-2E9C-101B-9397-08002B2CF9AE}" pid="15" name="LAWLISTTMP1">
    <vt:lpwstr>70301/144.a;140</vt:lpwstr>
  </property>
  <property fmtid="{D5CDD505-2E9C-101B-9397-08002B2CF9AE}" pid="16" name="LAWYER">
    <vt:lpwstr>אברהם וירניק;אפרת צרפתי</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3986</vt:lpwstr>
  </property>
  <property fmtid="{D5CDD505-2E9C-101B-9397-08002B2CF9AE}" pid="23" name="NEWPARTB">
    <vt:lpwstr>06</vt:lpwstr>
  </property>
  <property fmtid="{D5CDD505-2E9C-101B-9397-08002B2CF9AE}" pid="24" name="NEWPARTC">
    <vt:lpwstr>22</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380020240207</vt:lpwstr>
  </property>
  <property fmtid="{D5CDD505-2E9C-101B-9397-08002B2CF9AE}" pid="35" name="TYPE_N_DATE">
    <vt:lpwstr>38020240207</vt:lpwstr>
  </property>
  <property fmtid="{D5CDD505-2E9C-101B-9397-08002B2CF9AE}" pid="36" name="VOLUME">
    <vt:lpwstr/>
  </property>
  <property fmtid="{D5CDD505-2E9C-101B-9397-08002B2CF9AE}" pid="37" name="WORDNUMPAGES">
    <vt:lpwstr>10</vt:lpwstr>
  </property>
</Properties>
</file>