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הייב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מוסטפא הייב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אין התייצבות – שביתת פרקליטים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יוסף פארס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ניזאר עבוד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הובאו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הקדמה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start"/>
        <w:rPr/>
      </w:pPr>
      <w:r>
        <w:rPr>
          <w:rtl w:val="true"/>
        </w:rPr>
        <w:t>הנאשמים הורשעו על פי הודאתם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402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וסעיף </w:t>
      </w:r>
      <w:r>
        <w:rPr/>
        <w:t>29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הובלת נשק ונשיאתו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רישא וסעיף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התפרצות לבניין שאינו מקום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407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שינוי זהות של רכב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ט לחוק</w:t>
      </w:r>
      <w:r>
        <w:rPr>
          <w:rtl w:val="true"/>
        </w:rPr>
        <w:t xml:space="preserve">; </w:t>
      </w:r>
      <w:r>
        <w:rPr>
          <w:rtl w:val="true"/>
        </w:rPr>
        <w:t>ובעבירה של הסתייעות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rtl w:val="true"/>
          </w:rPr>
          <w:t>פקודת התעבורה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-</w:t>
      </w:r>
      <w:r>
        <w:rPr>
          <w:b/>
          <w:bCs/>
        </w:rPr>
        <w:t>1961</w:t>
      </w:r>
      <w:r>
        <w:rPr>
          <w:rtl w:val="true"/>
        </w:rPr>
        <w:t xml:space="preserve">. </w:t>
      </w:r>
      <w:r>
        <w:rPr>
          <w:rtl w:val="true"/>
        </w:rPr>
        <w:br/>
        <w:br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הורשע 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הטיעון בתיק דנן</w:t>
      </w:r>
      <w:r>
        <w:rPr>
          <w:rtl w:val="true"/>
        </w:rPr>
        <w:t xml:space="preserve">, </w:t>
      </w:r>
      <w:r>
        <w:rPr>
          <w:rtl w:val="true"/>
        </w:rPr>
        <w:t>בעבירה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במסגרת </w:t>
      </w:r>
      <w:hyperlink r:id="rId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שלום נוער נצרת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28561-05-10</w:t>
        </w:r>
      </w:hyperlink>
      <w:r>
        <w:rPr>
          <w:rtl w:val="true"/>
        </w:rPr>
        <w:t xml:space="preserve"> (</w:t>
      </w:r>
      <w:r>
        <w:rPr>
          <w:rtl w:val="true"/>
        </w:rPr>
        <w:t>אשר צורף לתיק זה</w:t>
      </w:r>
      <w:r>
        <w:rPr>
          <w:rtl w:val="true"/>
        </w:rPr>
        <w:t xml:space="preserve">, </w:t>
      </w:r>
      <w:r>
        <w:rPr>
          <w:rtl w:val="true"/>
        </w:rPr>
        <w:t xml:space="preserve">לבקשת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בהחלטתי מיום </w:t>
      </w:r>
      <w:r>
        <w:rPr/>
        <w:t>19/7/10</w:t>
      </w:r>
      <w:r>
        <w:rPr>
          <w:rtl w:val="true"/>
        </w:rPr>
        <w:t xml:space="preserve">) </w:t>
      </w:r>
      <w:r>
        <w:rPr>
          <w:rtl w:val="true"/>
        </w:rPr>
        <w:t xml:space="preserve">הורשע </w:t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בעבירה של סיכון חיי אדם במזיד בנתיב תחבורה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332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 של חבלה במזיד ברכב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 xml:space="preserve">ה לחוק </w:t>
      </w:r>
      <w:r>
        <w:rPr>
          <w:rtl w:val="true"/>
        </w:rPr>
        <w:t>(</w:t>
      </w:r>
      <w:r>
        <w:rPr>
          <w:rtl w:val="true"/>
        </w:rPr>
        <w:t>באישום הראשון</w:t>
      </w:r>
      <w:r>
        <w:rPr>
          <w:rtl w:val="true"/>
        </w:rPr>
        <w:t xml:space="preserve">), </w:t>
      </w:r>
      <w:r>
        <w:rPr>
          <w:rtl w:val="true"/>
        </w:rPr>
        <w:t>בעבירה של סיכון חיי אדם במזיד בנתיב תחבורה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332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335</w:t>
      </w:r>
      <w:r>
        <w:rPr>
          <w:rtl w:val="true"/>
        </w:rPr>
        <w:t xml:space="preserve"> + </w:t>
      </w:r>
      <w:r>
        <w:rPr/>
        <w:t>334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באישום השני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16/3/10</w:t>
      </w:r>
      <w:r>
        <w:rPr>
          <w:rtl w:val="true"/>
        </w:rPr>
        <w:t xml:space="preserve">, </w:t>
      </w:r>
      <w:r>
        <w:rPr>
          <w:rtl w:val="true"/>
        </w:rPr>
        <w:t>קשרו הנאשמים קשר במסגרתו יבצעו שוד בתחנת דלק בצומת יסוד המעלה</w:t>
      </w:r>
      <w:r>
        <w:rPr>
          <w:rtl w:val="true"/>
        </w:rPr>
        <w:t xml:space="preserve">, </w:t>
      </w:r>
      <w:r>
        <w:rPr>
          <w:rtl w:val="true"/>
        </w:rPr>
        <w:t xml:space="preserve">בכביש </w:t>
      </w:r>
      <w:r>
        <w:rPr/>
        <w:t>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התחנה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הצומת</w:t>
      </w:r>
      <w:r>
        <w:rPr>
          <w:rtl w:val="true"/>
        </w:rPr>
        <w:t xml:space="preserve">"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במסגרת ההכנות לביצוע השוד</w:t>
      </w:r>
      <w:r>
        <w:rPr>
          <w:rtl w:val="true"/>
        </w:rPr>
        <w:t xml:space="preserve">, </w:t>
      </w:r>
      <w:r>
        <w:rPr>
          <w:rtl w:val="true"/>
        </w:rPr>
        <w:t xml:space="preserve">הגיעו הנאשמים ביום </w:t>
      </w:r>
      <w:r>
        <w:rPr/>
        <w:t>13/3/10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 xml:space="preserve">למשרד מסעדת </w:t>
      </w:r>
      <w:r>
        <w:rPr>
          <w:rtl w:val="true"/>
        </w:rPr>
        <w:t>"</w:t>
      </w:r>
      <w:r>
        <w:rPr>
          <w:rtl w:val="true"/>
        </w:rPr>
        <w:t>מטבלים</w:t>
      </w:r>
      <w:r>
        <w:rPr>
          <w:rtl w:val="true"/>
        </w:rPr>
        <w:t xml:space="preserve">" </w:t>
      </w:r>
      <w:r>
        <w:rPr>
          <w:rtl w:val="true"/>
        </w:rPr>
        <w:t>בראש פינה</w:t>
      </w:r>
      <w:r>
        <w:rPr>
          <w:rtl w:val="true"/>
        </w:rPr>
        <w:t xml:space="preserve">. </w:t>
      </w:r>
      <w:r>
        <w:rPr>
          <w:rtl w:val="true"/>
        </w:rPr>
        <w:t>הנאשמים ניסרו את מנעול דלת המשרד</w:t>
      </w:r>
      <w:r>
        <w:rPr>
          <w:rtl w:val="true"/>
        </w:rPr>
        <w:t xml:space="preserve">, </w:t>
      </w:r>
      <w:r>
        <w:rPr>
          <w:rtl w:val="true"/>
        </w:rPr>
        <w:t xml:space="preserve">התפרצו אליו וגנבו ממנו רובה אוויר מסוג </w:t>
      </w:r>
      <w:r>
        <w:rPr>
          <w:rtl w:val="true"/>
        </w:rPr>
        <w:t>"</w:t>
      </w:r>
      <w:r>
        <w:rPr>
          <w:rtl w:val="true"/>
        </w:rPr>
        <w:t>דיאנה פרופשיונל</w:t>
      </w:r>
      <w:r>
        <w:rPr>
          <w:rtl w:val="true"/>
        </w:rPr>
        <w:t xml:space="preserve">",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01342587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 הגנוב</w:t>
      </w:r>
      <w:r>
        <w:rPr>
          <w:rtl w:val="true"/>
        </w:rPr>
        <w:t xml:space="preserve">"), </w:t>
      </w:r>
      <w:r>
        <w:rPr>
          <w:rtl w:val="true"/>
        </w:rPr>
        <w:t>אשר שייך לבעל המסעדה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עובר ליום </w:t>
      </w:r>
      <w:r>
        <w:rPr/>
        <w:t>16/3/10</w:t>
      </w:r>
      <w:r>
        <w:rPr>
          <w:rtl w:val="true"/>
        </w:rPr>
        <w:t xml:space="preserve">, </w:t>
      </w:r>
      <w:r>
        <w:rPr>
          <w:rtl w:val="true"/>
        </w:rPr>
        <w:t>במועד מדויק שאינו ידוע</w:t>
      </w:r>
      <w:r>
        <w:rPr>
          <w:rtl w:val="true"/>
        </w:rPr>
        <w:t xml:space="preserve">, </w:t>
      </w:r>
      <w:r>
        <w:rPr>
          <w:rtl w:val="true"/>
        </w:rPr>
        <w:t>במסגרת ההכנות לביצוע השוד</w:t>
      </w:r>
      <w:r>
        <w:rPr>
          <w:rtl w:val="true"/>
        </w:rPr>
        <w:t xml:space="preserve">, </w:t>
      </w:r>
      <w:r>
        <w:rPr>
          <w:rtl w:val="true"/>
        </w:rPr>
        <w:t xml:space="preserve">פירקו הנאשמים את לוחיות הזיהוי ברכבו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מסוג מאזדה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36-340-19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הרכיבו תחתיהם לוחיות זיהוי גנובות</w:t>
      </w:r>
      <w:r>
        <w:rPr>
          <w:rtl w:val="true"/>
        </w:rPr>
        <w:t xml:space="preserve">, </w:t>
      </w:r>
      <w:r>
        <w:rPr>
          <w:rtl w:val="true"/>
        </w:rPr>
        <w:t>והסירו את גלגלי המגנזיום שהיו מורכבים על הרכב</w:t>
      </w:r>
      <w:r>
        <w:rPr>
          <w:rtl w:val="true"/>
        </w:rPr>
        <w:t xml:space="preserve">, </w:t>
      </w:r>
      <w:r>
        <w:rPr>
          <w:rtl w:val="true"/>
        </w:rPr>
        <w:t>בכדי למנוע את זיהוי הרכב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ביום </w:t>
      </w:r>
      <w:r>
        <w:rPr/>
        <w:t>15/3/10</w:t>
      </w:r>
      <w:r>
        <w:rPr>
          <w:rtl w:val="true"/>
        </w:rPr>
        <w:t xml:space="preserve">, </w:t>
      </w:r>
      <w:r>
        <w:rPr>
          <w:rtl w:val="true"/>
        </w:rPr>
        <w:t>בסמוך לחצות</w:t>
      </w:r>
      <w:r>
        <w:rPr>
          <w:rtl w:val="true"/>
        </w:rPr>
        <w:t xml:space="preserve">, </w:t>
      </w:r>
      <w:r>
        <w:rPr>
          <w:rtl w:val="true"/>
        </w:rPr>
        <w:t xml:space="preserve">אספו הנאשמים ברכב את רביע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רביע</w:t>
      </w:r>
      <w:r>
        <w:rPr>
          <w:rtl w:val="true"/>
        </w:rPr>
        <w:t xml:space="preserve">"), </w:t>
      </w:r>
      <w:r>
        <w:rPr>
          <w:rtl w:val="true"/>
        </w:rPr>
        <w:t>סיפרו לו אודות השוד שבכוונתם לבצע וביקשו ממנו לנהוג 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ביום </w:t>
      </w:r>
      <w:r>
        <w:rPr/>
        <w:t>16/3/10</w:t>
      </w:r>
      <w:r>
        <w:rPr>
          <w:rtl w:val="true"/>
        </w:rPr>
        <w:t xml:space="preserve">, </w:t>
      </w:r>
      <w:r>
        <w:rPr>
          <w:rtl w:val="true"/>
        </w:rPr>
        <w:t xml:space="preserve">עובר לשעה </w:t>
      </w:r>
      <w:r>
        <w:rPr/>
        <w:t>1:50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הגיעו הנאשמים ורביע ברכב לצומת</w:t>
      </w:r>
      <w:r>
        <w:rPr>
          <w:rtl w:val="true"/>
        </w:rPr>
        <w:t xml:space="preserve">, </w:t>
      </w:r>
      <w:r>
        <w:rPr>
          <w:rtl w:val="true"/>
        </w:rPr>
        <w:t>כאשר רביע נוהג ברכב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יושב מאחור</w:t>
      </w:r>
      <w:r>
        <w:rPr>
          <w:rtl w:val="true"/>
        </w:rPr>
        <w:t xml:space="preserve">. </w:t>
      </w:r>
      <w:r>
        <w:rPr>
          <w:rtl w:val="true"/>
        </w:rPr>
        <w:t>הנאשמים ורביע הגיעו מצוידים בנשק הגנוב</w:t>
      </w:r>
      <w:r>
        <w:rPr>
          <w:rtl w:val="true"/>
        </w:rPr>
        <w:t xml:space="preserve">, </w:t>
      </w:r>
      <w:r>
        <w:rPr>
          <w:rtl w:val="true"/>
        </w:rPr>
        <w:t>בכובעי גרב</w:t>
      </w:r>
      <w:r>
        <w:rPr>
          <w:rtl w:val="true"/>
        </w:rPr>
        <w:t xml:space="preserve">, </w:t>
      </w:r>
      <w:r>
        <w:rPr>
          <w:rtl w:val="true"/>
        </w:rPr>
        <w:t>בכפפות</w:t>
      </w:r>
      <w:r>
        <w:rPr>
          <w:rtl w:val="true"/>
        </w:rPr>
        <w:t xml:space="preserve">, </w:t>
      </w:r>
      <w:r>
        <w:rPr>
          <w:rtl w:val="true"/>
        </w:rPr>
        <w:t>באלה מעץ ובתיק ירוק קטן</w:t>
      </w:r>
      <w:r>
        <w:rPr>
          <w:rtl w:val="true"/>
        </w:rPr>
        <w:t xml:space="preserve">. </w:t>
      </w:r>
      <w:r>
        <w:rPr>
          <w:rtl w:val="true"/>
        </w:rPr>
        <w:t>עם הגיעם לצומת</w:t>
      </w:r>
      <w:r>
        <w:rPr>
          <w:rtl w:val="true"/>
        </w:rPr>
        <w:t xml:space="preserve">, </w:t>
      </w:r>
      <w:r>
        <w:rPr>
          <w:rtl w:val="true"/>
        </w:rPr>
        <w:t>ערכו הנאשמים ורביע סיור הכנה באזור תחנת הדלק שבצומת</w:t>
      </w:r>
      <w:r>
        <w:rPr>
          <w:rtl w:val="true"/>
        </w:rPr>
        <w:t xml:space="preserve">, </w:t>
      </w:r>
      <w:r>
        <w:rPr>
          <w:rtl w:val="true"/>
        </w:rPr>
        <w:t xml:space="preserve">ואז נכנסו לחנית מלון </w:t>
      </w:r>
      <w:r>
        <w:rPr>
          <w:rtl w:val="true"/>
        </w:rPr>
        <w:t>"</w:t>
      </w:r>
      <w:r>
        <w:rPr>
          <w:rtl w:val="true"/>
        </w:rPr>
        <w:t>אטאפ</w:t>
      </w:r>
      <w:r>
        <w:rPr>
          <w:rtl w:val="true"/>
        </w:rPr>
        <w:t xml:space="preserve">", </w:t>
      </w:r>
      <w:r>
        <w:rPr>
          <w:rtl w:val="true"/>
        </w:rPr>
        <w:t>השוכן סמוך לצומת ועצרו בה</w:t>
      </w:r>
      <w:r>
        <w:rPr>
          <w:rtl w:val="true"/>
        </w:rPr>
        <w:t xml:space="preserve">. </w:t>
      </w:r>
      <w:r>
        <w:rPr>
          <w:rtl w:val="true"/>
        </w:rPr>
        <w:t>בחניית המלון חבשו הנאשמים כובעי גרב וכפפות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החליף חולצתו לחולצה שחורה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שם כאפיה על גבי כובע הגרב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משסיימו להתארגן</w:t>
      </w:r>
      <w:r>
        <w:rPr>
          <w:rtl w:val="true"/>
        </w:rPr>
        <w:t xml:space="preserve">, </w:t>
      </w:r>
      <w:r>
        <w:rPr>
          <w:rtl w:val="true"/>
        </w:rPr>
        <w:t>יצאו הנאשמים ורביע בנסיעה מחניית המלון ונכנסו למתחם תחנת הדלק הסמוכה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ורביע עצרו את הרכב בסמוך לכניסה לחנות </w:t>
      </w:r>
      <w:r>
        <w:rPr>
          <w:rtl w:val="true"/>
        </w:rPr>
        <w:t>"</w:t>
      </w:r>
      <w:r>
        <w:rPr/>
        <w:t>So Good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המצויה במתחם תחנת הדלק</w:t>
      </w:r>
      <w:r>
        <w:rPr>
          <w:rtl w:val="true"/>
        </w:rPr>
        <w:t xml:space="preserve">, </w:t>
      </w:r>
      <w:r>
        <w:rPr>
          <w:rtl w:val="true"/>
        </w:rPr>
        <w:t>והנאשמים ירדו מן הרכב</w:t>
      </w:r>
      <w:r>
        <w:rPr>
          <w:rtl w:val="true"/>
        </w:rPr>
        <w:t xml:space="preserve">, </w:t>
      </w:r>
      <w:r>
        <w:rPr>
          <w:rtl w:val="true"/>
        </w:rPr>
        <w:t xml:space="preserve">כשהנאשם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מצויד בנשק הגנוב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מצויד באלה מעץ ובתיק הירוק</w:t>
      </w:r>
      <w:r>
        <w:rPr>
          <w:rtl w:val="true"/>
        </w:rPr>
        <w:t xml:space="preserve">. </w:t>
      </w:r>
      <w:r>
        <w:rPr>
          <w:rtl w:val="true"/>
        </w:rPr>
        <w:t>רביע נותר ברכב והמתין לנאשמים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הנאשמים נכנסו לחנות</w:t>
      </w:r>
      <w:r>
        <w:rPr>
          <w:rtl w:val="true"/>
        </w:rPr>
        <w:t xml:space="preserve">, </w:t>
      </w:r>
      <w:r>
        <w:rPr>
          <w:rtl w:val="true"/>
        </w:rPr>
        <w:t xml:space="preserve">בה שהה אותה עת המתדלק ים קרקו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המתדלק</w:t>
      </w:r>
      <w:r>
        <w:rPr>
          <w:rtl w:val="true"/>
        </w:rPr>
        <w:t xml:space="preserve">").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מסר למתדלק את התיק הירוק 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הורה לו למלא את התיק בכסף</w:t>
      </w:r>
      <w:r>
        <w:rPr>
          <w:rtl w:val="true"/>
        </w:rPr>
        <w:t xml:space="preserve">, </w:t>
      </w:r>
      <w:r>
        <w:rPr>
          <w:rtl w:val="true"/>
        </w:rPr>
        <w:t>תוך שהוא מכוון לעברו את הנשק ומאיים עליו באומרו</w:t>
      </w:r>
      <w:r>
        <w:rPr>
          <w:rtl w:val="true"/>
        </w:rPr>
        <w:t>: "</w:t>
      </w:r>
      <w:r>
        <w:rPr>
          <w:rtl w:val="true"/>
        </w:rPr>
        <w:t>שים את הכסף מיד בתיק או שאני יורה לך בראש</w:t>
      </w:r>
      <w:r>
        <w:rPr>
          <w:rtl w:val="true"/>
        </w:rPr>
        <w:t xml:space="preserve">". </w:t>
      </w:r>
      <w:r>
        <w:rPr>
          <w:rtl w:val="true"/>
        </w:rPr>
        <w:t>המתדלק ציית והחל ממלא את התיק הירוק בכסף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דרש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מהמתדלק כי ימסור לידיו גם את הכסף המצוי בכספת ואיים עליו באומרו</w:t>
      </w:r>
      <w:r>
        <w:rPr>
          <w:rtl w:val="true"/>
        </w:rPr>
        <w:t>: "</w:t>
      </w:r>
      <w:r>
        <w:rPr>
          <w:rtl w:val="true"/>
        </w:rPr>
        <w:t>תביא לי גם את הכסף שבכספת</w:t>
      </w:r>
      <w:r>
        <w:rPr>
          <w:rtl w:val="true"/>
        </w:rPr>
        <w:t xml:space="preserve">, </w:t>
      </w:r>
      <w:r>
        <w:rPr>
          <w:rtl w:val="true"/>
        </w:rPr>
        <w:t>אם לא אני מפוצץ לך את הראש</w:t>
      </w:r>
      <w:r>
        <w:rPr>
          <w:rtl w:val="true"/>
        </w:rPr>
        <w:t xml:space="preserve">".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במהלך כל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כיוון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הנשק לגופו של המתדלק ואיים עליו באמצעותו</w:t>
      </w:r>
      <w:r>
        <w:rPr>
          <w:rtl w:val="true"/>
        </w:rPr>
        <w:t xml:space="preserve">, </w:t>
      </w:r>
      <w:r>
        <w:rPr>
          <w:rtl w:val="true"/>
        </w:rPr>
        <w:t xml:space="preserve">ואילו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איים עליו באמצעות האלה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כעבור זמן מה</w:t>
      </w:r>
      <w:r>
        <w:rPr>
          <w:rtl w:val="true"/>
        </w:rPr>
        <w:t xml:space="preserve">, </w:t>
      </w:r>
      <w:r>
        <w:rPr>
          <w:rtl w:val="true"/>
        </w:rPr>
        <w:t xml:space="preserve">קרב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למתדלק</w:t>
      </w:r>
      <w:r>
        <w:rPr>
          <w:rtl w:val="true"/>
        </w:rPr>
        <w:t xml:space="preserve">, </w:t>
      </w:r>
      <w:r>
        <w:rPr>
          <w:rtl w:val="true"/>
        </w:rPr>
        <w:t>קירב לראשו את האלה</w:t>
      </w:r>
      <w:r>
        <w:rPr>
          <w:rtl w:val="true"/>
        </w:rPr>
        <w:t xml:space="preserve">, </w:t>
      </w:r>
      <w:r>
        <w:rPr>
          <w:rtl w:val="true"/>
        </w:rPr>
        <w:t>והורה לו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למסור לידיהם את הכסף שבכספת</w:t>
      </w:r>
      <w:r>
        <w:rPr>
          <w:rtl w:val="true"/>
        </w:rPr>
        <w:t xml:space="preserve">. </w:t>
      </w:r>
      <w:r>
        <w:rPr>
          <w:rtl w:val="true"/>
        </w:rPr>
        <w:t xml:space="preserve">המתדלק הראה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הארון בו מצויה הכספת והסביר לו כי אין לו גישה לכסף שבכספת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ניגש לקופה ונטל ממנה את יתרת הכסף שהייתה מצויה בה</w:t>
      </w:r>
      <w:r>
        <w:rPr>
          <w:rtl w:val="true"/>
        </w:rPr>
        <w:t xml:space="preserve">. </w:t>
      </w:r>
      <w:r>
        <w:rPr>
          <w:rtl w:val="true"/>
        </w:rPr>
        <w:t>הנאשמים גנבו מהתחנה</w:t>
      </w:r>
      <w:r>
        <w:rPr>
          <w:rtl w:val="true"/>
        </w:rPr>
        <w:t xml:space="preserve">, </w:t>
      </w:r>
      <w:r>
        <w:rPr>
          <w:rtl w:val="true"/>
        </w:rPr>
        <w:t>במהלך השוד</w:t>
      </w:r>
      <w:r>
        <w:rPr>
          <w:rtl w:val="true"/>
        </w:rPr>
        <w:t xml:space="preserve">, </w:t>
      </w:r>
      <w:r>
        <w:rPr>
          <w:rtl w:val="true"/>
        </w:rPr>
        <w:t xml:space="preserve">סך של </w:t>
      </w:r>
      <w:r>
        <w:rPr/>
        <w:t>1,073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נטלו הנאשמים את התיק הירוק עם השלל</w:t>
      </w:r>
      <w:r>
        <w:rPr>
          <w:rtl w:val="true"/>
        </w:rPr>
        <w:t xml:space="preserve">, </w:t>
      </w:r>
      <w:r>
        <w:rPr>
          <w:rtl w:val="true"/>
        </w:rPr>
        <w:t>יצאו מהחנות ועלו לרכב</w:t>
      </w:r>
      <w:r>
        <w:rPr>
          <w:rtl w:val="true"/>
        </w:rPr>
        <w:t xml:space="preserve">, </w:t>
      </w:r>
      <w:r>
        <w:rPr>
          <w:rtl w:val="true"/>
        </w:rPr>
        <w:t>בו המתין להם רביע</w:t>
      </w:r>
      <w:r>
        <w:rPr>
          <w:rtl w:val="true"/>
        </w:rPr>
        <w:t xml:space="preserve">. </w:t>
      </w:r>
      <w:r>
        <w:rPr>
          <w:rtl w:val="true"/>
        </w:rPr>
        <w:t>הנאשמים ורביע נמלטו ברכבם לעבר נהר הירדן</w:t>
      </w:r>
      <w:r>
        <w:rPr>
          <w:rtl w:val="true"/>
        </w:rPr>
        <w:t xml:space="preserve">, </w:t>
      </w:r>
      <w:r>
        <w:rPr>
          <w:rtl w:val="true"/>
        </w:rPr>
        <w:t xml:space="preserve">וכעבור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התחלפו ביניהם</w:t>
      </w:r>
      <w:r>
        <w:rPr>
          <w:rtl w:val="true"/>
        </w:rPr>
        <w:t xml:space="preserve">, </w:t>
      </w:r>
      <w:r>
        <w:rPr>
          <w:rtl w:val="true"/>
        </w:rPr>
        <w:t xml:space="preserve">כך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 לנהוג ברכב</w:t>
      </w:r>
      <w:r>
        <w:rPr>
          <w:rtl w:val="true"/>
        </w:rPr>
        <w:t xml:space="preserve">. </w:t>
      </w:r>
      <w:r>
        <w:rPr>
          <w:rtl w:val="true"/>
        </w:rPr>
        <w:t>באזור צומת גדות הבחינה ברכב ניידת משטרה</w:t>
      </w:r>
      <w:r>
        <w:rPr>
          <w:rtl w:val="true"/>
        </w:rPr>
        <w:t xml:space="preserve">, </w:t>
      </w:r>
      <w:r>
        <w:rPr>
          <w:rtl w:val="true"/>
        </w:rPr>
        <w:t>אשר עודכנה באירוע השוד</w:t>
      </w:r>
      <w:r>
        <w:rPr>
          <w:rtl w:val="true"/>
        </w:rPr>
        <w:t xml:space="preserve">, </w:t>
      </w:r>
      <w:r>
        <w:rPr>
          <w:rtl w:val="true"/>
        </w:rPr>
        <w:t>וזו החלה לדלוק אחר הרכב</w:t>
      </w:r>
      <w:r>
        <w:rPr>
          <w:rtl w:val="true"/>
        </w:rPr>
        <w:t xml:space="preserve">. </w:t>
      </w:r>
      <w:r>
        <w:rPr>
          <w:rtl w:val="true"/>
        </w:rPr>
        <w:t>הנאשמים ורביע המשיכו בנסיעה מהירה ונכנסו לדרך עפר אשר מתפתלת במקביל לתוואי הירדן ההררי</w:t>
      </w:r>
      <w:r>
        <w:rPr>
          <w:rtl w:val="true"/>
        </w:rPr>
        <w:t xml:space="preserve">. </w:t>
      </w:r>
      <w:r>
        <w:rPr>
          <w:rtl w:val="true"/>
        </w:rPr>
        <w:t>אותה עת</w:t>
      </w:r>
      <w:r>
        <w:rPr>
          <w:rtl w:val="true"/>
        </w:rPr>
        <w:t xml:space="preserve">, </w:t>
      </w:r>
      <w:r>
        <w:rPr>
          <w:rtl w:val="true"/>
        </w:rPr>
        <w:t>הצטרפה למרדף ניידת נוספת אשר הגיעה מכיוון הגולן</w:t>
      </w:r>
      <w:r>
        <w:rPr>
          <w:rtl w:val="true"/>
        </w:rPr>
        <w:t xml:space="preserve">. </w:t>
      </w:r>
      <w:r>
        <w:rPr>
          <w:rtl w:val="true"/>
        </w:rPr>
        <w:t>הנאשמים ורביע נסעו בדרך הירדן ההררי מספר קילומטרים</w:t>
      </w:r>
      <w:r>
        <w:rPr>
          <w:rtl w:val="true"/>
        </w:rPr>
        <w:t xml:space="preserve">, </w:t>
      </w:r>
      <w:r>
        <w:rPr>
          <w:rtl w:val="true"/>
        </w:rPr>
        <w:t>כאשר שתי ניידות המשטרה נוסעות בעקבותיהם</w:t>
      </w:r>
      <w:r>
        <w:rPr>
          <w:rtl w:val="true"/>
        </w:rPr>
        <w:t xml:space="preserve">. </w:t>
      </w:r>
      <w:r>
        <w:rPr>
          <w:rtl w:val="true"/>
        </w:rPr>
        <w:t>במהלך המרדף</w:t>
      </w:r>
      <w:r>
        <w:rPr>
          <w:rtl w:val="true"/>
        </w:rPr>
        <w:t xml:space="preserve">, </w:t>
      </w:r>
      <w:r>
        <w:rPr>
          <w:rtl w:val="true"/>
        </w:rPr>
        <w:t>ובשל תוואי הדרך הקשה</w:t>
      </w:r>
      <w:r>
        <w:rPr>
          <w:rtl w:val="true"/>
        </w:rPr>
        <w:t xml:space="preserve">, </w:t>
      </w:r>
      <w:r>
        <w:rPr>
          <w:rtl w:val="true"/>
        </w:rPr>
        <w:t>התפרקו חלקים מרכבם של הנאשמים ושמן ניגר מרכבם</w:t>
      </w:r>
      <w:r>
        <w:rPr>
          <w:rtl w:val="true"/>
        </w:rPr>
        <w:t xml:space="preserve">. </w:t>
      </w:r>
      <w:r>
        <w:rPr>
          <w:rtl w:val="true"/>
        </w:rPr>
        <w:t>במהלך המרדף</w:t>
      </w:r>
      <w:r>
        <w:rPr>
          <w:rtl w:val="true"/>
        </w:rPr>
        <w:t xml:space="preserve">, </w:t>
      </w:r>
      <w:r>
        <w:rPr>
          <w:rtl w:val="true"/>
        </w:rPr>
        <w:t>כחצי קילומטר לפני היישוב כרכום</w:t>
      </w:r>
      <w:r>
        <w:rPr>
          <w:rtl w:val="true"/>
        </w:rPr>
        <w:t xml:space="preserve">, </w:t>
      </w:r>
      <w:r>
        <w:rPr>
          <w:rtl w:val="true"/>
        </w:rPr>
        <w:t>נפל רכבם של הנאשמים לתעלה בצד הדרך ונתקע</w:t>
      </w:r>
      <w:r>
        <w:rPr>
          <w:rtl w:val="true"/>
        </w:rPr>
        <w:t xml:space="preserve">. </w:t>
        <w:tab/>
      </w:r>
      <w:r>
        <w:rPr>
          <w:rtl w:val="true"/>
        </w:rPr>
        <w:br/>
        <w:br/>
      </w:r>
      <w:r>
        <w:rPr>
          <w:rtl w:val="true"/>
        </w:rPr>
        <w:t>הנאשמים ורביע ירדו מהרכב</w:t>
      </w:r>
      <w:r>
        <w:rPr>
          <w:rtl w:val="true"/>
        </w:rPr>
        <w:t xml:space="preserve">, </w:t>
      </w:r>
      <w:r>
        <w:rPr>
          <w:rtl w:val="true"/>
        </w:rPr>
        <w:t>ברחו ברגל אל תוך החורש הטבעי המצוי במקום</w:t>
      </w:r>
      <w:r>
        <w:rPr>
          <w:rtl w:val="true"/>
        </w:rPr>
        <w:t xml:space="preserve">, </w:t>
      </w:r>
      <w:r>
        <w:rPr>
          <w:rtl w:val="true"/>
        </w:rPr>
        <w:t>והשליכו שם את הנשק הגנוב ואת התיק הירוק</w:t>
      </w:r>
      <w:r>
        <w:rPr>
          <w:rtl w:val="true"/>
        </w:rPr>
        <w:t xml:space="preserve">. </w:t>
      </w:r>
      <w:r>
        <w:rPr>
          <w:rtl w:val="true"/>
        </w:rPr>
        <w:t xml:space="preserve">בסריקות שערכו השוטרים במקום נעצרו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ורביע</w:t>
      </w:r>
      <w:r>
        <w:rPr>
          <w:rtl w:val="true"/>
        </w:rPr>
        <w:t xml:space="preserve">, </w:t>
      </w:r>
      <w:r>
        <w:rPr>
          <w:rtl w:val="true"/>
        </w:rPr>
        <w:t xml:space="preserve">ואילו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הצליח להימלט ונעצר רק מאוחר 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עובדות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הנוגע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במסגרתו הורשע בעבירה של איומים כאמור</w:t>
      </w:r>
      <w:r>
        <w:rPr>
          <w:rtl w:val="true"/>
        </w:rPr>
        <w:t xml:space="preserve">, </w:t>
      </w:r>
      <w:r>
        <w:rPr>
          <w:rtl w:val="true"/>
        </w:rPr>
        <w:t>הנן כדלקמן</w:t>
      </w:r>
      <w:r>
        <w:rPr>
          <w:rtl w:val="true"/>
        </w:rPr>
        <w:t xml:space="preserve">: </w:t>
      </w:r>
      <w:r>
        <w:rPr>
          <w:rtl w:val="true"/>
        </w:rPr>
        <w:t xml:space="preserve">ביום </w:t>
      </w:r>
      <w:r>
        <w:rPr/>
        <w:t>25/3/10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7:30</w:t>
      </w:r>
      <w:r>
        <w:rPr>
          <w:rtl w:val="true"/>
        </w:rPr>
        <w:t xml:space="preserve">, </w:t>
      </w:r>
      <w:r>
        <w:rPr>
          <w:rtl w:val="true"/>
        </w:rPr>
        <w:t xml:space="preserve">פנה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לרביע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בכלא צלמון</w:t>
      </w:r>
      <w:r>
        <w:rPr>
          <w:rtl w:val="true"/>
        </w:rPr>
        <w:t xml:space="preserve">, </w:t>
      </w:r>
      <w:r>
        <w:rPr>
          <w:rtl w:val="true"/>
        </w:rPr>
        <w:t>ואיים עליו כי יפגע בו</w:t>
      </w:r>
      <w:r>
        <w:rPr>
          <w:rtl w:val="true"/>
        </w:rPr>
        <w:t xml:space="preserve">, </w:t>
      </w:r>
      <w:r>
        <w:rPr>
          <w:rtl w:val="true"/>
        </w:rPr>
        <w:t>ייתן לו מכות</w:t>
      </w:r>
      <w:r>
        <w:rPr>
          <w:rtl w:val="true"/>
        </w:rPr>
        <w:t xml:space="preserve">, </w:t>
      </w:r>
      <w:r>
        <w:rPr>
          <w:rtl w:val="true"/>
        </w:rPr>
        <w:t>וישלח אליו אנשים מהכפר אשר יפגעו בו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 ואיים על המתלונן באומרו</w:t>
      </w:r>
      <w:r>
        <w:rPr>
          <w:rtl w:val="true"/>
        </w:rPr>
        <w:t>: "</w:t>
      </w:r>
      <w:r>
        <w:rPr>
          <w:rtl w:val="true"/>
        </w:rPr>
        <w:t>אל תדאג</w:t>
      </w:r>
      <w:r>
        <w:rPr>
          <w:rtl w:val="true"/>
        </w:rPr>
        <w:t xml:space="preserve">, </w:t>
      </w:r>
      <w:r>
        <w:rPr>
          <w:rtl w:val="true"/>
        </w:rPr>
        <w:t xml:space="preserve">אני אשלח לך אנשים מהכפר ועוד חודש אני אהיה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ואז אני אבוא אליך ואשב איתך</w:t>
      </w:r>
      <w:r>
        <w:rPr>
          <w:rtl w:val="true"/>
        </w:rPr>
        <w:t xml:space="preserve">".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עשה הנאשם בשל שיתוף הפעולה של המתלונן עם המשטרה בחקירת אירוע השוד המתואר באישום הראשון</w:t>
      </w:r>
      <w:r>
        <w:rPr>
          <w:rtl w:val="true"/>
        </w:rPr>
        <w:t xml:space="preserve">, </w:t>
      </w:r>
      <w:r>
        <w:rPr>
          <w:rtl w:val="true"/>
        </w:rPr>
        <w:t>בכוונה להפחידו ולהקניטו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עובדות התיק שצורף</w:t>
      </w:r>
      <w:r>
        <w:rPr>
          <w:rtl w:val="true"/>
        </w:rPr>
        <w:t xml:space="preserve">, </w:t>
      </w:r>
      <w:r>
        <w:rPr>
          <w:rtl w:val="true"/>
        </w:rPr>
        <w:t xml:space="preserve">הנוגע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28561-05-10</w:t>
        </w:r>
      </w:hyperlink>
      <w:r>
        <w:rPr>
          <w:rtl w:val="true"/>
        </w:rPr>
        <w:t xml:space="preserve"> </w:t>
      </w:r>
      <w:r>
        <w:rPr>
          <w:rtl w:val="true"/>
        </w:rPr>
        <w:t>בבית משפט השלום לנוער בנצרת</w:t>
      </w:r>
      <w:r>
        <w:rPr>
          <w:rtl w:val="true"/>
        </w:rPr>
        <w:t xml:space="preserve">), </w:t>
      </w:r>
      <w:r>
        <w:rPr>
          <w:rtl w:val="true"/>
        </w:rPr>
        <w:t>הנן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926" w:leader="none"/>
        </w:tabs>
        <w:spacing w:lineRule="auto" w:line="360"/>
        <w:ind w:hanging="566" w:start="926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 xml:space="preserve">מחמוד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מחמוד</w:t>
      </w:r>
      <w:r>
        <w:rPr>
          <w:rtl w:val="true"/>
        </w:rPr>
        <w:t xml:space="preserve">") </w:t>
      </w:r>
      <w:r>
        <w:rPr>
          <w:rtl w:val="true"/>
        </w:rPr>
        <w:t>מתגוררים בבית הוריהם בכפר טובא</w:t>
      </w:r>
      <w:r>
        <w:rPr>
          <w:rtl w:val="true"/>
        </w:rPr>
        <w:t xml:space="preserve">. </w:t>
      </w:r>
      <w:r>
        <w:rPr>
          <w:rtl w:val="true"/>
        </w:rPr>
        <w:t xml:space="preserve">חאיז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הנו קרוב משפחתם</w:t>
      </w:r>
      <w:r>
        <w:rPr>
          <w:rtl w:val="true"/>
        </w:rPr>
        <w:t xml:space="preserve">, </w:t>
      </w:r>
      <w:r>
        <w:rPr>
          <w:rtl w:val="true"/>
        </w:rPr>
        <w:t>המתגורר אף הוא בכפר</w:t>
      </w:r>
      <w:r>
        <w:rPr>
          <w:rtl w:val="true"/>
        </w:rPr>
        <w:t xml:space="preserve">. </w:t>
      </w:r>
      <w:r>
        <w:rPr>
          <w:rtl w:val="true"/>
        </w:rPr>
        <w:t xml:space="preserve">בין משפחת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ומשפחת המתלונן התגלע סכסוך פנים משפחתי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926" w:leader="none"/>
        </w:tabs>
        <w:spacing w:lineRule="auto" w:line="360"/>
        <w:ind w:hanging="566" w:start="926" w:end="0"/>
        <w:jc w:val="both"/>
        <w:rPr/>
      </w:pPr>
      <w:r>
        <w:rPr>
          <w:rtl w:val="true"/>
        </w:rPr>
        <w:t xml:space="preserve">ביום </w:t>
      </w:r>
      <w:r>
        <w:rPr/>
        <w:t>20/5/10</w:t>
      </w:r>
      <w:r>
        <w:rPr>
          <w:rtl w:val="true"/>
        </w:rPr>
        <w:t xml:space="preserve"> </w:t>
      </w:r>
      <w:r>
        <w:rPr>
          <w:rtl w:val="true"/>
        </w:rPr>
        <w:t>נסע המתלונן ברכבו מסוג רנו קנגו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97-964-35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בדרכו לעבודה</w:t>
      </w:r>
      <w:r>
        <w:rPr>
          <w:rtl w:val="true"/>
        </w:rPr>
        <w:t xml:space="preserve">. </w:t>
      </w:r>
      <w:r>
        <w:rPr>
          <w:rtl w:val="true"/>
        </w:rPr>
        <w:t xml:space="preserve">כשעבר המתלונן ליד בית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יידו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ומחמוד אבנים לעבר רכבו ופגעו בו</w:t>
      </w:r>
      <w:r>
        <w:rPr>
          <w:rtl w:val="true"/>
        </w:rPr>
        <w:t xml:space="preserve">, </w:t>
      </w:r>
      <w:r>
        <w:rPr>
          <w:rtl w:val="true"/>
        </w:rPr>
        <w:t>וזאת על רקע הסכסוך האמור</w:t>
      </w:r>
      <w:r>
        <w:rPr>
          <w:rtl w:val="true"/>
        </w:rPr>
        <w:t xml:space="preserve">. </w:t>
      </w:r>
      <w:r>
        <w:rPr>
          <w:rtl w:val="true"/>
        </w:rPr>
        <w:t>כתוצאה ממעשיהם</w:t>
      </w:r>
      <w:r>
        <w:rPr>
          <w:rtl w:val="true"/>
        </w:rPr>
        <w:t xml:space="preserve">, </w:t>
      </w:r>
      <w:r>
        <w:rPr>
          <w:rtl w:val="true"/>
        </w:rPr>
        <w:t xml:space="preserve">ניזוקה לוחית הרישוי ברכבו של המתלונן </w:t>
      </w:r>
      <w:r>
        <w:rPr>
          <w:rtl w:val="true"/>
        </w:rPr>
        <w:t>(</w:t>
      </w:r>
      <w:r>
        <w:rPr>
          <w:rtl w:val="true"/>
        </w:rPr>
        <w:t>האישום הראשון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926" w:leader="none"/>
        </w:tabs>
        <w:spacing w:lineRule="auto" w:line="360"/>
        <w:ind w:hanging="566" w:start="926" w:end="0"/>
        <w:jc w:val="both"/>
        <w:rPr/>
      </w:pPr>
      <w:r>
        <w:rPr>
          <w:rtl w:val="true"/>
        </w:rPr>
        <w:t xml:space="preserve">ביום </w:t>
      </w:r>
      <w:r>
        <w:rPr/>
        <w:t>21/5/10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18:00</w:t>
      </w:r>
      <w:r>
        <w:rPr>
          <w:rtl w:val="true"/>
        </w:rPr>
        <w:t xml:space="preserve">, </w:t>
      </w:r>
      <w:r>
        <w:rPr>
          <w:rtl w:val="true"/>
        </w:rPr>
        <w:t>נסע המתלונן ברכבו בכפר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חלף המתלונן על יד משרד השיטור הקהילתי בכפר</w:t>
      </w:r>
      <w:r>
        <w:rPr>
          <w:rtl w:val="true"/>
        </w:rPr>
        <w:t xml:space="preserve">, </w:t>
      </w:r>
      <w:r>
        <w:rPr>
          <w:rtl w:val="true"/>
        </w:rPr>
        <w:t xml:space="preserve">בו שהו אותה עתה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. </w:t>
      </w:r>
      <w:r>
        <w:rPr>
          <w:rtl w:val="true"/>
        </w:rPr>
        <w:t>כשראו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יידו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ומחמוד לעבר רכבו אבנים וקיללו אותו</w:t>
      </w:r>
      <w:r>
        <w:rPr>
          <w:rtl w:val="true"/>
        </w:rPr>
        <w:t xml:space="preserve">. </w:t>
      </w:r>
      <w:r>
        <w:rPr>
          <w:rtl w:val="true"/>
        </w:rPr>
        <w:t>המתלונן עצר את רכבו</w:t>
      </w:r>
      <w:r>
        <w:rPr>
          <w:rtl w:val="true"/>
        </w:rPr>
        <w:t xml:space="preserve">, </w:t>
      </w:r>
      <w:r>
        <w:rPr>
          <w:rtl w:val="true"/>
        </w:rPr>
        <w:t>ירד ממנו וניגש אליהם על מנת לברר עמם מדוע תקפו אותו יום קודם ומדוע תוקפים אותו עתה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התנפלו עליו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ומחמוד</w:t>
      </w:r>
      <w:r>
        <w:rPr>
          <w:rtl w:val="true"/>
        </w:rPr>
        <w:t xml:space="preserve">, </w:t>
      </w:r>
      <w:r>
        <w:rPr>
          <w:rtl w:val="true"/>
        </w:rPr>
        <w:t>תקפו אותו</w:t>
      </w:r>
      <w:r>
        <w:rPr>
          <w:rtl w:val="true"/>
        </w:rPr>
        <w:t xml:space="preserve">, </w:t>
      </w:r>
      <w:r>
        <w:rPr>
          <w:rtl w:val="true"/>
        </w:rPr>
        <w:t>וחבטו בראשו באמצעות חפץ קהה</w:t>
      </w:r>
      <w:r>
        <w:rPr>
          <w:rtl w:val="true"/>
        </w:rPr>
        <w:t xml:space="preserve">.  </w:t>
      </w:r>
      <w:r>
        <w:rPr>
          <w:rtl w:val="true"/>
        </w:rPr>
        <w:t>כתוצאה ממעשיהם</w:t>
      </w:r>
      <w:r>
        <w:rPr>
          <w:rtl w:val="true"/>
        </w:rPr>
        <w:t xml:space="preserve">, </w:t>
      </w:r>
      <w:r>
        <w:rPr>
          <w:rtl w:val="true"/>
        </w:rPr>
        <w:t xml:space="preserve">נגרם למתלונן חתך באורך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בראשו</w:t>
      </w:r>
      <w:r>
        <w:rPr>
          <w:rtl w:val="true"/>
        </w:rPr>
        <w:t xml:space="preserve">, </w:t>
      </w:r>
      <w:r>
        <w:rPr>
          <w:rtl w:val="true"/>
        </w:rPr>
        <w:t>והוא פונה לקבלת טיפול רפואי בבית החולים</w:t>
      </w:r>
      <w:r>
        <w:rPr>
          <w:rtl w:val="true"/>
        </w:rPr>
        <w:t xml:space="preserve">, </w:t>
      </w:r>
      <w:r>
        <w:rPr>
          <w:rtl w:val="true"/>
        </w:rPr>
        <w:t xml:space="preserve">שם נתפר הפצע </w:t>
      </w:r>
      <w:r>
        <w:rPr>
          <w:rtl w:val="true"/>
        </w:rPr>
        <w:t>(</w:t>
      </w:r>
      <w:r>
        <w:rPr>
          <w:rtl w:val="true"/>
        </w:rPr>
        <w:t>האישום השני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לנאשם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במסגרת הדיון שנערך לפניי</w:t>
      </w:r>
      <w:r>
        <w:rPr>
          <w:rtl w:val="true"/>
        </w:rPr>
        <w:t xml:space="preserve">, </w:t>
      </w:r>
      <w:r>
        <w:rPr>
          <w:rtl w:val="true"/>
        </w:rPr>
        <w:t xml:space="preserve">הוזמן תסקיר שירות המבחן ביחס לנאשם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בתסקיר שהתקבל ביום </w:t>
      </w:r>
      <w:r>
        <w:rPr/>
        <w:t>13/9/2010</w:t>
      </w:r>
      <w:r>
        <w:rPr>
          <w:rtl w:val="true"/>
        </w:rPr>
        <w:t xml:space="preserve"> (</w:t>
      </w:r>
      <w:r>
        <w:rPr>
          <w:rtl w:val="true"/>
        </w:rPr>
        <w:t>לאחר שהראיון עם הנאשם נערך בשפה העברית</w:t>
      </w:r>
      <w:r>
        <w:rPr>
          <w:rtl w:val="true"/>
        </w:rPr>
        <w:t xml:space="preserve">) </w:t>
      </w:r>
      <w:r>
        <w:rPr>
          <w:rtl w:val="true"/>
        </w:rPr>
        <w:t xml:space="preserve">פורט כי הנאשם בן למשפחה בדואית בת חמישה ילדים </w:t>
      </w:r>
      <w:r>
        <w:rPr>
          <w:rtl w:val="true"/>
        </w:rPr>
        <w:t>(</w:t>
      </w:r>
      <w:r>
        <w:rPr>
          <w:rtl w:val="true"/>
        </w:rPr>
        <w:t>הנאשם רביעי בסדר הלידה</w:t>
      </w:r>
      <w:r>
        <w:rPr>
          <w:rtl w:val="true"/>
        </w:rPr>
        <w:t xml:space="preserve">), </w:t>
      </w:r>
      <w:r>
        <w:rPr>
          <w:rtl w:val="true"/>
        </w:rPr>
        <w:t>הסובלת ממצב כלכלי דחוק</w:t>
      </w:r>
      <w:r>
        <w:rPr>
          <w:rtl w:val="true"/>
        </w:rPr>
        <w:t xml:space="preserve">. </w:t>
      </w:r>
      <w:r>
        <w:rPr>
          <w:rtl w:val="true"/>
        </w:rPr>
        <w:t>שלושת הילדים הגדולים עובדים</w:t>
      </w:r>
      <w:r>
        <w:rPr>
          <w:rtl w:val="true"/>
        </w:rPr>
        <w:t xml:space="preserve">, </w:t>
      </w:r>
      <w:r>
        <w:rPr>
          <w:rtl w:val="true"/>
        </w:rPr>
        <w:t>עוזרים בכלכלת הבית וממשיכים להתגורר בבית ההורים</w:t>
      </w:r>
      <w:r>
        <w:rPr>
          <w:rtl w:val="true"/>
        </w:rPr>
        <w:t xml:space="preserve">. </w:t>
      </w:r>
      <w:r>
        <w:rPr>
          <w:rtl w:val="true"/>
        </w:rPr>
        <w:t>הקשר הזוגי בין הורי הנאשם רעוע</w:t>
      </w:r>
      <w:r>
        <w:rPr>
          <w:rtl w:val="true"/>
        </w:rPr>
        <w:t xml:space="preserve">, </w:t>
      </w:r>
      <w:r>
        <w:rPr>
          <w:rtl w:val="true"/>
        </w:rPr>
        <w:t>ומתנהל הליך משפטי נגד האב בגין אלימות כלפי האם</w:t>
      </w:r>
      <w:r>
        <w:rPr>
          <w:rtl w:val="true"/>
        </w:rPr>
        <w:t xml:space="preserve">. </w:t>
      </w:r>
      <w:r>
        <w:rPr>
          <w:rtl w:val="true"/>
        </w:rPr>
        <w:t>לאם הפרעה נפשית</w:t>
      </w:r>
      <w:r>
        <w:rPr>
          <w:rtl w:val="true"/>
        </w:rPr>
        <w:t xml:space="preserve">, </w:t>
      </w:r>
      <w:r>
        <w:rPr>
          <w:rtl w:val="true"/>
        </w:rPr>
        <w:t>היא מטופלת בשל כך</w:t>
      </w:r>
      <w:r>
        <w:rPr>
          <w:rtl w:val="true"/>
        </w:rPr>
        <w:t xml:space="preserve">, </w:t>
      </w:r>
      <w:r>
        <w:rPr>
          <w:rtl w:val="true"/>
        </w:rPr>
        <w:t>ומקבלת קצבת נכות</w:t>
      </w:r>
      <w:r>
        <w:rPr>
          <w:rtl w:val="true"/>
        </w:rPr>
        <w:t xml:space="preserve">. </w:t>
      </w:r>
      <w:r>
        <w:rPr>
          <w:rtl w:val="true"/>
        </w:rPr>
        <w:t>הורי הנאשם מתקשים להציב לו גבולות</w:t>
      </w:r>
      <w:r>
        <w:rPr>
          <w:rtl w:val="true"/>
        </w:rPr>
        <w:t>.</w:t>
        <w:tab/>
      </w:r>
      <w:r>
        <w:rPr>
          <w:rtl w:val="true"/>
        </w:rPr>
        <w:br/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בעת עריכת התסקיר היה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וארבעה חודשים</w:t>
      </w:r>
      <w:r>
        <w:rPr>
          <w:rtl w:val="true"/>
        </w:rPr>
        <w:t xml:space="preserve">. </w:t>
      </w:r>
      <w:r>
        <w:rPr>
          <w:rtl w:val="true"/>
        </w:rPr>
        <w:t>הוא סובל מאז לידתו מטחול מוגדל ומאנמיה קלה</w:t>
      </w:r>
      <w:r>
        <w:rPr>
          <w:rtl w:val="true"/>
        </w:rPr>
        <w:t xml:space="preserve">, </w:t>
      </w:r>
      <w:r>
        <w:rPr>
          <w:rtl w:val="true"/>
        </w:rPr>
        <w:t>ומקבל כדורי ברזל</w:t>
      </w:r>
      <w:r>
        <w:rPr>
          <w:rtl w:val="true"/>
        </w:rPr>
        <w:t xml:space="preserve">. </w:t>
      </w:r>
      <w:r>
        <w:rPr>
          <w:rtl w:val="true"/>
        </w:rPr>
        <w:t>בתחילת כיתה י</w:t>
      </w:r>
      <w:r>
        <w:rPr>
          <w:rtl w:val="true"/>
        </w:rPr>
        <w:t xml:space="preserve">' </w:t>
      </w:r>
      <w:r>
        <w:rPr>
          <w:rtl w:val="true"/>
        </w:rPr>
        <w:t>נשר ממערכת החינוך</w:t>
      </w:r>
      <w:r>
        <w:rPr>
          <w:rtl w:val="true"/>
        </w:rPr>
        <w:t xml:space="preserve">. </w:t>
      </w:r>
      <w:r>
        <w:rPr>
          <w:rtl w:val="true"/>
        </w:rPr>
        <w:t>יכולתו הקוגניטיבית סבירה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העדיף לעבוד כיוון שרצה לתמוך כלכלית במשפחתו</w:t>
      </w:r>
      <w:r>
        <w:rPr>
          <w:rtl w:val="true"/>
        </w:rPr>
        <w:t xml:space="preserve">. </w:t>
      </w:r>
      <w:r>
        <w:rPr>
          <w:rtl w:val="true"/>
        </w:rPr>
        <w:t>במשך שנתיים</w:t>
      </w:r>
      <w:r>
        <w:rPr>
          <w:rtl w:val="true"/>
        </w:rPr>
        <w:t xml:space="preserve">, </w:t>
      </w:r>
      <w:r>
        <w:rPr>
          <w:rtl w:val="true"/>
        </w:rPr>
        <w:t xml:space="preserve">עד פברואר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עבד באופן קבוע במסעדה בראש פינה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פוטר עקב צמצום כוח אדם</w:t>
      </w:r>
      <w:r>
        <w:rPr>
          <w:rtl w:val="true"/>
        </w:rPr>
        <w:t xml:space="preserve">. </w:t>
      </w:r>
      <w:r>
        <w:rPr>
          <w:rtl w:val="true"/>
        </w:rPr>
        <w:t>ברשותו רישיון נהיגה ורכב</w:t>
      </w:r>
      <w:r>
        <w:rPr>
          <w:rtl w:val="true"/>
        </w:rPr>
        <w:t xml:space="preserve">. </w:t>
      </w:r>
      <w:r>
        <w:rPr>
          <w:rtl w:val="true"/>
        </w:rPr>
        <w:t>הנאשם תיאר כי הוא ביחסים טובים עם אחיו</w:t>
      </w:r>
      <w:r>
        <w:rPr>
          <w:rtl w:val="true"/>
        </w:rPr>
        <w:t xml:space="preserve">, </w:t>
      </w:r>
      <w:r>
        <w:rPr>
          <w:rtl w:val="true"/>
        </w:rPr>
        <w:t>וכי הוריו מסוכסכים והוא ואחיו ניסו לגשר 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בעת מעצרו</w:t>
      </w:r>
      <w:r>
        <w:rPr>
          <w:rtl w:val="true"/>
        </w:rPr>
        <w:t xml:space="preserve">, </w:t>
      </w:r>
      <w:r>
        <w:rPr>
          <w:rtl w:val="true"/>
        </w:rPr>
        <w:t>סירב להצעות למציאת חלופה ומאז הוא נמצא בבית המעצר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שמע דברים שליליים על חלופת המעצר המוסדית</w:t>
      </w:r>
      <w:r>
        <w:rPr>
          <w:rtl w:val="true"/>
        </w:rPr>
        <w:t xml:space="preserve">, </w:t>
      </w:r>
      <w:r>
        <w:rPr>
          <w:rtl w:val="true"/>
        </w:rPr>
        <w:t>והעריך כי ישתחרר ממילא תוך תקופה קצרה</w:t>
      </w:r>
      <w:r>
        <w:rPr>
          <w:rtl w:val="true"/>
        </w:rPr>
        <w:t xml:space="preserve">. </w:t>
      </w:r>
      <w:r>
        <w:rPr>
          <w:rtl w:val="true"/>
        </w:rPr>
        <w:t>לדברי עורך התסקיר</w:t>
      </w:r>
      <w:r>
        <w:rPr>
          <w:rtl w:val="true"/>
        </w:rPr>
        <w:t xml:space="preserve">, </w:t>
      </w:r>
      <w:r>
        <w:rPr>
          <w:rtl w:val="true"/>
        </w:rPr>
        <w:t>הנאשם אינו מביע מצוקה כלשהי</w:t>
      </w:r>
      <w:r>
        <w:rPr>
          <w:rtl w:val="true"/>
        </w:rPr>
        <w:t xml:space="preserve">, </w:t>
      </w:r>
      <w:r>
        <w:rPr>
          <w:rtl w:val="true"/>
        </w:rPr>
        <w:t>נראה כי הוא נינוח וכי הסתגל לתנאי המעצר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סירובו לחלופת מעצר מרמז על חשיבה עבריינית </w:t>
      </w:r>
      <w:r>
        <w:rPr>
          <w:rtl w:val="true"/>
        </w:rPr>
        <w:t>(</w:t>
      </w:r>
      <w:r>
        <w:rPr>
          <w:rtl w:val="true"/>
        </w:rPr>
        <w:t>שכן היה מודע כי ימי המעצר ינוכו מעונש המאסר שעלול להיות מוטל עליו</w:t>
      </w:r>
      <w:r>
        <w:rPr>
          <w:rtl w:val="true"/>
        </w:rPr>
        <w:t xml:space="preserve">), </w:t>
      </w:r>
      <w:r>
        <w:rPr>
          <w:rtl w:val="true"/>
        </w:rPr>
        <w:t>ועל היעדר נכונות להשתלב בהליך טיפולי</w:t>
      </w:r>
      <w:r>
        <w:rPr>
          <w:rtl w:val="true"/>
        </w:rPr>
        <w:t xml:space="preserve">. </w:t>
      </w:r>
      <w:r>
        <w:rPr>
          <w:rtl w:val="true"/>
        </w:rPr>
        <w:t>כן התרשם עורך התסקיר בנאשם שטרם התבגר</w:t>
      </w:r>
      <w:r>
        <w:rPr>
          <w:rtl w:val="true"/>
        </w:rPr>
        <w:t xml:space="preserve">, </w:t>
      </w:r>
      <w:r>
        <w:rPr>
          <w:rtl w:val="true"/>
        </w:rPr>
        <w:t>לא חושב לעתים על מעשיו</w:t>
      </w:r>
      <w:r>
        <w:rPr>
          <w:rtl w:val="true"/>
        </w:rPr>
        <w:t xml:space="preserve">, </w:t>
      </w:r>
      <w:r>
        <w:rPr>
          <w:rtl w:val="true"/>
        </w:rPr>
        <w:t>נוהג לעתים בחוסר אחריות</w:t>
      </w:r>
      <w:r>
        <w:rPr>
          <w:rtl w:val="true"/>
        </w:rPr>
        <w:t xml:space="preserve">, </w:t>
      </w:r>
      <w:r>
        <w:rPr>
          <w:rtl w:val="true"/>
        </w:rPr>
        <w:t>חלש אופי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tl w:val="true"/>
        </w:rPr>
        <w:t xml:space="preserve">, </w:t>
      </w:r>
      <w:r>
        <w:rPr>
          <w:rtl w:val="true"/>
        </w:rPr>
        <w:t>נתון להשפעות שליליות ומתקשה לקחת אחריות על מעשיו ומצבו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לאחר שהודה בפני עורך התסקיר בביצוע העבירות </w:t>
      </w:r>
      <w:r>
        <w:rPr>
          <w:rtl w:val="true"/>
        </w:rPr>
        <w:t>(</w:t>
      </w:r>
      <w:r>
        <w:rPr>
          <w:rtl w:val="true"/>
        </w:rPr>
        <w:t>שכן בתחילה הכחיש זאת</w:t>
      </w:r>
      <w:r>
        <w:rPr>
          <w:rtl w:val="true"/>
        </w:rPr>
        <w:t xml:space="preserve">), </w:t>
      </w:r>
      <w:r>
        <w:rPr>
          <w:rtl w:val="true"/>
        </w:rPr>
        <w:t xml:space="preserve">טען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אחד מהשותפים בתיק פיתה אותו בכך שאמר לו כי הם יעשו כסף קל</w:t>
      </w:r>
      <w:r>
        <w:rPr>
          <w:rtl w:val="true"/>
        </w:rPr>
        <w:t xml:space="preserve">. </w:t>
      </w:r>
      <w:r>
        <w:rPr>
          <w:rtl w:val="true"/>
        </w:rPr>
        <w:t>כן טען כי במהלך ההתפרצות למסעדה וגניבת הנשק ישב והמתין ברכב</w:t>
      </w:r>
      <w:r>
        <w:rPr>
          <w:rtl w:val="true"/>
        </w:rPr>
        <w:t xml:space="preserve">. </w:t>
      </w:r>
      <w:r>
        <w:rPr>
          <w:rtl w:val="true"/>
        </w:rPr>
        <w:t>הנאשם מסר כי בדיעבד</w:t>
      </w:r>
      <w:r>
        <w:rPr>
          <w:rtl w:val="true"/>
        </w:rPr>
        <w:t xml:space="preserve">, </w:t>
      </w:r>
      <w:r>
        <w:rPr>
          <w:rtl w:val="true"/>
        </w:rPr>
        <w:t>לא היה מצטרף לחבריו אם היה יודע מה המחיר</w:t>
      </w:r>
      <w:r>
        <w:rPr>
          <w:rtl w:val="true"/>
        </w:rPr>
        <w:t xml:space="preserve">, </w:t>
      </w:r>
      <w:r>
        <w:rPr>
          <w:rtl w:val="true"/>
        </w:rPr>
        <w:t>שכן היום ברור לו שפגע באחרים ללא סיבה</w:t>
      </w:r>
      <w:r>
        <w:rPr>
          <w:rtl w:val="true"/>
        </w:rPr>
        <w:t xml:space="preserve">, </w:t>
      </w:r>
      <w:r>
        <w:rPr>
          <w:rtl w:val="true"/>
        </w:rPr>
        <w:t>ועשה מעשה רע עליו הוא צריך לקבל עונש</w:t>
      </w:r>
      <w:r>
        <w:rPr>
          <w:rtl w:val="true"/>
        </w:rPr>
        <w:t xml:space="preserve">. </w:t>
      </w:r>
      <w:r>
        <w:rPr>
          <w:rtl w:val="true"/>
        </w:rPr>
        <w:t>לדברי עורך התסקיר התנהלותו במהלך ולאחר ביצוע העבירות מדאיגה ונראה כי יש לנאשם קושי מוסרי וערכים לקויים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ביחס לתיק שצורף מבית משפט השלום לנוער בנצרת</w:t>
      </w:r>
      <w:r>
        <w:rPr>
          <w:rtl w:val="true"/>
        </w:rPr>
        <w:t xml:space="preserve">, </w:t>
      </w:r>
      <w:r>
        <w:rPr>
          <w:rtl w:val="true"/>
        </w:rPr>
        <w:t xml:space="preserve">סיפר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מדובר במעשה שביצע יחד עם אחיו הקטן</w:t>
      </w:r>
      <w:r>
        <w:rPr>
          <w:rtl w:val="true"/>
        </w:rPr>
        <w:t xml:space="preserve">,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 xml:space="preserve">בן דודו כבן </w:t>
      </w:r>
      <w:r>
        <w:rPr/>
        <w:t>40</w:t>
      </w:r>
      <w:r>
        <w:rPr>
          <w:rtl w:val="true"/>
        </w:rPr>
        <w:t xml:space="preserve">. </w:t>
      </w:r>
      <w:r>
        <w:rPr>
          <w:rtl w:val="true"/>
        </w:rPr>
        <w:t>המעשה החל בשל סכסוך בין אחיות הנאשם ובין אחיות המתלונן</w:t>
      </w:r>
      <w:r>
        <w:rPr>
          <w:rtl w:val="true"/>
        </w:rPr>
        <w:t xml:space="preserve">. </w:t>
      </w:r>
      <w:r>
        <w:rPr>
          <w:rtl w:val="true"/>
        </w:rPr>
        <w:t>במהלך המריבה</w:t>
      </w:r>
      <w:r>
        <w:rPr>
          <w:rtl w:val="true"/>
        </w:rPr>
        <w:t xml:space="preserve">, </w:t>
      </w:r>
      <w:r>
        <w:rPr>
          <w:rtl w:val="true"/>
        </w:rPr>
        <w:t>המתלונן ואחיו התערבו והכו את אחיותיו של הנאשם עד זוב דם</w:t>
      </w:r>
      <w:r>
        <w:rPr>
          <w:rtl w:val="true"/>
        </w:rPr>
        <w:t xml:space="preserve">. </w:t>
      </w:r>
      <w:r>
        <w:rPr>
          <w:rtl w:val="true"/>
        </w:rPr>
        <w:t>המעשה בא כנקמה על כך</w:t>
      </w:r>
      <w:r>
        <w:rPr>
          <w:rtl w:val="true"/>
        </w:rPr>
        <w:t xml:space="preserve">. </w:t>
      </w:r>
      <w:r>
        <w:rPr>
          <w:rtl w:val="true"/>
        </w:rPr>
        <w:t>לדברי הנאשם</w:t>
      </w:r>
      <w:r>
        <w:rPr>
          <w:rtl w:val="true"/>
        </w:rPr>
        <w:t xml:space="preserve">, </w:t>
      </w:r>
      <w:r>
        <w:rPr>
          <w:rtl w:val="true"/>
        </w:rPr>
        <w:t>לא היה מודע כי מדובר במעשה מסוכן שיכול להוביל לתאונה קטלנית</w:t>
      </w:r>
      <w:r>
        <w:rPr>
          <w:rtl w:val="true"/>
        </w:rPr>
        <w:t xml:space="preserve">, </w:t>
      </w:r>
      <w:r>
        <w:rPr>
          <w:rtl w:val="true"/>
        </w:rPr>
        <w:t>בדיעבד היה מעדיף להתלונן במשטרה על מעשי המתלונן</w:t>
      </w:r>
      <w:r>
        <w:rPr>
          <w:rtl w:val="true"/>
        </w:rPr>
        <w:t xml:space="preserve">. </w:t>
      </w:r>
      <w:r>
        <w:rPr>
          <w:rtl w:val="true"/>
        </w:rPr>
        <w:t>לדברי עורך התסקיר</w:t>
      </w:r>
      <w:r>
        <w:rPr>
          <w:rtl w:val="true"/>
        </w:rPr>
        <w:t xml:space="preserve">, </w:t>
      </w:r>
      <w:r>
        <w:rPr>
          <w:rtl w:val="true"/>
        </w:rPr>
        <w:t>באירוע זה גילה נאשם שיקול דעת לקוי וחוסר מחשבה על תוצאות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לדברי עורך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ההזדמנות לשלב את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בתקופת מעצרו במסגרת הליך טיפולי הוחמצה</w:t>
      </w:r>
      <w:r>
        <w:rPr>
          <w:rtl w:val="true"/>
        </w:rPr>
        <w:t xml:space="preserve">, </w:t>
      </w:r>
      <w:r>
        <w:rPr>
          <w:rtl w:val="true"/>
        </w:rPr>
        <w:t>בשל סירוב הנאשם לשתף פעולה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הנאשם זומן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פעמים בעבר לשירות המבחן</w:t>
      </w:r>
      <w:r>
        <w:rPr>
          <w:rtl w:val="true"/>
        </w:rPr>
        <w:t xml:space="preserve">, </w:t>
      </w:r>
      <w:r>
        <w:rPr>
          <w:rtl w:val="true"/>
        </w:rPr>
        <w:t>במסגרת תיקי משטרה שנסגרו ללא הגשת כתבי אישום</w:t>
      </w:r>
      <w:r>
        <w:rPr>
          <w:rtl w:val="true"/>
        </w:rPr>
        <w:t xml:space="preserve">, </w:t>
      </w:r>
      <w:r>
        <w:rPr>
          <w:rtl w:val="true"/>
        </w:rPr>
        <w:t>אך עקב חוסר שיתוף פעולה לא נוצר קשר טיפולי</w:t>
      </w:r>
      <w:r>
        <w:rPr>
          <w:rtl w:val="true"/>
        </w:rPr>
        <w:t xml:space="preserve">. </w:t>
      </w:r>
      <w:r>
        <w:rPr>
          <w:rtl w:val="true"/>
        </w:rPr>
        <w:t>ביחס לעבירות דנן</w:t>
      </w:r>
      <w:r>
        <w:rPr>
          <w:rtl w:val="true"/>
        </w:rPr>
        <w:t xml:space="preserve">, </w:t>
      </w:r>
      <w:r>
        <w:rPr>
          <w:rtl w:val="true"/>
        </w:rPr>
        <w:t>הנאשם התקשה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אין לו תובנה למצבו ולצרכיו</w:t>
      </w:r>
      <w:r>
        <w:rPr>
          <w:rtl w:val="true"/>
        </w:rPr>
        <w:t xml:space="preserve">. </w:t>
      </w:r>
      <w:r>
        <w:rPr>
          <w:rtl w:val="true"/>
        </w:rPr>
        <w:t>ההורים אינם מתפקדים ואינם מציבים לו גבולות</w:t>
      </w:r>
      <w:r>
        <w:rPr>
          <w:rtl w:val="true"/>
        </w:rPr>
        <w:t xml:space="preserve">. </w:t>
      </w:r>
      <w:r>
        <w:rPr>
          <w:rtl w:val="true"/>
        </w:rPr>
        <w:t>הנאשם גילה אופי חלש ונגרר</w:t>
      </w:r>
      <w:r>
        <w:rPr>
          <w:rtl w:val="true"/>
        </w:rPr>
        <w:t xml:space="preserve">, </w:t>
      </w:r>
      <w:r>
        <w:rPr>
          <w:rtl w:val="true"/>
        </w:rPr>
        <w:t>חוסר בגרות</w:t>
      </w:r>
      <w:r>
        <w:rPr>
          <w:rtl w:val="true"/>
        </w:rPr>
        <w:t xml:space="preserve">, </w:t>
      </w:r>
      <w:r>
        <w:rPr>
          <w:rtl w:val="true"/>
        </w:rPr>
        <w:t>שיקול דעת לקוי</w:t>
      </w:r>
      <w:r>
        <w:rPr>
          <w:rtl w:val="true"/>
        </w:rPr>
        <w:t xml:space="preserve">, </w:t>
      </w:r>
      <w:r>
        <w:rPr>
          <w:rtl w:val="true"/>
        </w:rPr>
        <w:t>חשיבה עבריינית</w:t>
      </w:r>
      <w:r>
        <w:rPr>
          <w:rtl w:val="true"/>
        </w:rPr>
        <w:t xml:space="preserve">, </w:t>
      </w:r>
      <w:r>
        <w:rPr>
          <w:rtl w:val="true"/>
        </w:rPr>
        <w:t>קושי מוסרי וחוסר מחשבה על תוצאותיו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הוא זקוק לתגובה הולמת למעשיו</w:t>
      </w:r>
      <w:r>
        <w:rPr>
          <w:rtl w:val="true"/>
        </w:rPr>
        <w:t xml:space="preserve">, </w:t>
      </w:r>
      <w:r>
        <w:rPr>
          <w:rtl w:val="true"/>
        </w:rPr>
        <w:t>אשר תרתיע אותו מהמשך התנהגות עוברת חוק</w:t>
      </w:r>
      <w:r>
        <w:rPr>
          <w:rtl w:val="true"/>
        </w:rPr>
        <w:t xml:space="preserve">, </w:t>
      </w:r>
      <w:r>
        <w:rPr>
          <w:rtl w:val="true"/>
        </w:rPr>
        <w:t>ואין המלצה טיפולית 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בתסקיר משלים שהוגש ביום </w:t>
      </w:r>
      <w:r>
        <w:rPr/>
        <w:t>26/10/10</w:t>
      </w:r>
      <w:r>
        <w:rPr>
          <w:rtl w:val="true"/>
        </w:rPr>
        <w:t xml:space="preserve">, </w:t>
      </w:r>
      <w:r>
        <w:rPr>
          <w:rtl w:val="true"/>
        </w:rPr>
        <w:t xml:space="preserve">ביחס לנאשם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לאחר שהראיון עמו נערך בשפה הערבית</w:t>
      </w:r>
      <w:r>
        <w:rPr>
          <w:rtl w:val="true"/>
        </w:rPr>
        <w:t xml:space="preserve">), </w:t>
      </w:r>
      <w:r>
        <w:rPr>
          <w:rtl w:val="true"/>
        </w:rPr>
        <w:t>בהתאם להחלטת בית המשפט</w:t>
      </w:r>
      <w:r>
        <w:rPr>
          <w:rtl w:val="true"/>
        </w:rPr>
        <w:t xml:space="preserve">, </w:t>
      </w:r>
      <w:r>
        <w:rPr>
          <w:rtl w:val="true"/>
        </w:rPr>
        <w:t>נמסר כי הנאשם הביע חרטה על המעורבות בעבירות</w:t>
      </w:r>
      <w:r>
        <w:rPr>
          <w:rtl w:val="true"/>
        </w:rPr>
        <w:t xml:space="preserve">, </w:t>
      </w:r>
      <w:r>
        <w:rPr>
          <w:rtl w:val="true"/>
        </w:rPr>
        <w:t>מוסר כי הוא חווה תנאים קשים במעצר ועקב ניתוקו מהבית ושלילת חירותו</w:t>
      </w:r>
      <w:r>
        <w:rPr>
          <w:rtl w:val="true"/>
        </w:rPr>
        <w:t xml:space="preserve">, </w:t>
      </w:r>
      <w:r>
        <w:rPr>
          <w:rtl w:val="true"/>
        </w:rPr>
        <w:t>טען כי למד לקח והבטיח כי לא יבצע יותר מעשים פליליים</w:t>
      </w:r>
      <w:r>
        <w:rPr>
          <w:rtl w:val="true"/>
        </w:rPr>
        <w:t xml:space="preserve">. </w:t>
      </w:r>
      <w:r>
        <w:rPr>
          <w:rtl w:val="true"/>
        </w:rPr>
        <w:t>הנאשם ביטא רצון להשתחרר ממעצר ולהתנתק מגורמים שליליים העלולים להשפיע עליו לרעה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מוכן לשתף פעולה עם גורמי הטיפול</w:t>
      </w:r>
      <w:r>
        <w:rPr>
          <w:rtl w:val="true"/>
        </w:rPr>
        <w:t xml:space="preserve">, </w:t>
      </w:r>
      <w:r>
        <w:rPr>
          <w:rtl w:val="true"/>
        </w:rPr>
        <w:t>במטרה לבנות עתיד מסודר וטוב עבורו</w:t>
      </w:r>
      <w:r>
        <w:rPr>
          <w:rtl w:val="true"/>
        </w:rPr>
        <w:t xml:space="preserve">. </w:t>
      </w:r>
      <w:r>
        <w:rPr>
          <w:rtl w:val="true"/>
        </w:rPr>
        <w:t>מעוניין אף להתגייס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לדברי עורך התסקיר</w:t>
      </w:r>
      <w:r>
        <w:rPr>
          <w:rtl w:val="true"/>
        </w:rPr>
        <w:t xml:space="preserve">, </w:t>
      </w:r>
      <w:r>
        <w:rPr>
          <w:rtl w:val="true"/>
        </w:rPr>
        <w:t>ומפגישה שקיומה עם הורי הנאשם</w:t>
      </w:r>
      <w:r>
        <w:rPr>
          <w:rtl w:val="true"/>
        </w:rPr>
        <w:t xml:space="preserve">, </w:t>
      </w:r>
      <w:r>
        <w:rPr>
          <w:rtl w:val="true"/>
        </w:rPr>
        <w:t>עולה כי מערכת היחסים בין הורי הנאשם השתפרה</w:t>
      </w:r>
      <w:r>
        <w:rPr>
          <w:rtl w:val="true"/>
        </w:rPr>
        <w:t xml:space="preserve">, </w:t>
      </w:r>
      <w:r>
        <w:rPr>
          <w:rtl w:val="true"/>
        </w:rPr>
        <w:t>והם נכונים לסייע לבנם להשתלב בהליך שיקומי לאחר שחרורו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מסקנת עורך התסקיר הייתה כי העדר שיתוף הפעולה של הנאשם באשר להצעת שירות המבחן להשתלב בהליך טיפולי בתקופת המעצר</w:t>
      </w:r>
      <w:r>
        <w:rPr>
          <w:rtl w:val="true"/>
        </w:rPr>
        <w:t xml:space="preserve">, </w:t>
      </w:r>
      <w:r>
        <w:rPr>
          <w:rtl w:val="true"/>
        </w:rPr>
        <w:t>נבעה מטעויות חשיבה</w:t>
      </w:r>
      <w:r>
        <w:rPr>
          <w:rtl w:val="true"/>
        </w:rPr>
        <w:t xml:space="preserve">, </w:t>
      </w:r>
      <w:r>
        <w:rPr>
          <w:rtl w:val="true"/>
        </w:rPr>
        <w:t>ומן ההשפעות השליליות שהיו עליו מצד שותפיו לעבירה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חל שינוי בדפוסי החשיבה של הנאשם אשר באים לידי ביטוי בחרטה אמיתי ומוטיבציה לשקם את עצמו ולחדול ממעשים שליליים</w:t>
      </w:r>
      <w:r>
        <w:rPr>
          <w:rtl w:val="true"/>
        </w:rPr>
        <w:t xml:space="preserve">. </w:t>
      </w:r>
      <w:r>
        <w:rPr>
          <w:rtl w:val="true"/>
        </w:rPr>
        <w:t>הנאשם הפיק לקח ממעצרו הממושך</w:t>
      </w:r>
      <w:r>
        <w:rPr>
          <w:rtl w:val="true"/>
        </w:rPr>
        <w:t xml:space="preserve">, </w:t>
      </w:r>
      <w:r>
        <w:rPr>
          <w:rtl w:val="true"/>
        </w:rPr>
        <w:t>והוא נכון לשמור על התנהגות טובה</w:t>
      </w:r>
      <w:r>
        <w:rPr>
          <w:rtl w:val="true"/>
        </w:rPr>
        <w:t xml:space="preserve">, </w:t>
      </w:r>
      <w:r>
        <w:rPr>
          <w:rtl w:val="true"/>
        </w:rPr>
        <w:t>באם ישתלב חזרה במשפחתו ובקהילה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 כי אין מקום להמליץ על המשך קשר עם שירות המבחן</w:t>
      </w:r>
      <w:r>
        <w:rPr>
          <w:rtl w:val="true"/>
        </w:rPr>
        <w:t xml:space="preserve">, </w:t>
      </w:r>
      <w:r>
        <w:rPr>
          <w:rtl w:val="true"/>
        </w:rPr>
        <w:t>אך יש מקום לשקול הפנייתו לבדיקת התאמתו לביצוע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לנאשם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בתסקיר שירות המבחן מיום </w:t>
      </w:r>
      <w:r>
        <w:rPr/>
        <w:t>5/9/2010</w:t>
      </w:r>
      <w:r>
        <w:rPr>
          <w:rtl w:val="true"/>
        </w:rPr>
        <w:t xml:space="preserve">, </w:t>
      </w:r>
      <w:r>
        <w:rPr>
          <w:rtl w:val="true"/>
        </w:rPr>
        <w:t xml:space="preserve">ביחס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נמסר כי הנאשם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 בעת עריכת התסקיר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 xml:space="preserve">משפחתו מונה זוג הורים גרושים וחמישה ילדים בגילאי </w:t>
      </w:r>
      <w:r>
        <w:rPr/>
        <w:t>13</w:t>
      </w:r>
      <w:r>
        <w:rPr>
          <w:rtl w:val="true"/>
        </w:rPr>
        <w:t xml:space="preserve">-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הנאשם שלישי בסדר הלידה</w:t>
      </w:r>
      <w:r>
        <w:rPr>
          <w:rtl w:val="true"/>
        </w:rPr>
        <w:t xml:space="preserve">. </w:t>
      </w:r>
      <w:r>
        <w:rPr>
          <w:rtl w:val="true"/>
        </w:rPr>
        <w:t>האב נישא בשנית וניתק קשר מילדיו</w:t>
      </w:r>
      <w:r>
        <w:rPr>
          <w:rtl w:val="true"/>
        </w:rPr>
        <w:t xml:space="preserve">. </w:t>
      </w:r>
      <w:r>
        <w:rPr>
          <w:rtl w:val="true"/>
        </w:rPr>
        <w:t>האם סובלת ממחלת לב וסכרת</w:t>
      </w:r>
      <w:r>
        <w:rPr>
          <w:rtl w:val="true"/>
        </w:rPr>
        <w:t xml:space="preserve">, </w:t>
      </w:r>
      <w:r>
        <w:rPr>
          <w:rtl w:val="true"/>
        </w:rPr>
        <w:t>דיווחה על קשיים מתמשכים בגידול הילדים וסיפוק צרכיהם</w:t>
      </w:r>
      <w:r>
        <w:rPr>
          <w:rtl w:val="true"/>
        </w:rPr>
        <w:t xml:space="preserve">, </w:t>
      </w:r>
      <w:r>
        <w:rPr>
          <w:rtl w:val="true"/>
        </w:rPr>
        <w:t>ללא מקורות תמיכה</w:t>
      </w:r>
      <w:r>
        <w:rPr>
          <w:rtl w:val="true"/>
        </w:rPr>
        <w:t xml:space="preserve">. </w:t>
      </w:r>
      <w:r>
        <w:rPr>
          <w:rtl w:val="true"/>
        </w:rPr>
        <w:t>היא תיארה את הנאשם כמי שמסייע לה כלכלית ופיזית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ברמת הישגים נמוכה</w:t>
      </w:r>
      <w:r>
        <w:rPr>
          <w:rtl w:val="true"/>
        </w:rPr>
        <w:t xml:space="preserve">, </w:t>
      </w:r>
      <w:r>
        <w:rPr>
          <w:rtl w:val="true"/>
        </w:rPr>
        <w:t>ועזב את הלימודים לאחר שאביו נטש את המשפחה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החל לעבוד כפועל שכיר</w:t>
      </w:r>
      <w:r>
        <w:rPr>
          <w:rtl w:val="true"/>
        </w:rPr>
        <w:t xml:space="preserve">, </w:t>
      </w:r>
      <w:r>
        <w:rPr>
          <w:rtl w:val="true"/>
        </w:rPr>
        <w:t>התגורר ועבד במשך כשנה וחצי בחיפה</w:t>
      </w:r>
      <w:r>
        <w:rPr>
          <w:rtl w:val="true"/>
        </w:rPr>
        <w:t xml:space="preserve">. </w:t>
      </w:r>
      <w:r>
        <w:rPr>
          <w:rtl w:val="true"/>
        </w:rPr>
        <w:t>כחצי שנה ועד למעצרו עבד במפעל לייצור סבון</w:t>
      </w:r>
      <w:r>
        <w:rPr>
          <w:rtl w:val="true"/>
        </w:rPr>
        <w:t xml:space="preserve">, </w:t>
      </w:r>
      <w:r>
        <w:rPr>
          <w:rtl w:val="true"/>
        </w:rPr>
        <w:t>באזור התעשייה בדלתון</w:t>
      </w:r>
      <w:r>
        <w:rPr>
          <w:rtl w:val="true"/>
        </w:rPr>
        <w:t xml:space="preserve">. </w:t>
      </w:r>
      <w:r>
        <w:rPr>
          <w:rtl w:val="true"/>
        </w:rPr>
        <w:t>לנאשם אין מעורבות קודמת 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בהתייחס לעבירות</w:t>
      </w:r>
      <w:r>
        <w:rPr>
          <w:rtl w:val="true"/>
        </w:rPr>
        <w:t xml:space="preserve">, </w:t>
      </w:r>
      <w:r>
        <w:rPr>
          <w:rtl w:val="true"/>
        </w:rPr>
        <w:t xml:space="preserve">מסר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לשירות המבחן</w:t>
      </w:r>
      <w:r>
        <w:rPr>
          <w:rtl w:val="true"/>
        </w:rPr>
        <w:t xml:space="preserve">, </w:t>
      </w:r>
      <w:r>
        <w:rPr>
          <w:rtl w:val="true"/>
        </w:rPr>
        <w:t>כי הוא מקבל אחריות על המעשים והביע 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שהנו חבר מהכפר</w:t>
      </w:r>
      <w:r>
        <w:rPr>
          <w:rtl w:val="true"/>
        </w:rPr>
        <w:t xml:space="preserve">, </w:t>
      </w:r>
      <w:r>
        <w:rPr>
          <w:rtl w:val="true"/>
        </w:rPr>
        <w:t>יחד עם עוד חבר</w:t>
      </w:r>
      <w:r>
        <w:rPr>
          <w:rtl w:val="true"/>
        </w:rPr>
        <w:t xml:space="preserve">, </w:t>
      </w:r>
      <w:r>
        <w:rPr>
          <w:rtl w:val="true"/>
        </w:rPr>
        <w:t>הציעו לו כי לבצע עמם את השוד על מנת להשיג כסף</w:t>
      </w:r>
      <w:r>
        <w:rPr>
          <w:rtl w:val="true"/>
        </w:rPr>
        <w:t xml:space="preserve">. </w:t>
      </w:r>
      <w:r>
        <w:rPr>
          <w:rtl w:val="true"/>
        </w:rPr>
        <w:t>הפיתוי בהשגת סכום כסף גדול גרם לו לשתף פעולה ולבצע את המעשים</w:t>
      </w:r>
      <w:r>
        <w:rPr>
          <w:rtl w:val="true"/>
        </w:rPr>
        <w:t xml:space="preserve">, </w:t>
      </w:r>
      <w:r>
        <w:rPr>
          <w:rtl w:val="true"/>
        </w:rPr>
        <w:t>בשל המצוקה הכלכלית של משפחתו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עורך התסקיר התרשם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קונקרטי ומסוגר ומרוכז בעיקר בהשלכות מעשיו</w:t>
      </w:r>
      <w:r>
        <w:rPr>
          <w:rtl w:val="true"/>
        </w:rPr>
        <w:t xml:space="preserve">, </w:t>
      </w:r>
      <w:r>
        <w:rPr>
          <w:rtl w:val="true"/>
        </w:rPr>
        <w:t>ובמעצרו הממושך כמקור פגיעה משמעותי בפרנסת אמו ואחיו הצעירים</w:t>
      </w:r>
      <w:r>
        <w:rPr>
          <w:rtl w:val="true"/>
        </w:rPr>
        <w:t xml:space="preserve">. </w:t>
      </w:r>
      <w:r>
        <w:rPr>
          <w:rtl w:val="true"/>
        </w:rPr>
        <w:t>הוא התקשה להתחבר לעומק לחומרת מעשיו</w:t>
      </w:r>
      <w:r>
        <w:rPr>
          <w:rtl w:val="true"/>
        </w:rPr>
        <w:t xml:space="preserve">, </w:t>
      </w:r>
      <w:r>
        <w:rPr>
          <w:rtl w:val="true"/>
        </w:rPr>
        <w:t>וניכר היה כי מעורבותו תוארה בריחוק רגשי</w:t>
      </w:r>
      <w:r>
        <w:rPr>
          <w:rtl w:val="true"/>
        </w:rPr>
        <w:t xml:space="preserve">, </w:t>
      </w:r>
      <w:r>
        <w:rPr>
          <w:rtl w:val="true"/>
        </w:rPr>
        <w:t>תוך שימוש במנגנוני רציונאליזציה להצדקת מעשיו</w:t>
      </w:r>
      <w:r>
        <w:rPr>
          <w:rtl w:val="true"/>
        </w:rPr>
        <w:t xml:space="preserve">. </w:t>
      </w:r>
      <w:r>
        <w:rPr>
          <w:rtl w:val="true"/>
        </w:rPr>
        <w:t>הנאשם שלל כל נזקקות טיפולית</w:t>
      </w:r>
      <w:r>
        <w:rPr>
          <w:rtl w:val="true"/>
        </w:rPr>
        <w:t xml:space="preserve">, </w:t>
      </w:r>
      <w:r>
        <w:rPr>
          <w:rtl w:val="true"/>
        </w:rPr>
        <w:t>וביטא את הקושי בשהות במעצר</w:t>
      </w:r>
      <w:r>
        <w:rPr>
          <w:rtl w:val="true"/>
        </w:rPr>
        <w:t xml:space="preserve">, </w:t>
      </w:r>
      <w:r>
        <w:rPr>
          <w:rtl w:val="true"/>
        </w:rPr>
        <w:t>בשל החשש מהפגיעה הכרוכה במשפחתו</w:t>
      </w:r>
      <w:r>
        <w:rPr>
          <w:rtl w:val="true"/>
        </w:rPr>
        <w:t xml:space="preserve">. </w:t>
      </w:r>
      <w:r>
        <w:rPr>
          <w:rtl w:val="true"/>
        </w:rPr>
        <w:t>עורך התסקיר הסיק כי בהיעדר קבלת אחריות פנימית לביצוע העבירה</w:t>
      </w:r>
      <w:r>
        <w:rPr>
          <w:rtl w:val="true"/>
        </w:rPr>
        <w:t xml:space="preserve">, </w:t>
      </w:r>
      <w:r>
        <w:rPr>
          <w:rtl w:val="true"/>
        </w:rPr>
        <w:t>העדר התחברות לחומרת פגיעתו באחר</w:t>
      </w:r>
      <w:r>
        <w:rPr>
          <w:rtl w:val="true"/>
        </w:rPr>
        <w:t xml:space="preserve">, </w:t>
      </w:r>
      <w:r>
        <w:rPr>
          <w:rtl w:val="true"/>
        </w:rPr>
        <w:t>אין לבוא בהמלצה טיפולית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בתסקיר המשלים שנערך בעניינו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19/10/10</w:t>
      </w:r>
      <w:r>
        <w:rPr>
          <w:rtl w:val="true"/>
        </w:rPr>
        <w:t xml:space="preserve">, </w:t>
      </w:r>
      <w:r>
        <w:rPr>
          <w:rtl w:val="true"/>
        </w:rPr>
        <w:t>בהתאם להחלטת בית המשפט</w:t>
      </w:r>
      <w:r>
        <w:rPr>
          <w:rtl w:val="true"/>
        </w:rPr>
        <w:t xml:space="preserve">, </w:t>
      </w:r>
      <w:r>
        <w:rPr>
          <w:rtl w:val="true"/>
        </w:rPr>
        <w:t>נמסר כי הנאשם שב וביטא חרטה ואחריות למעשיו</w:t>
      </w:r>
      <w:r>
        <w:rPr>
          <w:rtl w:val="true"/>
        </w:rPr>
        <w:t xml:space="preserve">, </w:t>
      </w:r>
      <w:r>
        <w:rPr>
          <w:rtl w:val="true"/>
        </w:rPr>
        <w:t>אולם התייחסותו עדיין לוותה בריחוק רגשי</w:t>
      </w:r>
      <w:r>
        <w:rPr>
          <w:rtl w:val="true"/>
        </w:rPr>
        <w:t xml:space="preserve">, </w:t>
      </w:r>
      <w:r>
        <w:rPr>
          <w:rtl w:val="true"/>
        </w:rPr>
        <w:t>וכן כי ביטא נכונות ראשונית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tl w:val="true"/>
        </w:rPr>
        <w:t xml:space="preserve">, </w:t>
      </w:r>
      <w:r>
        <w:rPr>
          <w:rtl w:val="true"/>
        </w:rPr>
        <w:t>לדעת עורך התסקיר</w:t>
      </w:r>
      <w:r>
        <w:rPr>
          <w:rtl w:val="true"/>
        </w:rPr>
        <w:t xml:space="preserve">, </w:t>
      </w:r>
      <w:r>
        <w:rPr>
          <w:rtl w:val="true"/>
        </w:rPr>
        <w:t>מהחשש מאימת הדין וקשיי התמודדותו עם מעצרו הממושך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 כי בהתחשב בחומרת העבירה</w:t>
      </w:r>
      <w:r>
        <w:rPr>
          <w:rtl w:val="true"/>
        </w:rPr>
        <w:t xml:space="preserve">, </w:t>
      </w:r>
      <w:r>
        <w:rPr>
          <w:rtl w:val="true"/>
        </w:rPr>
        <w:t>בקשיי הנאשם להעמיק ולבחון את התנהגותו ופגיעתו באחר</w:t>
      </w:r>
      <w:r>
        <w:rPr>
          <w:rtl w:val="true"/>
        </w:rPr>
        <w:t xml:space="preserve">, </w:t>
      </w:r>
      <w:r>
        <w:rPr>
          <w:rtl w:val="true"/>
        </w:rPr>
        <w:t>אין 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אולם באם ירצה עונש מאסר בפועל</w:t>
      </w:r>
      <w:r>
        <w:rPr>
          <w:rtl w:val="true"/>
        </w:rPr>
        <w:t xml:space="preserve">, </w:t>
      </w:r>
      <w:r>
        <w:rPr>
          <w:rtl w:val="true"/>
        </w:rPr>
        <w:t>ובשל נכונותו הראשונית לבחון אפשרות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ההמלצה הנה לשלבו בבית סוהר 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העבירות בהן הורשעו הנאשמים הנן חמורות מאוד</w:t>
      </w:r>
      <w:r>
        <w:rPr>
          <w:rtl w:val="true"/>
        </w:rPr>
        <w:t xml:space="preserve">, </w:t>
      </w:r>
      <w:r>
        <w:rPr>
          <w:rtl w:val="true"/>
        </w:rPr>
        <w:t>שכן גלומה בהן סכנה גדולה לחיי אדם</w:t>
      </w:r>
      <w:r>
        <w:rPr>
          <w:rtl w:val="true"/>
        </w:rPr>
        <w:t xml:space="preserve">, </w:t>
      </w:r>
      <w:r>
        <w:rPr>
          <w:rtl w:val="true"/>
        </w:rPr>
        <w:t>אשר היו יכולים להיפגע עקב המעשים</w:t>
      </w:r>
      <w:r>
        <w:rPr>
          <w:rtl w:val="true"/>
        </w:rPr>
        <w:t xml:space="preserve">. </w:t>
      </w:r>
      <w:r>
        <w:rPr>
          <w:rtl w:val="true"/>
        </w:rPr>
        <w:t>עבירת השוד המזוין משלבת בתוכה אלמנטים של עבירות אלימות</w:t>
      </w:r>
      <w:r>
        <w:rPr>
          <w:rtl w:val="true"/>
        </w:rPr>
        <w:t xml:space="preserve">, </w:t>
      </w:r>
      <w:r>
        <w:rPr>
          <w:rtl w:val="true"/>
        </w:rPr>
        <w:t>רכוש ונשק</w:t>
      </w:r>
      <w:r>
        <w:rPr>
          <w:rtl w:val="true"/>
        </w:rPr>
        <w:t xml:space="preserve">, </w:t>
      </w:r>
      <w:r>
        <w:rPr>
          <w:rtl w:val="true"/>
        </w:rPr>
        <w:t>שבהיותם שלובים יחד מקימים סיכון עצום</w:t>
      </w:r>
      <w:r>
        <w:rPr>
          <w:rtl w:val="true"/>
        </w:rPr>
        <w:t xml:space="preserve">. </w:t>
      </w:r>
      <w:r>
        <w:rPr>
          <w:rtl w:val="true"/>
        </w:rPr>
        <w:t xml:space="preserve">מקבץ העבירות שבוצעו הנו בבחינת </w:t>
      </w:r>
      <w:r>
        <w:rPr>
          <w:rtl w:val="true"/>
        </w:rPr>
        <w:t>"</w:t>
      </w:r>
      <w:r>
        <w:rPr>
          <w:rtl w:val="true"/>
        </w:rPr>
        <w:t>עבירה גוררת עבירה</w:t>
      </w:r>
      <w:r>
        <w:rPr>
          <w:rtl w:val="true"/>
        </w:rPr>
        <w:t xml:space="preserve">", </w:t>
      </w:r>
      <w:r>
        <w:rPr>
          <w:rtl w:val="true"/>
        </w:rPr>
        <w:t>מעיד על חוסר מורא מן הדין</w:t>
      </w:r>
      <w:r>
        <w:rPr>
          <w:rtl w:val="true"/>
        </w:rPr>
        <w:t xml:space="preserve">, </w:t>
      </w:r>
      <w:r>
        <w:rPr>
          <w:rtl w:val="true"/>
        </w:rPr>
        <w:t>ונכונות לפגיעה באדם</w:t>
      </w:r>
      <w:r>
        <w:rPr>
          <w:rtl w:val="true"/>
        </w:rPr>
        <w:t xml:space="preserve">, </w:t>
      </w:r>
      <w:r>
        <w:rPr>
          <w:rtl w:val="true"/>
        </w:rPr>
        <w:t>ברכושו ובכבודו העצמי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חומרת המעשים מחייבת ענישה מחמירה 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אמנם היה קטין בעת 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אך שימש </w:t>
      </w:r>
      <w:r>
        <w:rPr>
          <w:rtl w:val="true"/>
        </w:rPr>
        <w:t>"</w:t>
      </w:r>
      <w:r>
        <w:rPr>
          <w:rtl w:val="true"/>
        </w:rPr>
        <w:t>כרוח החיה</w:t>
      </w:r>
      <w:r>
        <w:rPr>
          <w:rtl w:val="true"/>
        </w:rPr>
        <w:t xml:space="preserve">" </w:t>
      </w:r>
      <w:r>
        <w:rPr>
          <w:rtl w:val="true"/>
        </w:rPr>
        <w:t>מאחורי המעשים</w:t>
      </w:r>
      <w:r>
        <w:rPr>
          <w:rtl w:val="true"/>
        </w:rPr>
        <w:t xml:space="preserve">: </w:t>
      </w:r>
      <w:r>
        <w:rPr>
          <w:rtl w:val="true"/>
        </w:rPr>
        <w:t>הוא אחז בנשק הגנוב</w:t>
      </w:r>
      <w:r>
        <w:rPr>
          <w:rtl w:val="true"/>
        </w:rPr>
        <w:t xml:space="preserve">, </w:t>
      </w:r>
      <w:r>
        <w:rPr>
          <w:rtl w:val="true"/>
        </w:rPr>
        <w:t>נתן למתדלק הוראות למלא את התיק בכסף</w:t>
      </w:r>
      <w:r>
        <w:rPr>
          <w:rtl w:val="true"/>
        </w:rPr>
        <w:t xml:space="preserve">, </w:t>
      </w:r>
      <w:r>
        <w:rPr>
          <w:rtl w:val="true"/>
        </w:rPr>
        <w:t>ונהג ברכב במהלך ההימלטות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איים על רביע</w:t>
      </w:r>
      <w:r>
        <w:rPr>
          <w:rtl w:val="true"/>
        </w:rPr>
        <w:t xml:space="preserve">, </w:t>
      </w:r>
      <w:r>
        <w:rPr>
          <w:rtl w:val="true"/>
        </w:rPr>
        <w:t>שותפו לשוד</w:t>
      </w:r>
      <w:r>
        <w:rPr>
          <w:rtl w:val="true"/>
        </w:rPr>
        <w:t xml:space="preserve">, </w:t>
      </w:r>
      <w:r>
        <w:rPr>
          <w:rtl w:val="true"/>
        </w:rPr>
        <w:t>כאשר גילה כי שיתף פעולה עם חוקרי המשטרה</w:t>
      </w:r>
      <w:r>
        <w:rPr>
          <w:rtl w:val="true"/>
        </w:rPr>
        <w:t xml:space="preserve">. </w:t>
      </w:r>
      <w:r>
        <w:rPr>
          <w:rtl w:val="true"/>
        </w:rPr>
        <w:t>בתיק הנוסף שצורף</w:t>
      </w:r>
      <w:r>
        <w:rPr>
          <w:rtl w:val="true"/>
        </w:rPr>
        <w:t xml:space="preserve">, </w:t>
      </w:r>
      <w:r>
        <w:rPr>
          <w:rtl w:val="true"/>
        </w:rPr>
        <w:t>הורשע הנאשם בשני אירועי אלימות חמורים</w:t>
      </w:r>
      <w:r>
        <w:rPr>
          <w:rtl w:val="true"/>
        </w:rPr>
        <w:t xml:space="preserve">, </w:t>
      </w:r>
      <w:r>
        <w:rPr>
          <w:rtl w:val="true"/>
        </w:rPr>
        <w:t>שבוצעו במסגרת סכסוך בין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בתסקיר המשלים שנערך בעניינו לא ניתנה כל המלצה טיפולית</w:t>
      </w:r>
      <w:r>
        <w:rPr>
          <w:rtl w:val="true"/>
        </w:rPr>
        <w:t xml:space="preserve">. </w:t>
      </w:r>
      <w:r>
        <w:rPr>
          <w:rtl w:val="true"/>
        </w:rPr>
        <w:t>לדברי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חומרת מעשיו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מחייבת להטיל עליו עונש מאסר בפועל ממושך ומרתיע</w:t>
      </w:r>
      <w:r>
        <w:rPr>
          <w:rtl w:val="true"/>
        </w:rPr>
        <w:t xml:space="preserve">, </w:t>
      </w:r>
      <w:r>
        <w:rPr>
          <w:rtl w:val="true"/>
        </w:rPr>
        <w:t>עונש מאסר על תנאי</w:t>
      </w:r>
      <w:r>
        <w:rPr>
          <w:rtl w:val="true"/>
        </w:rPr>
        <w:t xml:space="preserve">, </w:t>
      </w:r>
      <w:r>
        <w:rPr>
          <w:rtl w:val="true"/>
        </w:rPr>
        <w:t>פסילה משמעותי</w:t>
      </w:r>
      <w:r>
        <w:rPr>
          <w:rtl w:val="true"/>
        </w:rPr>
        <w:t xml:space="preserve">, </w:t>
      </w:r>
      <w:r>
        <w:rPr>
          <w:rtl w:val="true"/>
        </w:rPr>
        <w:t>קנס ופיצוי 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בגיר בעת ביצוע העבירות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הוא נמנע מלהפעיל שיקול דעת ולהימנע מנטילת חלק פעיל במעשי 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 להטיל עליו את האחריות המלאה על מעשיו ולחייבו לשאת בעונש ראוי אשר ישקף את חומרתם</w:t>
      </w:r>
      <w:r>
        <w:rPr>
          <w:rtl w:val="true"/>
        </w:rPr>
        <w:t xml:space="preserve">. </w:t>
      </w:r>
      <w:r>
        <w:rPr>
          <w:rtl w:val="true"/>
        </w:rPr>
        <w:t>תסקיר שירות המבחן אמנם תיאר את נסיבות חייו המורכבות</w:t>
      </w:r>
      <w:r>
        <w:rPr>
          <w:rtl w:val="true"/>
        </w:rPr>
        <w:t xml:space="preserve">, </w:t>
      </w:r>
      <w:r>
        <w:rPr>
          <w:rtl w:val="true"/>
        </w:rPr>
        <w:t>אך אין כל 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על אף גילו הצעיר</w:t>
      </w:r>
      <w:r>
        <w:rPr>
          <w:rtl w:val="true"/>
        </w:rPr>
        <w:t xml:space="preserve">, </w:t>
      </w:r>
      <w:r>
        <w:rPr>
          <w:rtl w:val="true"/>
        </w:rPr>
        <w:t>והעדר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להטיל גם על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 מאסר בפועל ממושך ומרתיע</w:t>
      </w:r>
      <w:r>
        <w:rPr>
          <w:rtl w:val="true"/>
        </w:rPr>
        <w:t xml:space="preserve">, </w:t>
      </w:r>
      <w:r>
        <w:rPr>
          <w:rtl w:val="true"/>
        </w:rPr>
        <w:t>עונש מאסר על תנאים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קנס ופיצוי 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גילו הצעיר של הנאשם</w:t>
      </w:r>
      <w:r>
        <w:rPr>
          <w:rtl w:val="true"/>
        </w:rPr>
        <w:t xml:space="preserve">, </w:t>
      </w:r>
      <w:r>
        <w:rPr>
          <w:rtl w:val="true"/>
        </w:rPr>
        <w:t>מצבו הבריאותי</w:t>
      </w:r>
      <w:r>
        <w:rPr>
          <w:rtl w:val="true"/>
        </w:rPr>
        <w:t xml:space="preserve">, </w:t>
      </w:r>
      <w:r>
        <w:rPr>
          <w:rtl w:val="true"/>
        </w:rPr>
        <w:t>מצבו המשפחתי המורכב והאווירה השלילית בביתו בעת ביצוע המעשים</w:t>
      </w:r>
      <w:r>
        <w:rPr>
          <w:rtl w:val="true"/>
        </w:rPr>
        <w:t xml:space="preserve">, </w:t>
      </w:r>
      <w:r>
        <w:rPr>
          <w:rtl w:val="true"/>
        </w:rPr>
        <w:t>מחייבים להקל עמו</w:t>
      </w:r>
      <w:r>
        <w:rPr>
          <w:rtl w:val="true"/>
        </w:rPr>
        <w:t xml:space="preserve">. </w:t>
      </w:r>
      <w:r>
        <w:rPr>
          <w:rtl w:val="true"/>
        </w:rPr>
        <w:t>התסקיר המשלים מצביע בבירור על אפשרות שיקומית ועל שיפור המצב בביתו של הנאשם באופן המקל על השתלבותו בהליך השיקומי</w:t>
      </w:r>
      <w:r>
        <w:rPr>
          <w:rtl w:val="true"/>
        </w:rPr>
        <w:t xml:space="preserve">. </w:t>
      </w:r>
      <w:r>
        <w:rPr>
          <w:rtl w:val="true"/>
        </w:rPr>
        <w:t>הנאשם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הבין את חומרתם והביע חרטה</w:t>
      </w:r>
      <w:r>
        <w:rPr>
          <w:rtl w:val="true"/>
        </w:rPr>
        <w:t xml:space="preserve">. </w:t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כן הנאשם ביצע את העבירות יחד עם שני בגירים</w:t>
      </w:r>
      <w:r>
        <w:rPr>
          <w:rtl w:val="true"/>
        </w:rPr>
        <w:t xml:space="preserve">, </w:t>
      </w:r>
      <w:r>
        <w:rPr>
          <w:rtl w:val="true"/>
        </w:rPr>
        <w:t>לא הפעיל כל אלימות במהלך השוד</w:t>
      </w:r>
      <w:r>
        <w:rPr>
          <w:rtl w:val="true"/>
        </w:rPr>
        <w:t xml:space="preserve">, </w:t>
      </w:r>
      <w:r>
        <w:rPr>
          <w:rtl w:val="true"/>
        </w:rPr>
        <w:t>ואחז ברובה אוויר בלבד</w:t>
      </w:r>
      <w:r>
        <w:rPr>
          <w:rtl w:val="true"/>
        </w:rPr>
        <w:t xml:space="preserve">, </w:t>
      </w:r>
      <w:r>
        <w:rPr>
          <w:rtl w:val="true"/>
        </w:rPr>
        <w:t>שכלל לא היה תקין ולא נמצאה תחמושת</w:t>
      </w:r>
      <w:r>
        <w:rPr>
          <w:rtl w:val="true"/>
        </w:rPr>
        <w:t xml:space="preserve">. </w:t>
      </w:r>
      <w:r>
        <w:rPr>
          <w:rtl w:val="true"/>
        </w:rPr>
        <w:t>כן יש להתחשב בהיותו קטין בעת ביצוע המעשים</w:t>
      </w:r>
      <w:r>
        <w:rPr>
          <w:rtl w:val="true"/>
        </w:rPr>
        <w:t xml:space="preserve">, </w:t>
      </w:r>
      <w:r>
        <w:rPr>
          <w:rtl w:val="true"/>
        </w:rPr>
        <w:t>ולתת בשל כך משקל יתר לשיקולי השיקום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 להימנע מהרשעתו ולהטיל עליו צו מבחן</w:t>
      </w:r>
      <w:r>
        <w:rPr>
          <w:rtl w:val="true"/>
        </w:rPr>
        <w:t xml:space="preserve">, </w:t>
      </w:r>
      <w:r>
        <w:rPr>
          <w:rtl w:val="true"/>
        </w:rPr>
        <w:t>ולחילופין לאמץ את המלצת שירות המבחן ובאם יוטל עליו עונש מאסר בפועל להורות כי ירוצה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גילו הצעיר של הנאשם</w:t>
      </w:r>
      <w:r>
        <w:rPr>
          <w:rtl w:val="true"/>
        </w:rPr>
        <w:t xml:space="preserve">, </w:t>
      </w:r>
      <w:r>
        <w:rPr>
          <w:rtl w:val="true"/>
        </w:rPr>
        <w:t>העדר עבר פלילי</w:t>
      </w:r>
      <w:r>
        <w:rPr>
          <w:rtl w:val="true"/>
        </w:rPr>
        <w:t xml:space="preserve">, </w:t>
      </w:r>
      <w:r>
        <w:rPr>
          <w:rtl w:val="true"/>
        </w:rPr>
        <w:t>אורח חייו הנורמטיבי</w:t>
      </w:r>
      <w:r>
        <w:rPr>
          <w:rtl w:val="true"/>
        </w:rPr>
        <w:t xml:space="preserve">, </w:t>
      </w:r>
      <w:r>
        <w:rPr>
          <w:rtl w:val="true"/>
        </w:rPr>
        <w:t>מצבו המשפחתי המורכב ואחריותו למשפחתו</w:t>
      </w:r>
      <w:r>
        <w:rPr>
          <w:rtl w:val="true"/>
        </w:rPr>
        <w:t xml:space="preserve">, </w:t>
      </w:r>
      <w:r>
        <w:rPr>
          <w:rtl w:val="true"/>
        </w:rPr>
        <w:t>מחייבים להקל עמו ולהימנע מלהטיל עליו ענישה מחמירה</w:t>
      </w:r>
      <w:r>
        <w:rPr>
          <w:rtl w:val="true"/>
        </w:rPr>
        <w:t xml:space="preserve">. </w:t>
      </w:r>
      <w:r>
        <w:rPr>
          <w:rtl w:val="true"/>
        </w:rPr>
        <w:t>כן יש להתחשב בכך שלא היה לו חלק מרכזי בביצוע העבירה</w:t>
      </w:r>
      <w:r>
        <w:rPr>
          <w:rtl w:val="true"/>
        </w:rPr>
        <w:t xml:space="preserve">, </w:t>
      </w:r>
      <w:r>
        <w:rPr>
          <w:rtl w:val="true"/>
        </w:rPr>
        <w:t>הוא לא היה הדומיננטי באירוע</w:t>
      </w:r>
      <w:r>
        <w:rPr>
          <w:rtl w:val="true"/>
        </w:rPr>
        <w:t xml:space="preserve">, </w:t>
      </w:r>
      <w:r>
        <w:rPr>
          <w:rtl w:val="true"/>
        </w:rPr>
        <w:t>לא נהג ברכב</w:t>
      </w:r>
      <w:r>
        <w:rPr>
          <w:rtl w:val="true"/>
        </w:rPr>
        <w:t xml:space="preserve">, </w:t>
      </w:r>
      <w:r>
        <w:rPr>
          <w:rtl w:val="true"/>
        </w:rPr>
        <w:t>ולמעשה רק נגרר אחרי חבריו עקב קשיי פרנסת משפחתו</w:t>
      </w:r>
      <w:r>
        <w:rPr>
          <w:rtl w:val="true"/>
        </w:rPr>
        <w:t xml:space="preserve">. </w:t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אף שבתסקיר שירות המבחן בעניינו לא ניתנה המלצה טיפולית</w:t>
      </w:r>
      <w:r>
        <w:rPr>
          <w:rtl w:val="true"/>
        </w:rPr>
        <w:t xml:space="preserve">, </w:t>
      </w:r>
      <w:r>
        <w:rPr>
          <w:rtl w:val="true"/>
        </w:rPr>
        <w:t>יש להדגיש כי לא נקבע בו כי קיימת מסוכנות מצד הנאשם</w:t>
      </w:r>
      <w:r>
        <w:rPr>
          <w:rtl w:val="true"/>
        </w:rPr>
        <w:t xml:space="preserve">, </w:t>
      </w:r>
      <w:r>
        <w:rPr>
          <w:rtl w:val="true"/>
        </w:rPr>
        <w:t>ולא נקבע כי הוא עלול לבצע מעשים דומים בעתיד</w:t>
      </w:r>
      <w:r>
        <w:rPr>
          <w:rtl w:val="true"/>
        </w:rPr>
        <w:t xml:space="preserve">. </w:t>
      </w:r>
      <w:r>
        <w:rPr>
          <w:rtl w:val="true"/>
        </w:rPr>
        <w:t>כמו כן יש להביא בחשבון את החרטה שהביע</w:t>
      </w:r>
      <w:r>
        <w:rPr>
          <w:rtl w:val="true"/>
        </w:rPr>
        <w:t xml:space="preserve">, </w:t>
      </w:r>
      <w:r>
        <w:rPr>
          <w:rtl w:val="true"/>
        </w:rPr>
        <w:t>ואת הודאתו המהירה אשר חסכה זמן 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הנאשמים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 חרטה בדבריו בפני בית המשפט</w:t>
      </w:r>
      <w:r>
        <w:rPr>
          <w:rtl w:val="true"/>
        </w:rPr>
        <w:t xml:space="preserve">, </w:t>
      </w:r>
      <w:r>
        <w:rPr>
          <w:rtl w:val="true"/>
        </w:rPr>
        <w:t>מסר כי טעה</w:t>
      </w:r>
      <w:r>
        <w:rPr>
          <w:rtl w:val="true"/>
        </w:rPr>
        <w:t xml:space="preserve">, </w:t>
      </w:r>
      <w:r>
        <w:rPr>
          <w:rtl w:val="true"/>
        </w:rPr>
        <w:t>טעות חד פעמית שלא תחזור</w:t>
      </w:r>
      <w:r>
        <w:rPr>
          <w:rtl w:val="true"/>
        </w:rPr>
        <w:t xml:space="preserve">, </w:t>
      </w:r>
      <w:r>
        <w:rPr>
          <w:rtl w:val="true"/>
        </w:rPr>
        <w:t>וכי הוא מתחייב ללכת בדרך הישר</w:t>
      </w:r>
      <w:r>
        <w:rPr>
          <w:rtl w:val="true"/>
        </w:rPr>
        <w:t xml:space="preserve">. </w:t>
      </w:r>
      <w:r>
        <w:rPr>
          <w:rtl w:val="true"/>
        </w:rPr>
        <w:t xml:space="preserve">גם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 צער וחרטה</w:t>
      </w:r>
      <w:r>
        <w:rPr>
          <w:rtl w:val="true"/>
        </w:rPr>
        <w:t xml:space="preserve">, </w:t>
      </w:r>
      <w:r>
        <w:rPr>
          <w:rtl w:val="true"/>
        </w:rPr>
        <w:t>מסר כי לא חשב על תוצאות מעשיו</w:t>
      </w:r>
      <w:r>
        <w:rPr>
          <w:rtl w:val="true"/>
        </w:rPr>
        <w:t xml:space="preserve">, </w:t>
      </w:r>
      <w:r>
        <w:rPr>
          <w:rtl w:val="true"/>
        </w:rPr>
        <w:t>וביקש את רחמי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הנאשמים שלפניי ביצעו עבירות חמורות ביותר</w:t>
      </w:r>
      <w:r>
        <w:rPr>
          <w:rtl w:val="true"/>
        </w:rPr>
        <w:t xml:space="preserve">. </w:t>
      </w:r>
      <w:r>
        <w:rPr>
          <w:rtl w:val="true"/>
        </w:rPr>
        <w:t>הנאשמים קשרו קשר לביצוע שוד בתחנת דלק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התפרצו למשרדי מסעדה בראש פינה</w:t>
      </w:r>
      <w:r>
        <w:rPr>
          <w:rtl w:val="true"/>
        </w:rPr>
        <w:t xml:space="preserve">, </w:t>
      </w:r>
      <w:r>
        <w:rPr>
          <w:rtl w:val="true"/>
        </w:rPr>
        <w:t>גנבו משם רובה אוויר</w:t>
      </w:r>
      <w:r>
        <w:rPr>
          <w:rtl w:val="true"/>
        </w:rPr>
        <w:t xml:space="preserve">, </w:t>
      </w:r>
      <w:r>
        <w:rPr>
          <w:rtl w:val="true"/>
        </w:rPr>
        <w:t xml:space="preserve">פירקו את לוחיות הזיהוי ברכבו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התקינו תחתיהם לוחיות זיהוי גנובות</w:t>
      </w:r>
      <w:r>
        <w:rPr>
          <w:rtl w:val="true"/>
        </w:rPr>
        <w:t xml:space="preserve">, </w:t>
      </w:r>
      <w:r>
        <w:rPr>
          <w:rtl w:val="true"/>
        </w:rPr>
        <w:t>והסירו את חישוקי המגנזיום אשר היו מותקנים על גלגלי הרכב</w:t>
      </w:r>
      <w:r>
        <w:rPr>
          <w:rtl w:val="true"/>
        </w:rPr>
        <w:t xml:space="preserve">. </w:t>
      </w:r>
      <w:r>
        <w:rPr>
          <w:rtl w:val="true"/>
        </w:rPr>
        <w:t>מעשי הנאשמים מעידים על תכנון קפדני</w:t>
      </w:r>
      <w:r>
        <w:rPr>
          <w:rtl w:val="true"/>
        </w:rPr>
        <w:t xml:space="preserve">, </w:t>
      </w:r>
      <w:r>
        <w:rPr>
          <w:rtl w:val="true"/>
        </w:rPr>
        <w:t>בקור רוח</w:t>
      </w:r>
      <w:r>
        <w:rPr>
          <w:rtl w:val="true"/>
        </w:rPr>
        <w:t xml:space="preserve">, </w:t>
      </w:r>
      <w:r>
        <w:rPr>
          <w:rtl w:val="true"/>
        </w:rPr>
        <w:t>המערב שורה של עבירות כהכנה לביצוע העבירה החמורה ביותר של שוד מזוין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בליל השוד</w:t>
      </w:r>
      <w:r>
        <w:rPr>
          <w:rtl w:val="true"/>
        </w:rPr>
        <w:t xml:space="preserve">, </w:t>
      </w:r>
      <w:r>
        <w:rPr>
          <w:rtl w:val="true"/>
        </w:rPr>
        <w:t>התארגנו הנאשמים במקום סמוך</w:t>
      </w:r>
      <w:r>
        <w:rPr>
          <w:rtl w:val="true"/>
        </w:rPr>
        <w:t xml:space="preserve">, </w:t>
      </w:r>
      <w:r>
        <w:rPr>
          <w:rtl w:val="true"/>
        </w:rPr>
        <w:t>החליפו בגדים ועטו כובעי גרב וכפפות</w:t>
      </w:r>
      <w:r>
        <w:rPr>
          <w:rtl w:val="true"/>
        </w:rPr>
        <w:t xml:space="preserve">. </w:t>
      </w:r>
      <w:r>
        <w:rPr>
          <w:rtl w:val="true"/>
        </w:rPr>
        <w:t>הנאשמים נכנסו לחנות במתחם תחנת הדלק</w:t>
      </w:r>
      <w:r>
        <w:rPr>
          <w:rtl w:val="true"/>
        </w:rPr>
        <w:t xml:space="preserve">, </w:t>
      </w:r>
      <w:r>
        <w:rPr>
          <w:rtl w:val="true"/>
        </w:rPr>
        <w:t xml:space="preserve">כשהנאשם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 את רובה האוויר הגנוב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נושא אלה מעץ</w:t>
      </w:r>
      <w:r>
        <w:rPr>
          <w:rtl w:val="true"/>
        </w:rPr>
        <w:t xml:space="preserve">. </w:t>
      </w:r>
      <w:r>
        <w:rPr>
          <w:rtl w:val="true"/>
        </w:rPr>
        <w:t>הנאשמים הורו למתדלק למלא את התיק אשר נשאו עמם בכסף מהקופה ומהכספת</w:t>
      </w:r>
      <w:r>
        <w:rPr>
          <w:rtl w:val="true"/>
        </w:rPr>
        <w:t xml:space="preserve">, </w:t>
      </w:r>
      <w:r>
        <w:rPr>
          <w:rtl w:val="true"/>
        </w:rPr>
        <w:t>תוך שהם מכוונים לראשו את רובה האוויר ומקרבים לגופו את האלה</w:t>
      </w:r>
      <w:r>
        <w:rPr>
          <w:rtl w:val="true"/>
        </w:rPr>
        <w:t xml:space="preserve">, </w:t>
      </w:r>
      <w:r>
        <w:rPr>
          <w:rtl w:val="true"/>
        </w:rPr>
        <w:t>ומאיימים לירות בראשו ו</w:t>
      </w:r>
      <w:r>
        <w:rPr>
          <w:rtl w:val="true"/>
        </w:rPr>
        <w:t>"</w:t>
      </w:r>
      <w:r>
        <w:rPr>
          <w:rtl w:val="true"/>
        </w:rPr>
        <w:t>לפוצץ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הנאשמים נמלטו ברכב מן המקום</w:t>
      </w:r>
      <w:r>
        <w:rPr>
          <w:rtl w:val="true"/>
        </w:rPr>
        <w:t xml:space="preserve">, </w:t>
      </w:r>
      <w:r>
        <w:rPr>
          <w:rtl w:val="true"/>
        </w:rPr>
        <w:t>ולאחר שהבחינו כי דולקות אחריהם ניידות משטרה</w:t>
      </w:r>
      <w:r>
        <w:rPr>
          <w:rtl w:val="true"/>
        </w:rPr>
        <w:t xml:space="preserve">, </w:t>
      </w:r>
      <w:r>
        <w:rPr>
          <w:rtl w:val="true"/>
        </w:rPr>
        <w:t xml:space="preserve">נהג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 בדרך שטח משובשת על מנת להימלט מן השוטרים</w:t>
      </w:r>
      <w:r>
        <w:rPr>
          <w:rtl w:val="true"/>
        </w:rPr>
        <w:t xml:space="preserve">, </w:t>
      </w:r>
      <w:r>
        <w:rPr>
          <w:rtl w:val="true"/>
        </w:rPr>
        <w:t>עד שהרכב נעצר והם המשיכו להימלט ברגל</w:t>
      </w:r>
      <w:r>
        <w:rPr>
          <w:rtl w:val="true"/>
        </w:rPr>
        <w:t xml:space="preserve">, </w:t>
      </w:r>
      <w:r>
        <w:rPr>
          <w:rtl w:val="true"/>
        </w:rPr>
        <w:t>תוך שהם נפטרים מכלי הנשק והתיק שבו הונח הכסף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תכנון שוד מזוין וביצועו הנו מעשה המביע זלזול באדם</w:t>
      </w:r>
      <w:r>
        <w:rPr>
          <w:rtl w:val="true"/>
        </w:rPr>
        <w:t xml:space="preserve">, </w:t>
      </w:r>
      <w:r>
        <w:rPr>
          <w:rtl w:val="true"/>
        </w:rPr>
        <w:t>ברכושו ובחוק</w:t>
      </w:r>
      <w:r>
        <w:rPr>
          <w:rtl w:val="true"/>
        </w:rPr>
        <w:t xml:space="preserve">. </w:t>
      </w:r>
      <w:r>
        <w:rPr>
          <w:rtl w:val="true"/>
        </w:rPr>
        <w:t>נסיבות ביצוע המעשים המתוארות לעיל הנן חמורות ביותר</w:t>
      </w:r>
      <w:r>
        <w:rPr>
          <w:rtl w:val="true"/>
        </w:rPr>
        <w:t xml:space="preserve">. </w:t>
      </w:r>
      <w:r>
        <w:rPr>
          <w:rtl w:val="true"/>
        </w:rPr>
        <w:t>מעשים מעין אלה עלולים</w:t>
      </w:r>
      <w:r>
        <w:rPr>
          <w:rtl w:val="true"/>
        </w:rPr>
        <w:t xml:space="preserve">, </w:t>
      </w:r>
      <w:r>
        <w:rPr>
          <w:rtl w:val="true"/>
        </w:rPr>
        <w:t>בנקל</w:t>
      </w:r>
      <w:r>
        <w:rPr>
          <w:rtl w:val="true"/>
        </w:rPr>
        <w:t xml:space="preserve">, </w:t>
      </w:r>
      <w:r>
        <w:rPr>
          <w:rtl w:val="true"/>
        </w:rPr>
        <w:t>להסתיים בתוצאות הרות אסון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כפי שציינתי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נצרת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16/10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12/5/2010</w:t>
      </w:r>
      <w:r>
        <w:rPr>
          <w:rtl w:val="true"/>
        </w:rPr>
        <w:t xml:space="preserve">), </w:t>
      </w:r>
      <w:r>
        <w:rPr>
          <w:rtl w:val="true"/>
        </w:rPr>
        <w:t>עבירות השוד</w:t>
      </w:r>
      <w:r>
        <w:rPr>
          <w:rtl w:val="true"/>
        </w:rPr>
        <w:t xml:space="preserve">, </w:t>
      </w:r>
      <w:r>
        <w:rPr>
          <w:rtl w:val="true"/>
        </w:rPr>
        <w:t>במיוחד בתחנות דלק</w:t>
      </w:r>
      <w:r>
        <w:rPr>
          <w:rtl w:val="true"/>
        </w:rPr>
        <w:t xml:space="preserve">, </w:t>
      </w:r>
      <w:r>
        <w:rPr>
          <w:rtl w:val="true"/>
        </w:rPr>
        <w:t>נהיו למכת מדינה על כל המשתמע מכך</w:t>
      </w:r>
      <w:r>
        <w:rPr>
          <w:rtl w:val="true"/>
        </w:rPr>
        <w:t xml:space="preserve">, </w:t>
      </w:r>
      <w:r>
        <w:rPr>
          <w:rtl w:val="true"/>
        </w:rPr>
        <w:t>לנפוצות ולתכופות באופן המצדיק הטלת ענישה מחמירה על מבצעיהן</w:t>
      </w:r>
      <w:r>
        <w:rPr>
          <w:rtl w:val="true"/>
        </w:rPr>
        <w:t xml:space="preserve">, </w:t>
      </w:r>
      <w:r>
        <w:rPr>
          <w:rtl w:val="true"/>
        </w:rPr>
        <w:t>בכדי למגר את התופעה ולהרתיע מפני הישנותה</w:t>
      </w:r>
      <w:r>
        <w:rPr>
          <w:rtl w:val="true"/>
        </w:rPr>
        <w:t xml:space="preserve">. </w:t>
      </w:r>
      <w:r>
        <w:rPr>
          <w:rtl w:val="true"/>
        </w:rPr>
        <w:t>לעבירות אלה השלכות קשות על הציבור</w:t>
      </w:r>
      <w:r>
        <w:rPr>
          <w:rtl w:val="true"/>
        </w:rPr>
        <w:t xml:space="preserve">, </w:t>
      </w:r>
      <w:r>
        <w:rPr>
          <w:rtl w:val="true"/>
        </w:rPr>
        <w:t>משום שהן גורמות לפגיעה קשה באורח החיים התקין של אזרחים תמימים הנזקקים לשירותי דרך</w:t>
      </w:r>
      <w:r>
        <w:rPr>
          <w:rtl w:val="true"/>
        </w:rPr>
        <w:t xml:space="preserve">, </w:t>
      </w:r>
      <w:r>
        <w:rPr>
          <w:rtl w:val="true"/>
        </w:rPr>
        <w:t>לבעלי עסקים</w:t>
      </w:r>
      <w:r>
        <w:rPr>
          <w:rtl w:val="true"/>
        </w:rPr>
        <w:t xml:space="preserve">, </w:t>
      </w:r>
      <w:r>
        <w:rPr>
          <w:rtl w:val="true"/>
        </w:rPr>
        <w:t>ולעובדים בתחנות הדלק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האלימות הכרוכה במעשי הנאשמים</w:t>
      </w:r>
      <w:r>
        <w:rPr>
          <w:rtl w:val="true"/>
        </w:rPr>
        <w:t xml:space="preserve">, </w:t>
      </w:r>
      <w:r>
        <w:rPr>
          <w:rtl w:val="true"/>
        </w:rPr>
        <w:t>קנה הרובה ואלת העץ אשר כוונו לראשו של המתדלק כאמצעי שליטה בו</w:t>
      </w:r>
      <w:r>
        <w:rPr>
          <w:rtl w:val="true"/>
        </w:rPr>
        <w:t xml:space="preserve">, </w:t>
      </w:r>
      <w:r>
        <w:rPr>
          <w:rtl w:val="true"/>
        </w:rPr>
        <w:t>האיומים המילוליים שהנאשמים הפנו כלפיו</w:t>
      </w:r>
      <w:r>
        <w:rPr>
          <w:rtl w:val="true"/>
        </w:rPr>
        <w:t xml:space="preserve">, </w:t>
      </w:r>
      <w:r>
        <w:rPr>
          <w:rtl w:val="true"/>
        </w:rPr>
        <w:t>והסכנה הצפויה לחייו ולשלומו</w:t>
      </w:r>
      <w:r>
        <w:rPr>
          <w:rtl w:val="true"/>
        </w:rPr>
        <w:t xml:space="preserve">, </w:t>
      </w:r>
      <w:r>
        <w:rPr>
          <w:rtl w:val="true"/>
        </w:rPr>
        <w:t>ודאי הותירו רושם בל יימחה בלבו ובנפשו של המתדלק האומלל</w:t>
      </w:r>
      <w:r>
        <w:rPr>
          <w:rtl w:val="true"/>
        </w:rPr>
        <w:t xml:space="preserve">, </w:t>
      </w:r>
      <w:r>
        <w:rPr>
          <w:rtl w:val="true"/>
        </w:rPr>
        <w:t>שכל חפצו להתפרנס בכבוד למחייתו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הימלטותם מכוחות המשטרה גרמה לסיכון חיי אדם</w:t>
      </w:r>
      <w:r>
        <w:rPr>
          <w:rtl w:val="true"/>
        </w:rPr>
        <w:t xml:space="preserve">, </w:t>
      </w:r>
      <w:r>
        <w:rPr>
          <w:rtl w:val="true"/>
        </w:rPr>
        <w:t>ויש בה משום חומרה נוספת על החומרה הטמונה במעשים ממילא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יש לציין את חלקו המשמעותי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 העבירה</w:t>
      </w:r>
      <w:r>
        <w:rPr>
          <w:rtl w:val="true"/>
        </w:rPr>
        <w:t xml:space="preserve">, </w:t>
      </w:r>
      <w:r>
        <w:rPr>
          <w:rtl w:val="true"/>
        </w:rPr>
        <w:t>שכן מעובדות כתב האישום המתוקן עולה כי הוא היה הדומיננטי מבין השניים</w:t>
      </w:r>
      <w:r>
        <w:rPr>
          <w:rtl w:val="true"/>
        </w:rPr>
        <w:t xml:space="preserve">, </w:t>
      </w:r>
      <w:r>
        <w:rPr>
          <w:rtl w:val="true"/>
        </w:rPr>
        <w:t>הוא אחז בנשק הגנוב</w:t>
      </w:r>
      <w:r>
        <w:rPr>
          <w:rtl w:val="true"/>
        </w:rPr>
        <w:t xml:space="preserve">, </w:t>
      </w:r>
      <w:r>
        <w:rPr>
          <w:rtl w:val="true"/>
        </w:rPr>
        <w:t>מסר הוראות למתדלק</w:t>
      </w:r>
      <w:r>
        <w:rPr>
          <w:rtl w:val="true"/>
        </w:rPr>
        <w:t xml:space="preserve">, </w:t>
      </w:r>
      <w:r>
        <w:rPr>
          <w:rtl w:val="true"/>
        </w:rPr>
        <w:t>איים עליו</w:t>
      </w:r>
      <w:r>
        <w:rPr>
          <w:rtl w:val="true"/>
        </w:rPr>
        <w:t xml:space="preserve">, </w:t>
      </w:r>
      <w:r>
        <w:rPr>
          <w:rtl w:val="true"/>
        </w:rPr>
        <w:t>וכן נהג ברכב במהלך מרבית נתיב ההימלטות מניידות המשטרה</w:t>
      </w:r>
      <w:r>
        <w:rPr>
          <w:rtl w:val="true"/>
        </w:rPr>
        <w:t xml:space="preserve">. </w:t>
      </w:r>
      <w:r>
        <w:rPr>
          <w:rtl w:val="true"/>
        </w:rPr>
        <w:t>בנוסף לאירוע השוד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 של איומים במסגרת האישום השני בכתב האישום המתוקן דנן</w:t>
      </w:r>
      <w:r>
        <w:rPr>
          <w:rtl w:val="true"/>
        </w:rPr>
        <w:t xml:space="preserve">, </w:t>
      </w:r>
      <w:r>
        <w:rPr>
          <w:rtl w:val="true"/>
        </w:rPr>
        <w:t>איומים אשר הפנה כלפי רביע הייב</w:t>
      </w:r>
      <w:r>
        <w:rPr>
          <w:rtl w:val="true"/>
        </w:rPr>
        <w:t xml:space="preserve">, </w:t>
      </w:r>
      <w:r>
        <w:rPr>
          <w:rtl w:val="true"/>
        </w:rPr>
        <w:t>שותפו לעבירה אשר המתין לו ברכב במהלך השוד</w:t>
      </w:r>
      <w:r>
        <w:rPr>
          <w:rtl w:val="true"/>
        </w:rPr>
        <w:t xml:space="preserve">, </w:t>
      </w:r>
      <w:r>
        <w:rPr>
          <w:rtl w:val="true"/>
        </w:rPr>
        <w:t>רק בשל העובדה שאותו אדם שיתף פעולה עם חוקרי המשטרה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עוד הורשע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בשתי עבירות של סיכון חיי אדם במזיד בנתיב תחבורה</w:t>
      </w:r>
      <w:r>
        <w:rPr>
          <w:rtl w:val="true"/>
        </w:rPr>
        <w:t xml:space="preserve">, </w:t>
      </w:r>
      <w:r>
        <w:rPr>
          <w:rtl w:val="true"/>
        </w:rPr>
        <w:t>בעבירה של חבלה במזיד ברכב</w:t>
      </w:r>
      <w:r>
        <w:rPr>
          <w:rtl w:val="true"/>
        </w:rPr>
        <w:t xml:space="preserve">, </w:t>
      </w:r>
      <w:r>
        <w:rPr>
          <w:rtl w:val="true"/>
        </w:rPr>
        <w:t xml:space="preserve">ובעבירה של פציעה בנסיבות מחמירות במסגרת 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 נוער 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28561-05-10</w:t>
        </w:r>
      </w:hyperlink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 xml:space="preserve">מדובר במעשי אלימות ויידוי אבנים שהפנה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כלפי בן משפחתו</w:t>
      </w:r>
      <w:r>
        <w:rPr>
          <w:rtl w:val="true"/>
        </w:rPr>
        <w:t xml:space="preserve">, </w:t>
      </w:r>
      <w:r>
        <w:rPr>
          <w:rtl w:val="true"/>
        </w:rPr>
        <w:t>במסגרת סכסוך בין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המתלונן נפגע בראשו</w:t>
      </w:r>
      <w:r>
        <w:rPr>
          <w:rtl w:val="true"/>
        </w:rPr>
        <w:t xml:space="preserve">, </w:t>
      </w:r>
      <w:r>
        <w:rPr>
          <w:rtl w:val="true"/>
        </w:rPr>
        <w:t>ונזקק לטיפול רפואי בבית חולים לשם תפירת החתך</w:t>
      </w:r>
      <w:r>
        <w:rPr>
          <w:rtl w:val="true"/>
        </w:rPr>
        <w:t xml:space="preserve">. </w:t>
      </w:r>
      <w:r>
        <w:rPr>
          <w:rtl w:val="true"/>
        </w:rPr>
        <w:t xml:space="preserve">גם במקרה זה פעל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יחד עם אחיו הקטן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t>אין צורך להוסיף ולפרט מהי החומרה הטמונה במעשי אלימות אלה</w:t>
      </w:r>
      <w:r>
        <w:rPr>
          <w:rtl w:val="true"/>
        </w:rPr>
        <w:t xml:space="preserve">, </w:t>
      </w:r>
      <w:r>
        <w:rPr>
          <w:rtl w:val="true"/>
        </w:rPr>
        <w:t>על התוצאה הקשה שנגרמה בעקבותיהם למתלונן</w:t>
      </w:r>
      <w:r>
        <w:rPr>
          <w:rtl w:val="true"/>
        </w:rPr>
        <w:t xml:space="preserve">, </w:t>
      </w:r>
      <w:r>
        <w:rPr>
          <w:rtl w:val="true"/>
        </w:rPr>
        <w:t>ולסיכון העצום לחיי אדם אשר היה טמון במעשי השלכת האבנים</w:t>
      </w:r>
      <w:r>
        <w:rPr>
          <w:rtl w:val="true"/>
        </w:rPr>
        <w:t xml:space="preserve">, </w:t>
      </w:r>
      <w:r>
        <w:rPr>
          <w:rtl w:val="true"/>
        </w:rPr>
        <w:t xml:space="preserve">כל זאת תוך השפעה שלילית והרסנית על אחיו הקטין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היה שותף למעשים</w:t>
      </w:r>
      <w:r>
        <w:rPr>
          <w:rtl w:val="true"/>
        </w:rPr>
        <w:t xml:space="preserve">. </w:t>
      </w:r>
      <w:r>
        <w:rPr>
          <w:rtl w:val="true"/>
        </w:rPr>
        <w:t>אירועים אלימים אלה מצטרפים לאירוע החמור של השוד אשר בוצע בתחנת הדלק</w:t>
      </w:r>
      <w:r>
        <w:rPr>
          <w:rtl w:val="true"/>
        </w:rPr>
        <w:t xml:space="preserve">, </w:t>
      </w:r>
      <w:r>
        <w:rPr>
          <w:rtl w:val="true"/>
        </w:rPr>
        <w:t xml:space="preserve">ודומה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בחר לילך בדרך של עבריינות ואלימות</w:t>
      </w:r>
      <w:r>
        <w:rPr>
          <w:rtl w:val="true"/>
        </w:rPr>
        <w:t xml:space="preserve">. </w:t>
        <w:tab/>
        <w:br/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גם חלקו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יקל בעינינו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אחז באלת עץ ואף כיוונה לראשו של המתדלק</w:t>
      </w:r>
      <w:r>
        <w:rPr>
          <w:rtl w:val="true"/>
        </w:rPr>
        <w:t xml:space="preserve">, </w:t>
      </w:r>
      <w:r>
        <w:rPr>
          <w:rtl w:val="true"/>
        </w:rPr>
        <w:t>תוך דרישה כי ימסור לו את הכספים המופקדים בכספת</w:t>
      </w:r>
      <w:r>
        <w:rPr>
          <w:rtl w:val="true"/>
        </w:rPr>
        <w:t xml:space="preserve">, </w:t>
      </w:r>
      <w:r>
        <w:rPr>
          <w:rtl w:val="true"/>
        </w:rPr>
        <w:t>כספת שכלל לא הייתה למתדלק גישה אליה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 בעצמו את יתרת הכספים מן הקופה</w:t>
      </w:r>
      <w:r>
        <w:rPr>
          <w:rtl w:val="true"/>
        </w:rPr>
        <w:t xml:space="preserve">, </w:t>
      </w:r>
      <w:r>
        <w:rPr>
          <w:rtl w:val="true"/>
        </w:rPr>
        <w:t xml:space="preserve">בטרם נמלט מן המקום יחד עם הנאשם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במהלך המרדף המשטרתי</w:t>
      </w:r>
      <w:r>
        <w:rPr>
          <w:rtl w:val="true"/>
        </w:rPr>
        <w:t xml:space="preserve">, </w:t>
      </w:r>
      <w:r>
        <w:rPr>
          <w:rtl w:val="true"/>
        </w:rPr>
        <w:t xml:space="preserve">אף עלה בידי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להימלט ברגל</w:t>
      </w:r>
      <w:r>
        <w:rPr>
          <w:rtl w:val="true"/>
        </w:rPr>
        <w:t xml:space="preserve">, </w:t>
      </w:r>
      <w:r>
        <w:rPr>
          <w:rtl w:val="true"/>
        </w:rPr>
        <w:t>והוא נתפס רק מאוחר יותר</w:t>
      </w:r>
      <w:r>
        <w:rPr>
          <w:rtl w:val="true"/>
        </w:rPr>
        <w:t xml:space="preserve">. </w:t>
        <w:tab/>
      </w:r>
      <w:r>
        <w:rPr>
          <w:rtl w:val="true"/>
        </w:rPr>
        <w:br/>
      </w:r>
      <w:r>
        <w:rPr>
          <w:rtl w:val="true"/>
        </w:rPr>
        <w:br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שותף פעיל למעשי האלימות והגזל החמורים שהיו כרוכים בביצוע השוד</w:t>
      </w:r>
      <w:r>
        <w:rPr>
          <w:rtl w:val="true"/>
        </w:rPr>
        <w:t xml:space="preserve">, </w:t>
      </w:r>
      <w:r>
        <w:rPr>
          <w:rtl w:val="true"/>
        </w:rPr>
        <w:t xml:space="preserve">כאשר התפתה לרעיון של עשיית </w:t>
      </w:r>
      <w:r>
        <w:rPr>
          <w:rtl w:val="true"/>
        </w:rPr>
        <w:t>"</w:t>
      </w:r>
      <w:r>
        <w:rPr>
          <w:rtl w:val="true"/>
        </w:rPr>
        <w:t>כסף קל</w:t>
      </w:r>
      <w:r>
        <w:rPr>
          <w:rtl w:val="true"/>
        </w:rPr>
        <w:t xml:space="preserve">", </w:t>
      </w:r>
      <w:r>
        <w:rPr>
          <w:rtl w:val="true"/>
        </w:rPr>
        <w:t xml:space="preserve">ופעל בצוותא יחד עם הנאשם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ועל אף חומרת המעשים</w:t>
      </w:r>
      <w:r>
        <w:rPr>
          <w:rtl w:val="true"/>
        </w:rPr>
        <w:t xml:space="preserve">, </w:t>
      </w:r>
      <w:r>
        <w:rPr>
          <w:rtl w:val="true"/>
        </w:rPr>
        <w:t>יש להביא כשיקולים לקולה את הודאתם המהירה של הנאשמים במסגרת הסדר טיעון</w:t>
      </w:r>
      <w:r>
        <w:rPr>
          <w:rtl w:val="true"/>
        </w:rPr>
        <w:t xml:space="preserve">, </w:t>
      </w:r>
      <w:r>
        <w:rPr>
          <w:rtl w:val="true"/>
        </w:rPr>
        <w:t>אשר חסכה זמן שיפוטי</w:t>
      </w:r>
      <w:r>
        <w:rPr>
          <w:rtl w:val="true"/>
        </w:rPr>
        <w:t xml:space="preserve">, </w:t>
      </w:r>
      <w:r>
        <w:rPr>
          <w:rtl w:val="true"/>
        </w:rPr>
        <w:t>העדר עבר פלילי לשני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ואת גילם הצעיר בעת ביצוע העבירות </w:t>
      </w:r>
      <w:r>
        <w:rPr>
          <w:rtl w:val="true"/>
        </w:rPr>
        <w:t>–</w:t>
      </w:r>
      <w:r>
        <w:rPr>
          <w:rtl w:val="true"/>
        </w:rPr>
        <w:t xml:space="preserve">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 היה קטין</w:t>
      </w:r>
      <w:r>
        <w:rPr>
          <w:rtl w:val="true"/>
        </w:rPr>
        <w:t xml:space="preserve">,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מעט לאחר גיל הבגירות</w:t>
      </w:r>
      <w:r>
        <w:rPr>
          <w:rtl w:val="true"/>
        </w:rPr>
        <w:t xml:space="preserve">. </w:t>
      </w:r>
      <w:r>
        <w:rPr>
          <w:rtl w:val="true"/>
        </w:rPr>
        <w:t>כן יש להביא בחשבון את החרטה שהובעה מצדם הן בפני שירות המבחן והן בפני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ביחס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צוין בתסקיר שירות המבחן כי הוא מביע חרטה כנה ואמיתית באשר למעשים</w:t>
      </w:r>
      <w:r>
        <w:rPr>
          <w:rtl w:val="true"/>
        </w:rPr>
        <w:t xml:space="preserve">, </w:t>
      </w:r>
      <w:r>
        <w:rPr>
          <w:rtl w:val="true"/>
        </w:rPr>
        <w:t>כי הפיק את הלקחים הנדרשים</w:t>
      </w:r>
      <w:r>
        <w:rPr>
          <w:rtl w:val="true"/>
        </w:rPr>
        <w:t xml:space="preserve">, </w:t>
      </w:r>
      <w:r>
        <w:rPr>
          <w:rtl w:val="true"/>
        </w:rPr>
        <w:t>חל שינוי בדפוסי החשיבה שלו</w:t>
      </w:r>
      <w:r>
        <w:rPr>
          <w:rtl w:val="true"/>
        </w:rPr>
        <w:t xml:space="preserve">, </w:t>
      </w:r>
      <w:r>
        <w:rPr>
          <w:rtl w:val="true"/>
        </w:rPr>
        <w:t>ורצונו הוא להתנתק מגורמים שליליים ולהשתלב במסגרת טיפולית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תסקיר שירות המבחן נמנע מלבוא בהמלצה טיפולית</w:t>
      </w:r>
      <w:r>
        <w:rPr>
          <w:rtl w:val="true"/>
        </w:rPr>
        <w:t xml:space="preserve">, </w:t>
      </w:r>
      <w:r>
        <w:rPr>
          <w:rtl w:val="true"/>
        </w:rPr>
        <w:t>וקבע כי אין מקום להורות על המשך קשר עם שירות המבחן</w:t>
      </w:r>
      <w:r>
        <w:rPr>
          <w:rtl w:val="true"/>
        </w:rPr>
        <w:t xml:space="preserve">, </w:t>
      </w:r>
      <w:r>
        <w:rPr>
          <w:rtl w:val="true"/>
        </w:rPr>
        <w:t>אך נקבע כי במידה ויוטל על הנאשם עונש מאסר בפועל ישנו מקום לשקול הפנייתו לבדיקת התאמתו לביצוע מאסר בעבודות 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ביחס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צוין בתסקיר שירות המבחן כי הביע חרטה ואחריות למעשיו</w:t>
      </w:r>
      <w:r>
        <w:rPr>
          <w:rtl w:val="true"/>
        </w:rPr>
        <w:t xml:space="preserve">, </w:t>
      </w:r>
      <w:r>
        <w:rPr>
          <w:rtl w:val="true"/>
        </w:rPr>
        <w:t>ונכונות ראשונית להשתלב בהליך טיפולי</w:t>
      </w:r>
      <w:r>
        <w:rPr>
          <w:rtl w:val="true"/>
        </w:rPr>
        <w:t xml:space="preserve">. </w:t>
      </w:r>
      <w:r>
        <w:rPr>
          <w:rtl w:val="true"/>
        </w:rPr>
        <w:t>אף שלא ניתנה המלצה טיפולית בעניינו</w:t>
      </w:r>
      <w:r>
        <w:rPr>
          <w:rtl w:val="true"/>
        </w:rPr>
        <w:t xml:space="preserve">, </w:t>
      </w:r>
      <w:r>
        <w:rPr>
          <w:rtl w:val="true"/>
        </w:rPr>
        <w:t>נקבע כי באם ירצה עונש מאסר בפועל רצוי לשלבו בבית סוהר 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יש להביא גם את המפורט בתסקירי שירות המבחן בעניינם של הנאשמים כשיקול לקולה בעת גזירת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ששמעתי את טיעוני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ושקלתי את כלל השיקולים הצריכים לעניינם של הנאשמים שלפניי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לחומרה ולקולה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על כל אחד מהם את העונשים כדלקמן</w:t>
      </w:r>
      <w:r>
        <w:rPr>
          <w:b/>
          <w:bCs/>
          <w:rtl w:val="true"/>
        </w:rPr>
        <w:t xml:space="preserve">; </w:t>
        <w:tab/>
      </w:r>
      <w:r>
        <w:rPr>
          <w:b/>
          <w:bCs/>
          <w:rtl w:val="true"/>
        </w:rPr>
        <w:br/>
      </w:r>
      <w:r>
        <w:rPr>
          <w:b/>
          <w:bCs/>
          <w:rtl w:val="true"/>
        </w:rPr>
        <w:br/>
      </w:r>
      <w:r>
        <w:rPr>
          <w:b/>
          <w:b/>
          <w:bCs/>
          <w:u w:val="single"/>
          <w:rtl w:val="true"/>
        </w:rPr>
        <w:t xml:space="preserve">לגבי 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תקופת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שהנאשם לא יעבור ויורשע בפרק זמן זה על כל אחת מן העבירות בהן הורשע בתיק זה ובתיק שצורף 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למעט עבירה לפי סעיף </w:t>
      </w:r>
      <w:r>
        <w:rPr>
          <w:b/>
          <w:bCs/>
        </w:rPr>
        <w:t>192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9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start="206"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פוסל את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מלהחזיק ברישיון נהיגה למשך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 מיום שחרורו  ממאסר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עשרה ימי מאסר תמורתו וזאת בנוסף לכל מאסר אחר אותו מרצה הנאשם </w:t>
      </w:r>
      <w:r>
        <w:rPr>
          <w:b/>
          <w:bCs/>
        </w:rPr>
        <w:t>1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>פיצוי למתלונן 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40/10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המתדלק ים קרקו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 xml:space="preserve">סכום זה יופקד בקופת בית המשפט בתוך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>פיצוי למתלונן ב</w:t>
      </w:r>
      <w:hyperlink r:id="rId10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נוער נצרת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28561-05-10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פאיז הייב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2,500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 xml:space="preserve">סכום זה יופקד בקופת בית המשפט בתוך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לגבי 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Cs/>
        </w:rPr>
        <w:t>78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תקופת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שהנאשם לא יעבור ויורשע על כל אחת מן העבירות בהן הורשע בתיק זה</w:t>
      </w:r>
      <w:r>
        <w:rPr>
          <w:b/>
          <w:bCs/>
          <w:rtl w:val="true"/>
        </w:rPr>
        <w:t xml:space="preserve">;  </w:t>
      </w:r>
    </w:p>
    <w:p>
      <w:pPr>
        <w:pStyle w:val="Normal"/>
        <w:spacing w:lineRule="auto" w:line="360"/>
        <w:ind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פוסל את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מלהחזיק ברישיון נהיגה למשך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 מיום שחרורו  ממאסר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750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שבעה ימי מאסר תמורתו וזאת בנוסף לכל עונש מאסר אחר אותו מרצה הנאשם </w:t>
      </w:r>
      <w:r>
        <w:rPr>
          <w:b/>
          <w:bCs/>
        </w:rPr>
        <w:t>2</w:t>
      </w:r>
      <w:r>
        <w:rPr>
          <w:b/>
          <w:bCs/>
          <w:rtl w:val="true"/>
        </w:rPr>
        <w:t>;</w:t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>פיצוי למתלונן 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40/10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המתדלק ים קרקו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 xml:space="preserve">סכום זה יופקד בקופת בית המשפט תוך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54678313-40/10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הייב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</w:rPr>
    </w:lvl>
    <w:lvl w:ilvl="1">
      <w:start w:val="1"/>
      <w:numFmt w:val="decimal"/>
      <w:lvlText w:val="%1.%2."/>
      <w:lvlJc w:val="start"/>
      <w:pPr>
        <w:tabs>
          <w:tab w:val="num" w:pos="792"/>
        </w:tabs>
        <w:ind w:start="792" w:hanging="432"/>
      </w:pPr>
      <w:rPr>
        <w:b w:val="false"/>
        <w:bCs w:val="false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1728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4320"/>
        </w:tabs>
        <w:ind w:start="4320" w:hanging="144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1z1">
    <w:name w:val="WW8Num1z1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case/4450159" TargetMode="External"/><Relationship Id="rId7" Type="http://schemas.openxmlformats.org/officeDocument/2006/relationships/hyperlink" Target="http://www.nevo.co.il/case/4450159" TargetMode="External"/><Relationship Id="rId8" Type="http://schemas.openxmlformats.org/officeDocument/2006/relationships/hyperlink" Target="http://www.nevo.co.il/case/445015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4450159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2016-02-08T15:00:00Z</dcterms:created>
  <dc:creator> </dc:creator>
  <dc:description/>
  <cp:keywords/>
  <dc:language>en-IL</dc:language>
  <cp:lastModifiedBy>hofit</cp:lastModifiedBy>
  <dcterms:modified xsi:type="dcterms:W3CDTF">2016-02-08T15:00:00Z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הייב;מוסטפא הייב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ProcID=209&amp;PartA=16&amp;PartC=10</vt:lpwstr>
  </property>
  <property fmtid="{D5CDD505-2E9C-101B-9397-08002B2CF9AE}" pid="9" name="CASENOTES2">
    <vt:lpwstr>ProcID=209&amp;PartA=40&amp;PartC=10</vt:lpwstr>
  </property>
  <property fmtid="{D5CDD505-2E9C-101B-9397-08002B2CF9AE}" pid="10" name="CASESLISTTMP1">
    <vt:lpwstr>4450159:4</vt:lpwstr>
  </property>
  <property fmtid="{D5CDD505-2E9C-101B-9397-08002B2CF9AE}" pid="11" name="CITY">
    <vt:lpwstr>נצ'</vt:lpwstr>
  </property>
  <property fmtid="{D5CDD505-2E9C-101B-9397-08002B2CF9AE}" pid="12" name="DATE">
    <vt:lpwstr>20101130</vt:lpwstr>
  </property>
  <property fmtid="{D5CDD505-2E9C-101B-9397-08002B2CF9AE}" pid="13" name="DELEMATA">
    <vt:lpwstr/>
  </property>
  <property fmtid="{D5CDD505-2E9C-101B-9397-08002B2CF9AE}" pid="14" name="JUDGE">
    <vt:lpwstr>תאופיק כתילי</vt:lpwstr>
  </property>
  <property fmtid="{D5CDD505-2E9C-101B-9397-08002B2CF9AE}" pid="15" name="LAWLISTTMP1">
    <vt:lpwstr>70301:2</vt:lpwstr>
  </property>
  <property fmtid="{D5CDD505-2E9C-101B-9397-08002B2CF9AE}" pid="16" name="LAWLISTTMP2">
    <vt:lpwstr>5227</vt:lpwstr>
  </property>
  <property fmtid="{D5CDD505-2E9C-101B-9397-08002B2CF9AE}" pid="17" name="LAWYER">
    <vt:lpwstr>יוסף פארס;ניזאר עבוד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40</vt:lpwstr>
  </property>
  <property fmtid="{D5CDD505-2E9C-101B-9397-08002B2CF9AE}" pid="24" name="NEWPARTB">
    <vt:lpwstr/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40</vt:lpwstr>
  </property>
  <property fmtid="{D5CDD505-2E9C-101B-9397-08002B2CF9AE}" pid="32" name="PROCYEAR">
    <vt:lpwstr>10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10 40 731 htm</vt:lpwstr>
  </property>
  <property fmtid="{D5CDD505-2E9C-101B-9397-08002B2CF9AE}" pid="35" name="TYPE">
    <vt:lpwstr>2</vt:lpwstr>
  </property>
  <property fmtid="{D5CDD505-2E9C-101B-9397-08002B2CF9AE}" pid="36" name="TYPE_ABS_DATE">
    <vt:lpwstr>390020101130</vt:lpwstr>
  </property>
  <property fmtid="{D5CDD505-2E9C-101B-9397-08002B2CF9AE}" pid="37" name="TYPE_N_DATE">
    <vt:lpwstr>39020101130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