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400-11-23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חטיב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089"/>
        <w:gridCol w:w="580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08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80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הדר רובינשטיין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מנאל אבו עאמר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מפרקליטות מחוז ירושלים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08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80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סלאח חטיב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רמי עותמאן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>הנאשם הורשע על פי הודאתו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נשיאת נשק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רישה בצירוף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החזקת אביזרי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סיפה בחוק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לא כלל הסכמה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עובדות כתב האישום המתוקן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המתוקן שהוגש בעניינו של הנאשם כולל בחובו שני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מפורטים בו מעשי עבירה שהתרחשו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במלואם או בחלקם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שמדינת ישראל הותקפה על ידי מחבלי ארגון החמאס ביום </w:t>
      </w:r>
      <w:r>
        <w:rPr>
          <w:rFonts w:cs="David" w:ascii="David" w:hAnsi="David"/>
        </w:rPr>
        <w:t>7/10/2023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ופרצה מלחמת חרבות ברזל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0" w:start="137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יום </w:t>
      </w:r>
      <w:r>
        <w:rPr>
          <w:rFonts w:cs="David" w:ascii="David" w:hAnsi="David"/>
        </w:rPr>
        <w:t>19/10/2023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יום </w:t>
      </w:r>
      <w:r>
        <w:rPr>
          <w:rFonts w:cs="David" w:ascii="David" w:hAnsi="David"/>
        </w:rPr>
        <w:t>20/10/2023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התקיימו במחנה הפליטים שועפאט מספר התפרעויות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המתפרעים התעמתו עם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ירו לעברם זיקוקים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 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השליכו בקבוקי תבערה והציתו פחי אשפה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ואדם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מחמד עלי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מחמד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הגיעו לצומת דרכים במחנה הפליטים שועפאט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מחמד הצית בקבוק תבערה אותו הנאשם אחז 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יידה את בקבוק התבערה ממרחק של מטרים ספורים לעבר חומת 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עליה מוצבת מצלמת אבטחה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הבקבוק פגע בסמוך לחומה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התלקח ובער זמן 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הנאשם ומוחמד נמלטו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טענה כי מצלמת האבטחה ממוקמת גבוה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באישום השני מפורט כי במהלך תקופה של כתשעה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עד ליום </w:t>
      </w:r>
      <w:r>
        <w:rPr>
          <w:rFonts w:cs="Calibri" w:ascii="Calibri" w:hAnsi="Calibri"/>
        </w:rPr>
        <w:t>24/10/2023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החזיק בביתו במחנה הפליטים שועפאט אביזרי נשק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תרמילים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 פלסטיק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 ברזל ושתי רצועות לנשק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ביקשה להטיל על הנאשם עונש מאסר בפועל למשך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למעשה העבירה שעבר הנאשם באישום הראשון נע בין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ומתחם הענישה למעשה העבירה באישום השני נע בין מאסר על תנאי לבין שישה 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הבהירה שבנסיבות רגילות היתה טוענת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להנחיית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מתחם הענישה בגין מעשה העבירה שבאישום הראשון נע בין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 במקרה זה לא ניתן להסתפק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שמתקיימות נסיבות מחמירות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העבירה נעברה בשיאה של מלחמת חרבות ברזל ובעת שהתקיימו התפרעויות במספר מוקדים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הוסיפה וטענה כי חלקו של הנאשם הוא הדומיננטי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שהוא זה שהחזיק את בקבוק התבערה והוא שיידה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שהנאשם החזיק באביזרי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מלמדת כי לא מדובר במעידה חד פעמית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לביסוס עמדתה אשר למתחם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לפסיקה 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66385-03-22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זאודה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10/1/2023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בענייננו של נאשם שהורשע בעבירות של החזקת ונשיאת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 הצתה והחזקת סם לצריכה 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פי המפורט בגזר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יידה בקבוק תבערה לעבר בית עסק ממרחק של מספר מטרים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 לשלח בו 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שנמנעה כניסתו לבית העסק ולאחר שאיים על המאבטח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בקבוק התבערה פגע בקיר המבנה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התנפץ והחל לבעור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בסמוך לאחר מכן האש כבתה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אותר בביתו כשהוא מחזיק סמים מסוכנים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קנבוס במשקל של </w:t>
      </w:r>
      <w:r>
        <w:rPr>
          <w:rFonts w:cs="Calibri" w:ascii="Calibri" w:hAnsi="Calibri"/>
        </w:rPr>
        <w:t>7.08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וקוקאין במשקל של </w:t>
      </w:r>
      <w:r>
        <w:rPr>
          <w:rFonts w:cs="Calibri" w:ascii="Calibri" w:hAnsi="Calibri"/>
        </w:rPr>
        <w:t>2.1667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מדובר באירוע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שמתחם העונש ההולם בגינו נע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 הנימוקים שפורטו בגזר הדין לצורך קביעת המתחם נמנו הנימוקים 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העובדה שהנאשם הכין את בקבוק התבערה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הדליק אותו והשליך אותו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הנזק הקשה והחמור שהיה צפוי להיגרם לשוהים בסביבה כתוצאה מהתלקחות בקבוק התבערה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הסכנה שנגרמה למבנה בית העסק ולמבנים סמוכים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והנזק הכלכלי שעלול היה להיגרם לעסק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64303-01-22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חמאדה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28/9/2022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נגד נאשם שיידה בקבוק תבערה לעבר רכב שחנה מחוץ לביתו של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רקע ויכוח ביניהם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בגזר הדין עמד בית המשפט על כך שבמקרה זה הנאשם הכין את בקבוק התבערה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החביא אותו והמתין לשעת כושר לביצוע 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 שעלול היה להיגרם כתוצאה מהתלקחות 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גדול מאוד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הפנתה </w:t>
      </w:r>
      <w:hyperlink r:id="rId13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נקבע עונש מינימלי לעבירות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הנאשם הורשע בעבירה לפי </w:t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בחוק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המינימום עומד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לזכותו של הנאשם את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הנקי והעובדה שקיבל על עצמו אחריות 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בשל שיקול 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מדיניות ההחמרה בעבירות נשק ובשל כך שבביתו של הנאשם נמצאו תחמושת רבה ואביזרי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המתאים לו לא מצוי בתחתית מתחם העונש לו טענה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ביקשה להסתפק בתקופת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כשישה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הדגיש בטיעוניו כי הנאשם לא השליך את בקבוק התבערה על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על רכב חולף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על בית מגורים ולא 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של מתנחלים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על קיר ותו 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המצלמה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ממוקמת גבוה מעל החומה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לא עמדה בסכנה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הקיר או מעבר לו לא היו נכסים או בני אדם שעלולים היו להיפגע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פעל במטרה לגרום לתוצאה כלשהי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ממניעים גזעניים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ביטחוניים או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מתוך טיפשות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ברף התחתון ביותר של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במקרה זה שונות לחלוטין מאלה שנדונו בפסיקה אליה המאשימה הפנתה בטיעוניה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ציין כי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לא נטען שהנאשם תכנן את המעשה מראש או שהוא הכין את בקבוק התבערה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לא ניסה להצית רכב ולא הורשע בעבירת 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הוסיף וטען כי התחמושת שנתפסה בביתו של הנאשם נאספה על ידו באזור מגוריו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הדגיש כי הנאשם לא החזיק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בתחמושת ובאביזרי נשק 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לתמיכה בעמדתו העונשית הסנגור הפנה לפסק הדין שניתן 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7603/10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אברין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6/6/2011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בית המשפט המחוזי הטיל על המשיב עונש מאסר בפועל למשך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ועונש מאסר על תנאי למשך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בנוסף הופעל באופן מצטבר עונש מאסר מותנה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שהיה תלוי ועומד נגדו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הכין בקבוק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חיבר אותו לחבילת זיקוקים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הצית אותו והשליך אותו אל עבר גדר הישוב מי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יומיים חזר המשיב על הפעולות האמורות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והפעם הפגיעה הייתה קרובה יותר לבתי הישוב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על קולת העונש 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שמדובר בשני אירועים של יידוי בקבוק 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להסיק מפסק הדין כי עונש המאסר המתאים לאירוע אחד של יידוי בקבוק תבערה עומד על שבעה חודשים וחצי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הדגיש כי מדובר בבחור 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שעבד והתפרנס למחייתו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או מי מבני משפחתו מעולם לא הסתבכו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למד את הלקח ולא יחזור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בטיעוניו התנצל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שפעל בטעות ולא בכוונה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לקבל הזדמנות נוספת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לא חלוקים על כך שיש לקבוע מתחם ענישה נפרד לכל אחד ממעשי העבירה בהם הנאשם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כיוון 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די לציין בקיצור נמרץ כי כך נדרש לעשות מאחר שהעבירות בהן הנאשם הורשע לא מקיימות ביניהן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קשר ענייני הדוק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הענישה ליידוי בקבוק התבערה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בפסיקה נקבע באופן עקבי כי יידוי של בקבוקי תבערה טומן בחובו חומרה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הדבר עלול לגרום לפגיעות משמעותיות בגוף וברכוש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לגרום לאבדן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העובדה שמדובר </w:t>
      </w:r>
      <w:r>
        <w:rPr>
          <w:rFonts w:ascii="Century" w:hAnsi="Century" w:cs="Century"/>
          <w:rtl w:val="true"/>
        </w:rPr>
        <w:t>באמצעי פרימיטיבי כביכול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אינה מפחיתה מעוצמת הנזק שאמצעי זה עלול לחולל </w:t>
      </w:r>
      <w:r>
        <w:rPr>
          <w:rFonts w:cs="David" w:ascii="David" w:hAnsi="David"/>
          <w:rtl w:val="true"/>
        </w:rPr>
        <w:t>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5590/16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נתשה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17/1/2018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במקרה זה שונות בתכלית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שהנאשם עבר את העבירה כשבועיים לאחר פרוץ מלחמת חרבות ברזל ובמקביל למספר התפרעויות שהתרחשו במקומות סמוכים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מעצימה את חומרת הפגיעה בערכים המוגנים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בכך כדי להטיל נטל נוסף על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הפועלים בעת מלחמה להגן על הציבור ולהשליט סדר במרחב 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הכבדה זו מקשה על כוחות הביטחון למלא את מלאכתם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מכרסמת באפשרות העומדת להם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מגבירה את הסכנה לתושבי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בזירת העבירה לא התגודדו 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נכחו כוחות ביטחון ולא היה רכוש שעלול היה להיפגע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כיוון 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הנזק ממעשיו של הנאשם נמוך באופן ניכר מזה הטמון במעשיהם של מיידי בקבוקי התבערה המובאים לדין חדשות לבקרים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הפגיעה בערכים המוגנים במקרה זה נמוכה אפוא באופן יחסי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עובדות כתב האישום לא מלמדות שהנאשם פעל לאחר תכנון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 היחסי בביצוע העבירה גבוה במידה מסוימת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זה שהחזיק את בקבוק התעברה ויידה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שנגרם בפועל אינו כבד במיוחד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ודומה במהותו לנזק שהיה צפוי להיגרם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מנת לעמוד על מדיניות הענישה הנהוגה ניתן כמובן להיעזר בפסיקה אליה הפנו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 אין להתעלם מכך שהנסיבות שנדונו בפסיקה שהמאשימה הציגה חמורות בהרבה מהנסיבות במקרה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לקבל את טענת ההגנה לפיה פסק הדין שהוצג על ידה מלמד על העונש המתאים למעשה אחד של יידוי בקבוק 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ענישה אינה תעריפית ולא ניתן להסיק כי עונש הולם למעשה עבירה אחד הוא מחצית מהעונש שהוטל בגין שני מעשי 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מתחם העונש ההולם למעשיו של הנאשם נע בין שמונה 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הענישה להחזקת התחמושת ואביזרי הנשק</w:t>
      </w:r>
      <w:r>
        <w:rPr>
          <w:rFonts w:cs="Calibri" w:ascii="Calibri" w:hAnsi="Calibri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כלל עבירות הנשק פוגעות בשלום הציבור ובביטחונו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שכלי בו גלום פוטנציאל קטלני מוחזק ללא פיקוח רשויות המדינה ומבלי שנבחנו מראש מיומנותו של המחזיק לעשות בו שימוש וכשירותו להחזיק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כשהיא לעצמה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מהווה סכנה ממשית לשלומו וביטחונו של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סכנה זו עומדת בתוקפה גם אם אין בדעתו של המחזיק בנשק לעשות בו שימוש לצורך ביצוע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אפוא בעבירות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טמונה סכנה של ממש לחיי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לשלמות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לגוף ולנפש האדם ולביטחון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אולם במקרה זה מדובר בהחזקה של כמה עשרות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תרמילים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ורצועות לנשק ותו 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ברור אפוא שמידת הפגיעה בערכים המוגנים נמוכה במידה ניכרת מאשר במקרה של החזקה בנשק ממש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מצאתי אפוא לסטות ממתחם העונש ההולם לו 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ההגנה לא חלקה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 בין מאסר על תנאי לבין שישה 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העונש המתאים לנאשם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מנת לעמוד על העונש המתאים לנאשם בתוך מתחמי הענישה שלעיל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הודאתו שניתנה בשלב מוקדם מאוד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במהלך הדיון המקדמי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שבמהלך חקירתו הוא שיתף פעולה עם המשטרה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הפגיעה שתיגרם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מטבע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מהרשעתו ומהעונש שיוטל עליו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עברו הפלילי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והחרטה שהביע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מכך שהוא הורשע בשני מעשים שונים של עבירות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להטיל על הנאשם עונש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העומד בחלקם התחתון של המתחמים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לא ברף התחתון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והמבטא חפיפה של ממש ביניהם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בפועל למשך תשעה חודשים החל מיום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23/10/2023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שנים עשר חודשים 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תשעה חודשים 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1,500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הקנס ישולם עד ליום </w:t>
      </w:r>
      <w:r>
        <w:rPr>
          <w:rFonts w:cs="Calibri" w:ascii="Calibri" w:hAnsi="Calibri"/>
        </w:rPr>
        <w:t>2/6/2024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לבית המשפט העליון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במעצד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400-11-23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סלאח חטיב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370" w:hanging="69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case/28442197" TargetMode="External"/><Relationship Id="rId12" Type="http://schemas.openxmlformats.org/officeDocument/2006/relationships/hyperlink" Target="http://www.nevo.co.il/case/28279783" TargetMode="External"/><Relationship Id="rId13" Type="http://schemas.openxmlformats.org/officeDocument/2006/relationships/hyperlink" Target="http://www.nevo.co.il/law/70301/144.g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case/6108266" TargetMode="External"/><Relationship Id="rId17" Type="http://schemas.openxmlformats.org/officeDocument/2006/relationships/hyperlink" Target="http://www.nevo.co.il/case/21476340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2024-05-05T13:37:00Z</dcterms:created>
  <dc:creator> </dc:creator>
  <dc:description/>
  <cp:keywords/>
  <dc:language>en-IL</dc:language>
  <cp:lastModifiedBy>h1</cp:lastModifiedBy>
  <dcterms:modified xsi:type="dcterms:W3CDTF">2024-05-05T13:37:00Z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סלאח חטיב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28442197;28279783;6108266;21476340</vt:lpwstr>
  </property>
  <property fmtid="{D5CDD505-2E9C-101B-9397-08002B2CF9AE}" pid="9" name="CITY">
    <vt:lpwstr>י-ם</vt:lpwstr>
  </property>
  <property fmtid="{D5CDD505-2E9C-101B-9397-08002B2CF9AE}" pid="10" name="DATE">
    <vt:lpwstr>20240502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70301/144.b:2;029;144.a;144.g</vt:lpwstr>
  </property>
  <property fmtid="{D5CDD505-2E9C-101B-9397-08002B2CF9AE}" pid="15" name="LAWYER">
    <vt:lpwstr>הדר רובינשטיין;מנאל אבו עאמר;רמי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400</vt:lpwstr>
  </property>
  <property fmtid="{D5CDD505-2E9C-101B-9397-08002B2CF9AE}" pid="22" name="NEWPARTB">
    <vt:lpwstr>11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390020240502</vt:lpwstr>
  </property>
  <property fmtid="{D5CDD505-2E9C-101B-9397-08002B2CF9AE}" pid="34" name="TYPE_N_DATE">
    <vt:lpwstr>39020240502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