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40079-05-21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שנדי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דורית לוי פרנק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פאדי אבו שנדי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מוחמד מסארווה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274.1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274.2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274.3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bookmarkStart w:id="8" w:name="ABSTRACT_START"/>
      <w:bookmarkEnd w:id="8"/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הורשע על פי הודאתו בעבירות המיוחסות לו בכתב האישום המתוקן וזאת במסגרת תיקון כתב האישום מיום </w:t>
      </w:r>
      <w:r>
        <w:rPr>
          <w:rFonts w:cs="Arial" w:ascii="Arial" w:hAnsi="Arial"/>
          <w:sz w:val="26"/>
          <w:szCs w:val="26"/>
        </w:rPr>
        <w:t>10/3/22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תיקון אשר מקורו במשא ומתן שהתנהל בין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בהתאם להכרעת הדין ולאור תיקון כתב האישום הורשע הנאשם בעבירות של תקיפת שוטר בנסיבות מחמירות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סעיף </w:t>
      </w:r>
      <w:hyperlink r:id="rId9">
        <w:r>
          <w:rPr>
            <w:rStyle w:val="Hyperlink"/>
            <w:rFonts w:cs="Arial" w:ascii="Arial" w:hAnsi="Arial"/>
            <w:sz w:val="26"/>
            <w:szCs w:val="26"/>
          </w:rPr>
          <w:t>274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cs="Arial" w:ascii="Arial" w:hAnsi="Arial"/>
            <w:sz w:val="26"/>
            <w:szCs w:val="26"/>
          </w:rPr>
          <w:t>1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)+(</w:t>
        </w:r>
        <w:r>
          <w:rPr>
            <w:rStyle w:val="Hyperlink"/>
            <w:rFonts w:cs="Arial" w:ascii="Arial" w:hAnsi="Arial"/>
            <w:sz w:val="26"/>
            <w:szCs w:val="26"/>
          </w:rPr>
          <w:t>2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)+(</w:t>
        </w:r>
        <w:r>
          <w:rPr>
            <w:rStyle w:val="Hyperlink"/>
            <w:rFonts w:cs="Arial" w:ascii="Arial" w:hAnsi="Arial"/>
            <w:sz w:val="26"/>
            <w:szCs w:val="26"/>
          </w:rPr>
          <w:t>3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>+</w:t>
      </w:r>
      <w:hyperlink r:id="rId1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29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ובגין עבירה של התפרעות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עבירה לפי </w:t>
      </w:r>
      <w:hyperlink r:id="rId12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152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 העונשין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הכל כעולה מעובדות כתב האישום המתוקן מיום </w:t>
      </w:r>
      <w:r>
        <w:rPr>
          <w:rFonts w:cs="Arial" w:ascii="Arial" w:hAnsi="Arial"/>
          <w:sz w:val="26"/>
          <w:szCs w:val="26"/>
        </w:rPr>
        <w:t>10/3/22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בין הצדדים לא גובשה הסכמה לעניין העונש אשר ראוי ויוטל על הנאשם ובהתאם להסכמת הצדדים נדחתה ישיבת הטיעונים לעונש ליום </w:t>
      </w:r>
      <w:r>
        <w:rPr>
          <w:rFonts w:cs="Arial" w:ascii="Arial" w:hAnsi="Arial"/>
          <w:sz w:val="26"/>
          <w:szCs w:val="26"/>
        </w:rPr>
        <w:t>28/4/22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המאשימה לעונש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במסגרת טיעוניה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עתרה המאשימה לקביעת מתחם ענישה בגין העבירות בהן הורשע הנאשם בין </w:t>
      </w:r>
      <w:r>
        <w:rPr>
          <w:rFonts w:cs="Arial" w:ascii="Arial" w:hAnsi="Arial"/>
          <w:sz w:val="26"/>
          <w:szCs w:val="26"/>
        </w:rPr>
        <w:t>18-36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לצד ענישה הצופה פני 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טענה במסגרת טיעוניה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בהתאם לנסיבות ולעובדות המפורטות בכתב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השתתף הנאשם בהתפרעויות על רקע מבצע שומר חומות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במהלכן של התפרעויות אלה הושלחו צמיגים לכביש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זיקוקים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בקבוקי תבערה ויודו אבנים לעבר רכבי השוטרים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אלה הנאשם יחד עם אחרים זרק מספר אבנים לעבר שוטר אשר פגעו ברגלו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והנאשם נעצר רק לאחר ניהול מרדף בעקבותיו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לעמדת המאשימה הערכים אשר נפגעו כתוצאה ממעשי הנאשם הן פגיעה בשלטון החוק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האינטרס של השמירה על הסדר הציבורי ושמירה על שלומם כבודם וביטחונם של אנשי החוק והמשטרה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המאשימה תמכה את טיעוניה בפסיקה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וציינה כי בנסיבות ביצוע העבירות  של מקרה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ניתן ללמוד כי מעשיו של הנאשם מצוי ברף החמור והגבוה וזאת בין היתר לאור העובדה שהעבירות בוצעו בצוותא בשותפות עם רבים אחרים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תוך שימוש בנשק חם והנזקים שנגרמו מביצוע העבירות ומהשתתפותו של הנאשם בהתפרעויות ילוו את תושבי המדינה ובכללם אנשי הביטחון גם לאחר שוך הסערה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עוד צוין כי מדובר בעבירות אשר בוצעו על רקע אידאולוגי לאומני וכמובן שהנאשם יכול היה להתעלם מנוכחות במקום ומהשתתפותו באירועים 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לנסיבות שאינן קשורות לביצוע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הדגישה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בטיעוניה שהנאשם אכן הודה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חסך זמן שיפוטי יקר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בד בבד לא ניתן להתעלם מעברו הפלילי כפי שהדבר מתבטא בת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לנאשם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הרשעות קודמות מהן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מאוחרות להליך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כך גם נטען שהנאשם ריצה בעברו עונשי מאסר בגין עבירות אלימות כך שניתן ללמוד שדרכו של הנאשם הייתה ונותרה עבריינית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בנסיבות אלה ביקשה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המאשימה למקם את עונשו של הנאשם בתוך המתחם בחלק העליון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בצירוף הטלת ענישה נלווית צופה פני עתיד וקנס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כ הנאשם לעונש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הנאשם  ציין במסגרת טיעוניו כי מתחם העונש ההולם למעשי העבירות בהן הורשע הנאשם נע בין </w:t>
      </w:r>
      <w:r>
        <w:rPr>
          <w:rFonts w:cs="Arial" w:ascii="Arial" w:hAnsi="Arial"/>
          <w:sz w:val="26"/>
          <w:szCs w:val="26"/>
        </w:rPr>
        <w:t>3-15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עונשי מאסר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לצד ענישה הצופה פני עתיד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כתימוכין לכך הפנה את בית המשפט לפסיקה מתאימה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גם ציין 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כי האירוע מושא הליך זה שלפני התרחש בכפר קרע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ולא במקום שבו התרחשו רוב המהומות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לדבריו לא הייתה סכנה ממשית של פגיעה באזרחים יהודיים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האירוע ארע בכפר עצמו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 הנאשם ציין שמרשו אכן הודה בעבירות המיוחסות לו בכתב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אך ביקש להדגיש שהשוטר הנפגע לא נזקק לטיפול רפואי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 לנסיבות הנאשם הודגש כי הנאשם גדל במשפחה קשת יום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אביו נפטר לפני שנה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אמו לא עובדת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עצמו לא למד בבית ספר רגיל אלא בבית ספר לחינוך מיוחד וזאת עד לכיתה י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 ולאחר שסיים את הלימודים החל לעזור בפרנסת המשפחה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 הנאשם ביקש להדגיש שבמקרה זה לא ייחסה המאשימה לנאשם עבירות על חוק המאבק בטרור כך גם לא יוחסה לו עבירה לפי </w:t>
      </w:r>
      <w:hyperlink r:id="rId1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144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כלומר עבירות על רקע גזעני ולאומני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הנאשם עצור מתאריך </w:t>
      </w:r>
      <w:r>
        <w:rPr>
          <w:rFonts w:cs="Arial" w:ascii="Arial" w:hAnsi="Arial"/>
          <w:sz w:val="26"/>
          <w:szCs w:val="26"/>
          <w:u w:val="single"/>
        </w:rPr>
        <w:t>13/5/21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. 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שוחרר למעצר בפיקוח אלקטרוני ביום </w:t>
      </w:r>
      <w:r>
        <w:rPr>
          <w:rFonts w:cs="Arial" w:ascii="Arial" w:hAnsi="Arial"/>
          <w:sz w:val="26"/>
          <w:szCs w:val="26"/>
          <w:u w:val="single"/>
        </w:rPr>
        <w:t>8/6/21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וביום </w:t>
      </w:r>
      <w:r>
        <w:rPr>
          <w:rFonts w:cs="Arial" w:ascii="Arial" w:hAnsi="Arial"/>
          <w:sz w:val="26"/>
          <w:szCs w:val="26"/>
          <w:u w:val="single"/>
        </w:rPr>
        <w:t>12/8/21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נעצר שוב עד תום ההליכים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ביקש לומר את דברו הביע צער על העבירות אותן ביצע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ציין שאסור לו לעבור את העבירות האלה לרבות ההשתתפות וההתקהלות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הנאשם אמר בדבריו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אני מצטער הייתי צריך לשבת בבית עם המשפחה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הייתי עם אנשים שאני לא מכיר אותם מהכפר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רוצה להתחתן יש לי בית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רוצה לבנות לי בית עם משפחה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אין צורך להכביר מילים אודות חומרת העבירות בהן הורשע הנאשם והפגיעה בערכים המוגנים בבסיס עבירות 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במעשיו של הנאשם קיים פוטנציאל ממשי של סיכון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לחיי אדם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לגופו ולבריאותו ובעניין זה נקבע לא אחת שיש לנקוט מדיניות שתרתיע ותרסן התפרעויות העלולות לסחוף המון רב ולצאת מכלל שליטה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עבירות בהן הורשע הנאשם מבטאות פגיעה קשה בתחושת הביטחון האישי של כל אזרח במדינה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אחת כמה וכמה על רקע התקופה שבה בוצעו עבירות 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ומכלול ההתרחשויות ברחבי המדינה באותה עת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רק לאחרונה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קבע בית המשפט המחוזי בחיפה במסגרת </w:t>
      </w: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26998-04-22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אבו היג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לעניין זה כדלהלן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sz w:val="26"/>
          <w:sz w:val="26"/>
          <w:szCs w:val="26"/>
          <w:rtl w:val="true"/>
        </w:rPr>
        <w:t>לגישתנו אין מקום להקל עם מי שתוך קריאת תיגר על ריבונות המדינה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בצוותא חדא עם פורעים רבים נוספים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המון מוסח ממש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מידה אבנים אל עבר כוחות המדינה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פוגע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בעצמו או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אחרים הפועלים עמו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בניידת משטרה פגיעה קשה ובכך אף גורם לחדירת רסיסים לעינו של שוטר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מי שעת נתפס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אנשי המשטרה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מאיים עליהם איומי </w:t>
      </w:r>
      <w:r>
        <w:rPr>
          <w:rFonts w:ascii="Arial" w:hAnsi="Arial" w:cs="Arial"/>
          <w:sz w:val="26"/>
          <w:sz w:val="26"/>
          <w:szCs w:val="26"/>
          <w:rtl w:val="true"/>
        </w:rPr>
        <w:t>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רצח קשים בעלי אופי לאומני מובהק יורק לעברם ותוקף אותם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לעניות דעתנו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הענישה שהוטלה על המשיב דכאן אינה נותנת ביטוי הולם לחומרת מעשיו בנסיבות בהן נעשו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901/22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אסוועד עמד בית המשפט העליון על החומרה הגלומה בעבירות התפרעויות המונים וקבע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יש לנקוט במדיניות ענישה אשר תרתיע ותרסן התפרעויות העלולות לסחוף המון רב ולצאת מגדר שליטה</w:t>
      </w:r>
      <w:r>
        <w:rPr>
          <w:rFonts w:cs="Arial" w:ascii="Arial" w:hAnsi="Aria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בית המשפט המחוזי בחיפה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בעניין היג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>א אשר הוזכר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קיבל את ערעור המדינה וציין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כי אכן באה שעתו של השינוי וכי עת לפעול להחמרת מדיניות ענישה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שזו תהלום את חומרת המעשים ואת פגיעתם הרעה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תטמון בחובה מניעה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המושגת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סילוק הפורעים מרחובות ישראל לתקופה ממושכת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ותביא להרתעה אמיתית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הן כלפי הפורע העומד לדין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יהיה מוצאו אשר יהיה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הן כלפי פורעים פוטנציאלים וכאלה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למרבה הצער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רבים המה</w:t>
      </w:r>
      <w:r>
        <w:rPr>
          <w:rFonts w:cs="Arial" w:ascii="Arial" w:hAnsi="Arial"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בהמשך נקבע תוך הדגשת העובדה שבית המשפט מודע לכך שמסך כלל המתפרעים בתקופת מבצע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שומר חומות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>נעצרו מעטים מהם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ומעטים עוד יותר הובאו לדין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הודגש כי חרף זאת ישנה חשיבות להטלת רף ענישה גבוה וזאת לצורך הרתעת המוני המשתתפים הפוטנציאלים באופן שהענישה שתוטל על אלה שהובאו לדין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תהיה ענישה משמעותית אשר תבטא הלימה בין העונש שראוי שיוטל על הנאשם לבין המעשים החמורים שעליהם ייתן את הדין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בית המשפט קובע שבנסיבות העניין מוטלת אחריות גם על מערכת אכיפת החוק לסיוע לשימור ערכי קדושת החיים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שלמות הגוף והרכוש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באופן שיוטלו עונשים הולמים אשר יעבירו מסר ברור וחד של גינוי והסתייגות תקיפה מהמעשה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בהתאם לכך צוין כי מתחם העונש ההולם למתחם עבירות בהן הורשע הנאשם ראוי שיועמד על תקופות מאסר ארוכות כך שהדבר יביא להרתעה קונקרטית  ותעורר פחד ויראה כלפי מי שישקול להצטרף</w:t>
      </w:r>
      <w:r>
        <w:rPr>
          <w:rFonts w:cs="Arial" w:ascii="Arial" w:hAnsi="Arial"/>
          <w:sz w:val="26"/>
          <w:szCs w:val="26"/>
          <w:rtl w:val="true"/>
        </w:rPr>
        <w:t>, "</w:t>
      </w:r>
      <w:r>
        <w:rPr>
          <w:rFonts w:ascii="Arial" w:hAnsi="Arial" w:cs="Arial"/>
          <w:sz w:val="26"/>
          <w:sz w:val="26"/>
          <w:szCs w:val="26"/>
          <w:rtl w:val="true"/>
        </w:rPr>
        <w:t>להיגרר</w:t>
      </w:r>
      <w:r>
        <w:rPr>
          <w:rFonts w:cs="Arial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להשתתף או ליזום התפרעויות אלימות כך שהרף התחתון של עונש המאסר יועמד על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וזאת לכל הפחות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ראו לעניין זה גם </w:t>
      </w:r>
      <w:hyperlink r:id="rId1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26952-04-22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נ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>אנטקלי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לאור כל האמור לעיל אני קובע שמתחם העונש ההולם למעשי העבירות שביצע הנאשם בהליך זה שלפני נע בין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–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לצד עונש מאסר מותנה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קנס ופיצוי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הנסיבות שאינן קשורות בביצוע העבירה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הודה בעבירות המיוחסות לו בכתב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חסך זמן שיפוטי יקר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ולחובתו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הרשעות בלבד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אינן דומות במהותן לעבירות מושא הליך זה שלפני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מדובר בנאשם יליד שנת </w:t>
      </w:r>
      <w:r>
        <w:rPr>
          <w:rFonts w:cs="Arial" w:ascii="Arial" w:hAnsi="Arial"/>
          <w:sz w:val="26"/>
          <w:szCs w:val="26"/>
        </w:rPr>
        <w:t>1988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צעיר יחסית בגילו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אשר אומנם השתתף בהתפרעות בצוותא עם אחרים כפי שהדבר מתבטא בכתב האישום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אולם אין חולק שהוא לא זה אשר יזם וארגן התפרעות 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קביעת מתחם העונש המתאים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בשכלול העובדות והנתונים והפסיקה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במיוחד זו מהעת האחרונה של בית המשפט המחוזי בחיפה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סבורני שיש למקם את עונשו של הנאשם ברף שמעט מעל הרף התחתון כלומר הטלת מאסר בפועל לתקופה של 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וזאת לאור נסיבות ביצוע העבירות ובמיוחד לאור תקיפתו של השוטר בנסיבות מחמירות ומנוסתו של הנאשם מזירת האירוע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לצד ענישה הצופה פני עתיד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קנס ופיצוי לנפגע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בהתאם לכך ולאור כל האמור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אני מטיל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בפועל למשך </w:t>
      </w:r>
      <w:r>
        <w:rPr>
          <w:rFonts w:cs="Arial" w:ascii="Arial" w:hAnsi="Arial"/>
          <w:sz w:val="26"/>
          <w:szCs w:val="26"/>
        </w:rPr>
        <w:t>13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 בניכוי ימי מעצרו  בגין תיק 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cs="Arial" w:ascii="Arial" w:hAnsi="Arial"/>
          <w:sz w:val="26"/>
          <w:szCs w:val="26"/>
        </w:rPr>
        <w:t>13/5/21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ועד </w:t>
      </w:r>
      <w:r>
        <w:rPr>
          <w:rFonts w:cs="Arial" w:ascii="Arial" w:hAnsi="Arial"/>
          <w:sz w:val="26"/>
          <w:szCs w:val="26"/>
        </w:rPr>
        <w:t>8/6/21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ויתרת תקופת המאסר תחושב מיום </w:t>
      </w:r>
      <w:r>
        <w:rPr>
          <w:rFonts w:cs="Arial" w:ascii="Arial" w:hAnsi="Arial"/>
          <w:sz w:val="26"/>
          <w:szCs w:val="26"/>
        </w:rPr>
        <w:t>12/8/21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מאסר על תנאי לתקופה של </w:t>
      </w:r>
      <w:r>
        <w:rPr>
          <w:rFonts w:cs="Arial" w:ascii="Arial" w:hAnsi="Arial"/>
          <w:sz w:val="26"/>
          <w:szCs w:val="26"/>
        </w:rPr>
        <w:t>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חדשים למשך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שנים והתנאי שהנאשם לא יעבור בפרק זמן זה לאחר שחרורו מריצוי תום מאסרו בגין תיק זה על עבירות בהן הורשע בהליך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  <w:tab/>
      </w:r>
      <w:r>
        <w:rPr>
          <w:rFonts w:ascii="Arial" w:hAnsi="Arial" w:cs="Arial"/>
          <w:sz w:val="26"/>
          <w:sz w:val="26"/>
          <w:szCs w:val="26"/>
          <w:rtl w:val="true"/>
        </w:rPr>
        <w:t>זה שלפני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בסך </w:t>
      </w:r>
      <w:r>
        <w:rPr>
          <w:rFonts w:cs="Arial" w:ascii="Arial" w:hAnsi="Arial"/>
          <w:sz w:val="26"/>
          <w:szCs w:val="26"/>
        </w:rPr>
        <w:t>3,000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ופיצוי לשוטר מר דורון מדר בסך של </w:t>
      </w:r>
      <w:r>
        <w:rPr>
          <w:rFonts w:cs="Arial" w:ascii="Arial" w:hAnsi="Arial"/>
          <w:sz w:val="26"/>
          <w:szCs w:val="26"/>
        </w:rPr>
        <w:t>2,000</w:t>
      </w:r>
      <w:r>
        <w:rPr>
          <w:rFonts w:cs="Arial" w:ascii="Arial" w:hAnsi="Arial"/>
          <w:sz w:val="26"/>
          <w:szCs w:val="26"/>
          <w:rtl w:val="true"/>
        </w:rPr>
        <w:t xml:space="preserve"> ₪.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ascii="David" w:hAnsi="David" w:cs="David"/>
          <w:rtl w:val="true"/>
        </w:rPr>
        <w:t xml:space="preserve">יש לשלם את הקנס </w:t>
      </w:r>
      <w:r>
        <w:rPr>
          <w:rFonts w:ascii="David" w:hAnsi="David" w:cs="David"/>
          <w:rtl w:val="true"/>
        </w:rPr>
        <w:t xml:space="preserve">והפיצוי </w:t>
      </w:r>
      <w:r>
        <w:rPr>
          <w:rFonts w:ascii="David" w:hAnsi="David" w:cs="David"/>
          <w:rtl w:val="true"/>
        </w:rPr>
        <w:t>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החל מחלוף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ימים מרגע מתן גזר הדין ועד ליום </w:t>
      </w:r>
      <w:r>
        <w:rPr>
          <w:rFonts w:cs="David" w:ascii="David" w:hAnsi="David"/>
        </w:rPr>
        <w:t>20/12/22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וזאת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rtl w:val="true"/>
        </w:rPr>
        <w:t>בכרטיס אשראי</w:t>
      </w:r>
      <w:r>
        <w:rPr>
          <w:rFonts w:ascii="David" w:hAnsi="David" w:cs="David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17">
        <w:r>
          <w:rPr>
            <w:rStyle w:val="Hyperlink"/>
            <w:rFonts w:cs="Arial" w:ascii="Arial" w:hAnsi="Arial"/>
          </w:rPr>
          <w:t>www.eca.gov.il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 w:cs="David"/>
          <w:rtl w:val="true"/>
        </w:rPr>
        <w:t xml:space="preserve">ניתן לשלם בפריסה של 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תשלומים בהסדר קרדיט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 xml:space="preserve">או חפש בגוגל 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תשלום גביית קנסות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Arial" w:hAnsi="Arial" w:cs="Arial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– </w:t>
      </w:r>
      <w:r>
        <w:rPr>
          <w:rFonts w:ascii="David" w:hAnsi="David" w:cs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 w:cs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 w:cs="David"/>
          <w:b/>
          <w:b/>
          <w:bCs/>
          <w:rtl w:val="true"/>
        </w:rPr>
        <w:t>ניתן לפנות לנציגים לקבלת מידע במספרים הללו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 w:val="false"/>
        <w:jc w:val="start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במזומן בכל סניף של בנק הדואר</w:t>
      </w:r>
      <w:r>
        <w:rPr>
          <w:rFonts w:ascii="David" w:hAnsi="David" w:cs="David"/>
          <w:rtl w:val="true"/>
        </w:rPr>
        <w:t xml:space="preserve"> – 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למען הסר ספק תקופת מאסר בגין תיק זה תרוצה במצטבר לכל עונש מאסר אותו נושא הנאשם נכון לעת זו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גזר דין זה מהווה פקודת מאסר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בחיפה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40079-05-21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פאדי אבו שנדי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274.1." TargetMode="External"/><Relationship Id="rId7" Type="http://schemas.openxmlformats.org/officeDocument/2006/relationships/hyperlink" Target="http://www.nevo.co.il/law/70301/274.2." TargetMode="External"/><Relationship Id="rId8" Type="http://schemas.openxmlformats.org/officeDocument/2006/relationships/hyperlink" Target="http://www.nevo.co.il/law/70301/274.3" TargetMode="External"/><Relationship Id="rId9" Type="http://schemas.openxmlformats.org/officeDocument/2006/relationships/hyperlink" Target="http://www.nevo.co.il/law/70301/274.1.;274.2.;274.3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52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case/28533308" TargetMode="External"/><Relationship Id="rId15" Type="http://schemas.openxmlformats.org/officeDocument/2006/relationships/hyperlink" Target="http://www.nevo.co.il/case/28296934" TargetMode="External"/><Relationship Id="rId16" Type="http://schemas.openxmlformats.org/officeDocument/2006/relationships/hyperlink" Target="http://www.nevo.co.il/case/28533264" TargetMode="External"/><Relationship Id="rId17" Type="http://schemas.openxmlformats.org/officeDocument/2006/relationships/hyperlink" Target="http://www.eca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2023-01-09T09:49:00Z</dcterms:created>
  <dc:creator> </dc:creator>
  <dc:description/>
  <cp:keywords/>
  <dc:language>en-IL</dc:language>
  <cp:lastModifiedBy>h1</cp:lastModifiedBy>
  <dcterms:modified xsi:type="dcterms:W3CDTF">2023-01-09T09:49:00Z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אבו שנדי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28533308;28296934;28533264</vt:lpwstr>
  </property>
  <property fmtid="{D5CDD505-2E9C-101B-9397-08002B2CF9AE}" pid="9" name="CITY">
    <vt:lpwstr>חד'</vt:lpwstr>
  </property>
  <property fmtid="{D5CDD505-2E9C-101B-9397-08002B2CF9AE}" pid="10" name="DATE">
    <vt:lpwstr>20220519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אלכס אחטר</vt:lpwstr>
  </property>
  <property fmtid="{D5CDD505-2E9C-101B-9397-08002B2CF9AE}" pid="14" name="LAWLISTTMP1">
    <vt:lpwstr>70301/274.1;274.2;274.3;029;152;144</vt:lpwstr>
  </property>
  <property fmtid="{D5CDD505-2E9C-101B-9397-08002B2CF9AE}" pid="15" name="LAWYER">
    <vt:lpwstr>דורית לוי פרנק;מוחמד מסארווה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40079</vt:lpwstr>
  </property>
  <property fmtid="{D5CDD505-2E9C-101B-9397-08002B2CF9AE}" pid="22" name="NEWPARTB">
    <vt:lpwstr>05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380020220519</vt:lpwstr>
  </property>
  <property fmtid="{D5CDD505-2E9C-101B-9397-08002B2CF9AE}" pid="34" name="TYPE_N_DATE">
    <vt:lpwstr>38020220519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