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40082-02-22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מסטורוב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יסמין שביט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יעקב מסטורוב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שוקרי אבו טביק וחי אוזן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8" w:name="ABSTRACT_START"/>
      <w:bookmarkEnd w:id="8"/>
      <w:r>
        <w:rPr>
          <w:rFonts w:ascii="David" w:hAnsi="David" w:eastAsia="David"/>
          <w:rtl w:val="true"/>
        </w:rPr>
        <w:t>הנאשם הורשע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על יסוד הודאתו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במסגרת הסדר דיוני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בעובדות כתב אישום מתוקן בעבירת </w:t>
      </w:r>
      <w:r>
        <w:rPr>
          <w:rFonts w:ascii="David" w:hAnsi="David" w:eastAsia="David"/>
          <w:b/>
          <w:b/>
          <w:bCs/>
          <w:rtl w:val="true"/>
        </w:rPr>
        <w:t>החזקת נשק ותחמושת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רישא וסיפא ל</w:t>
      </w:r>
      <w:hyperlink r:id="rId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תשל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ז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1977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להלן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rtl w:val="true"/>
        </w:rPr>
        <w:t>החוק</w:t>
      </w:r>
      <w:r>
        <w:rPr>
          <w:rFonts w:eastAsia="David" w:cs="David" w:ascii="David" w:hAnsi="David"/>
          <w:rtl w:val="true"/>
        </w:rPr>
        <w:t xml:space="preserve">") </w:t>
      </w:r>
      <w:r>
        <w:rPr>
          <w:rFonts w:ascii="David" w:hAnsi="David" w:eastAsia="David"/>
          <w:rtl w:val="true"/>
        </w:rPr>
        <w:t xml:space="preserve">ובעבירת </w:t>
      </w:r>
      <w:r>
        <w:rPr>
          <w:rFonts w:ascii="David" w:hAnsi="David" w:eastAsia="David"/>
          <w:b/>
          <w:b/>
          <w:bCs/>
          <w:rtl w:val="true"/>
        </w:rPr>
        <w:t>החזקת סם שלא לצריכה עצמית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7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ביחד עם </w:t>
      </w:r>
      <w:hyperlink r:id="rId10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7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ג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[</w:t>
      </w:r>
      <w:r>
        <w:rPr>
          <w:rFonts w:ascii="David" w:hAnsi="David" w:eastAsia="David"/>
          <w:rtl w:val="true"/>
        </w:rPr>
        <w:t>נוסח חדש</w:t>
      </w:r>
      <w:r>
        <w:rPr>
          <w:rFonts w:eastAsia="David" w:cs="David" w:ascii="David" w:hAnsi="David"/>
          <w:rtl w:val="true"/>
        </w:rPr>
        <w:t xml:space="preserve">], </w:t>
      </w:r>
      <w:r>
        <w:rPr>
          <w:rFonts w:ascii="David" w:hAnsi="David" w:eastAsia="David"/>
          <w:rtl w:val="true"/>
        </w:rPr>
        <w:t>התשל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ג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1973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כמפורט בכתב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ביום </w:t>
      </w:r>
      <w:r>
        <w:rPr>
          <w:rFonts w:eastAsia="David" w:cs="David" w:ascii="David" w:hAnsi="David"/>
        </w:rPr>
        <w:t>9.2.22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החזיק הנאשם נשק בביתו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עטוף בבד לבן ובשקית ניילון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מוטמן בתוך תא אינסטלציה בחדר האמבטיה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על פי האישום השני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במועד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החזיק הנאשם בארון בחצר ביתו סם מסוכן מסוג קנאביס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שלא לצריכה עצמית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במשקל </w:t>
      </w:r>
      <w:r>
        <w:rPr>
          <w:rFonts w:eastAsia="David" w:cs="David" w:ascii="David" w:hAnsi="David"/>
        </w:rPr>
        <w:t>1075.84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גרם נטו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ביום </w:t>
      </w:r>
      <w:r>
        <w:rPr>
          <w:rFonts w:eastAsia="David" w:cs="David" w:ascii="David" w:hAnsi="David"/>
        </w:rPr>
        <w:t>14.4.22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הציגו הצדדים הסדר טיעון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לפיו הנאשם יודה ויורשע בעובדות כתב אישום 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יופנה לתסקיר והצדדים יטענו באופן חופשי לעונש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תסקיר שירות המבחן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הנאשם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בן </w:t>
      </w:r>
      <w:r>
        <w:rPr>
          <w:rFonts w:eastAsia="David" w:cs="David" w:ascii="David" w:hAnsi="David"/>
          <w:sz w:val="24"/>
          <w:szCs w:val="24"/>
        </w:rPr>
        <w:t>28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בן למשפחה טובה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ללא הרשעות קודמות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נשוי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אשתו בהריון מתקדם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סיים </w:t>
      </w:r>
      <w:r>
        <w:rPr>
          <w:rFonts w:eastAsia="David" w:cs="David" w:ascii="David" w:hAnsi="David"/>
          <w:sz w:val="24"/>
          <w:szCs w:val="24"/>
        </w:rPr>
        <w:t>12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שנות לימוד בבית ספר מקצועי בתחום לוגיסטיקה ומחסנאות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מגיל צעיר עובד כשכיר בעבודות שונות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כיום עובד כקבלן עצמאי בתחום השיפוצים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הנאשם מקבל אחריות על מעשיו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לטענתו מצא שקית ובה אקדח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חש התלהבות רגעית ולקחו לביתו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תיאר כי ברקע לביצוע העבירה רגע של פיתוי וחולשה המנוגד לערכיו התקינים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לדבריו באותה עת התחרט והבין את הפסול במעשיו אך בחר להחביא את האקדח ולהסתירו מאשתו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באשר לסמים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תיאר כי בתקופה הרלוונטית אובחן כסובל ממחלה שגרמה לו למכאובים עזים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ובנסיבות אלו רכש בדרך לא חוקית קנאביס לשימוש עצמי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לשיכוך כאביו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גם את הסמים הסתיר מבת זוגו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לדבריו עם תחילת ההליך המשפטי הפסיק לצרוך סמים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בדיקות שתן העידו על ניקיונו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שירות המבחן התרשם שהנאשם מתקשה ליישב בין תפיסתו את עצמו כאדם ערכי ומצליח לבין החלטותיו לעבור על החוק ומנטייתו לטשטוש גבולות בין טוב ורע במצבי משבר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נעדר כלים להתמודדות בזמן אמת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ומתקשה לשתף את סביבתו במצבי מצוקה ואלו מהווים גורמי סיכון להישנות ביצוע עבירות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לצד זאת התרשם  שירות מבחן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כי מדובר במעשים החריגים לאורח חייו התקין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חש אכזבה עצמית ובושה נוכח הסתבכותו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נתוניו הטובים כוללים תפקוד תעסוקתי תקין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מערכת ערכים נורמטיבית והיעדר נורמות עברייניות מגובשות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ההליך הפלילי מהווה גורם מרתיע עבורו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והוא נכון להשתלב בהליך טיפולי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על יסוד נתונים אלו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ונוכח האפשרות לפגיעה בעיסוקו כקבלן שיפוצים עצמאי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המליץ לשקול את ביטול הרשעתו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עוד הומלץ להטיל על הנאשם צו של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צ בהיקף של </w:t>
      </w:r>
      <w:r>
        <w:rPr>
          <w:rFonts w:eastAsia="David" w:cs="David" w:ascii="David" w:hAnsi="David"/>
          <w:sz w:val="24"/>
          <w:szCs w:val="24"/>
        </w:rPr>
        <w:t>200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שעות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צו מבחן למשך שנה וענישה נלווית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תמצית הטיעונים לעונש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שירי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עמדה בטיעוניה על חומרת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המוגנים שנפגעו ופוטנציאל הנזק שעלול היה להיגרם מהחזקת נשק בלתי חוקי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באשר למדיניות הענישה הנוהגת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הצביעה על מגמת ההחמרה בענישה בעבירות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ועל הוראת השעה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החלה בענייננו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בה נקבעו עונשי מינימום לעבירות אלו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כביטוי לרצון המחוקק להיאבק בתופעה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אשר להחזקת הסמים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הדגישה את הכמות הגדולה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והסתרת הסמים והנשק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המאשימה עתרה בעבירת הנשק למתחם הנע בין  </w:t>
      </w:r>
      <w:r>
        <w:rPr>
          <w:rFonts w:eastAsia="David" w:cs="David" w:ascii="David" w:hAnsi="David"/>
        </w:rPr>
        <w:t>36-18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ובעבירת הסם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למתחם הנע בין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שיכול וירוצה בעבודות שירות ועד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ולמתחם כולל הנע בין </w:t>
      </w:r>
      <w:r>
        <w:rPr>
          <w:rFonts w:eastAsia="David" w:cs="David" w:ascii="David" w:hAnsi="David"/>
          <w:b/>
          <w:bCs/>
        </w:rPr>
        <w:t>54-24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 מאסר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הוגשה אסופת פסיקה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המאשימה סבורה כי קיים פער בין תוכן התסקיר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שלימד על מזעור העבירות והיעדר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להמלצתו הסופית של אי הרשעה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בצד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בהתחשב בהודאתו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היעדר עבר וניהול אורח חיים נורמטיבי בעיקרו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ביקשה לגזור עליו </w:t>
      </w:r>
      <w:r>
        <w:rPr>
          <w:rFonts w:eastAsia="David" w:cs="David" w:ascii="David" w:hAnsi="David"/>
        </w:rPr>
        <w:t>26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לצד ענישה נלווית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עוה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אבו טביק ואוזן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עותרים לענישה מידתית של עבודות שירות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לטענתם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התיקון המשמעותי של כתב האישום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שאינו כולל את סוג הנשק וטיב התחמושת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מצדיק קביעת מתחם ענישה מתון יותר מזה שעתרה לו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שאמור לנוע לשיטתם בין </w:t>
      </w:r>
      <w:r>
        <w:rPr>
          <w:rFonts w:eastAsia="David" w:cs="David" w:ascii="David" w:hAnsi="David"/>
        </w:rPr>
        <w:t>20-8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עוד סבורים כי נתוניו החיוביים ויוצאי הדופן של הנאשם ובהם גילו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28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היעדר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אורח חייו הנורמטיבי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נסיבותיו המשפחתיות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מצדיקים הימנעות משליחתו לריצוי  מאסר ממש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לטענתם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ההרתעה מהמעצר ומההליך המשפטי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תחושות האכזבה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הפסקת השימוש בסמים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והמוטיבציה הטיפולית שמביע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כל אלו מהווים גורמי סיכוי טובים מפחיתי סיכון להישנות עבירות ומאפשרים לחרוג ממתחם הענישה מטעמי שיקום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עוד שמעתי את אמו של הנאשם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הגב</w:t>
      </w:r>
      <w:r>
        <w:rPr>
          <w:rFonts w:eastAsia="David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מזל מסטורוב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שביקשה בדמעות את התחשבות בית המשפט בגזירת העונש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לדבריה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בנה היחיד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טעה טעות חמורה והתחייב שלא לחזור עליה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הנאשם בדברו האחרון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הצר על טעותו ועל הפגיעה במשפחתו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כיום מנהל חיים נורמטיביים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ומצפה ללידת בנו הראשון</w:t>
      </w:r>
      <w:r>
        <w:rPr>
          <w:rFonts w:eastAsia="David"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לסיווג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אירועים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נפרדים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ומתיישבת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היטב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29.10.2014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שפשתה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במחוזותינו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נפיצות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וזמינות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וביטחונו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חומרתן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בפוטנציאל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מגמה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ועקבית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אף כשהם צעירים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נעדרי עבר פלילי ובעלי סיכויי שיקום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hyperlink r:id="rId13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5813/21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מוחמד ג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בארין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פס</w:t>
      </w:r>
      <w:r>
        <w:rPr>
          <w:rFonts w:eastAsia="David" w:cs="David" w:ascii="David" w:hAnsi="David"/>
          <w:sz w:val="24"/>
          <w:szCs w:val="24"/>
          <w:rtl w:val="true"/>
        </w:rPr>
        <w:t xml:space="preserve">' </w:t>
      </w:r>
      <w:r>
        <w:rPr>
          <w:rFonts w:eastAsia="David" w:cs="David" w:ascii="David" w:hAnsi="David"/>
          <w:sz w:val="24"/>
          <w:szCs w:val="24"/>
        </w:rPr>
        <w:t>14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31.5.2022</w:t>
      </w:r>
      <w:r>
        <w:rPr>
          <w:rFonts w:eastAsia="David"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6011/21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חאלד דסוקי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מדנית ישראל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25.11.2021</w:t>
      </w:r>
      <w:r>
        <w:rPr>
          <w:rFonts w:eastAsia="David" w:cs="David" w:ascii="David" w:hAnsi="David"/>
          <w:sz w:val="24"/>
          <w:szCs w:val="24"/>
          <w:rtl w:val="true"/>
        </w:rPr>
        <w:t xml:space="preserve">); </w:t>
      </w:r>
      <w:hyperlink r:id="rId15">
        <w:r>
          <w:rPr>
            <w:rStyle w:val="Hyperlink"/>
            <w:rFonts w:ascii="David" w:hAnsi="David" w:eastAsia="David" w:cs="David"/>
            <w:color w:val="0000FF"/>
            <w:spacing w:val="10"/>
            <w:szCs w:val="24"/>
            <w:u w:val="single"/>
            <w:shd w:fill="FFFFFF" w:val="clear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pacing w:val="10"/>
            <w:szCs w:val="24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pacing w:val="10"/>
            <w:szCs w:val="24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pacing w:val="10"/>
            <w:szCs w:val="24"/>
            <w:u w:val="single"/>
            <w:shd w:fill="FFFFFF" w:val="clear"/>
          </w:rPr>
          <w:t>8320/21</w:t>
        </w:r>
      </w:hyperlink>
      <w:r>
        <w:rPr>
          <w:rFonts w:eastAsia="David" w:cs="David" w:ascii="David" w:hAnsi="David"/>
          <w:spacing w:val="10"/>
          <w:szCs w:val="24"/>
          <w:shd w:fill="FFFFFF" w:val="clear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pacing w:val="10"/>
          <w:szCs w:val="24"/>
          <w:shd w:fill="FFFFFF" w:val="clear"/>
          <w:rtl w:val="true"/>
        </w:rPr>
        <w:t>מדינת ישראל נ</w:t>
      </w:r>
      <w:r>
        <w:rPr>
          <w:rFonts w:eastAsia="David" w:cs="David" w:ascii="David" w:hAnsi="David"/>
          <w:b/>
          <w:bCs/>
          <w:spacing w:val="10"/>
          <w:szCs w:val="24"/>
          <w:shd w:fill="FFFFFF" w:val="clear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pacing w:val="10"/>
          <w:szCs w:val="24"/>
          <w:shd w:fill="FFFFFF" w:val="clear"/>
          <w:rtl w:val="true"/>
        </w:rPr>
        <w:t>מחמד בסילה</w:t>
      </w:r>
      <w:r>
        <w:rPr>
          <w:rFonts w:eastAsia="David" w:cs="David" w:ascii="David" w:hAnsi="David"/>
          <w:spacing w:val="10"/>
          <w:szCs w:val="24"/>
          <w:shd w:fill="FFFFFF" w:val="clear"/>
          <w:rtl w:val="true"/>
        </w:rPr>
        <w:t xml:space="preserve">, </w:t>
      </w:r>
      <w:r>
        <w:rPr>
          <w:rFonts w:ascii="David" w:hAnsi="David" w:eastAsia="David" w:cs="David"/>
          <w:spacing w:val="10"/>
          <w:szCs w:val="24"/>
          <w:shd w:fill="FFFFFF" w:val="clear"/>
          <w:rtl w:val="true"/>
        </w:rPr>
        <w:t>פס</w:t>
      </w:r>
      <w:r>
        <w:rPr>
          <w:rFonts w:eastAsia="David" w:cs="David" w:ascii="David" w:hAnsi="David"/>
          <w:spacing w:val="10"/>
          <w:szCs w:val="24"/>
          <w:shd w:fill="FFFFFF" w:val="clear"/>
          <w:rtl w:val="true"/>
        </w:rPr>
        <w:t xml:space="preserve">' </w:t>
      </w:r>
      <w:r>
        <w:rPr>
          <w:rFonts w:eastAsia="David" w:cs="David" w:ascii="David" w:hAnsi="David"/>
          <w:spacing w:val="10"/>
          <w:szCs w:val="24"/>
          <w:shd w:fill="FFFFFF" w:val="clear"/>
        </w:rPr>
        <w:t>10</w:t>
      </w:r>
      <w:r>
        <w:rPr>
          <w:rFonts w:eastAsia="David" w:cs="David" w:ascii="David" w:hAnsi="David"/>
          <w:spacing w:val="10"/>
          <w:szCs w:val="24"/>
          <w:shd w:fill="FFFFFF" w:val="clear"/>
          <w:rtl w:val="true"/>
        </w:rPr>
        <w:t xml:space="preserve"> (</w:t>
      </w:r>
      <w:r>
        <w:rPr>
          <w:rFonts w:eastAsia="David" w:cs="David" w:ascii="David" w:hAnsi="David"/>
          <w:spacing w:val="10"/>
          <w:szCs w:val="24"/>
          <w:shd w:fill="FFFFFF" w:val="clear"/>
        </w:rPr>
        <w:t>28.12.2021</w:t>
      </w:r>
      <w:r>
        <w:rPr>
          <w:rFonts w:eastAsia="David" w:cs="David" w:ascii="David" w:hAnsi="David"/>
          <w:spacing w:val="10"/>
          <w:szCs w:val="24"/>
          <w:shd w:fill="FFFFFF" w:val="clear"/>
          <w:rtl w:val="true"/>
        </w:rPr>
        <w:t>)</w:t>
      </w:r>
      <w:r>
        <w:rPr>
          <w:rFonts w:eastAsia="David" w:cs="David" w:ascii="David" w:hAnsi="David"/>
          <w:sz w:val="24"/>
          <w:szCs w:val="24"/>
          <w:rtl w:val="true"/>
        </w:rPr>
        <w:t xml:space="preserve">; </w:t>
      </w:r>
      <w:hyperlink r:id="rId16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2283/22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אל נבארי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31.7.2022</w:t>
      </w:r>
      <w:r>
        <w:rPr>
          <w:rFonts w:eastAsia="David" w:cs="David" w:ascii="David" w:hAnsi="David"/>
          <w:sz w:val="24"/>
          <w:szCs w:val="24"/>
          <w:rtl w:val="true"/>
        </w:rPr>
        <w:t xml:space="preserve">); </w:t>
      </w:r>
      <w:hyperlink r:id="rId17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78/21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26.7.2022</w:t>
      </w:r>
      <w:r>
        <w:rPr>
          <w:rFonts w:eastAsia="David" w:cs="David" w:ascii="David" w:hAnsi="David"/>
          <w:sz w:val="24"/>
          <w:szCs w:val="24"/>
          <w:rtl w:val="true"/>
        </w:rPr>
        <w:t xml:space="preserve">); 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116/13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וקנין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פס</w:t>
      </w:r>
      <w:r>
        <w:rPr>
          <w:rFonts w:eastAsia="David" w:cs="David" w:ascii="David" w:hAnsi="David"/>
          <w:sz w:val="24"/>
          <w:szCs w:val="24"/>
          <w:rtl w:val="true"/>
        </w:rPr>
        <w:t xml:space="preserve">' </w:t>
      </w:r>
      <w:r>
        <w:rPr>
          <w:rFonts w:eastAsia="David" w:cs="David" w:ascii="David" w:hAnsi="David"/>
          <w:sz w:val="24"/>
          <w:szCs w:val="24"/>
        </w:rPr>
        <w:t>7</w:t>
      </w:r>
      <w:r>
        <w:rPr>
          <w:rFonts w:eastAsia="David" w:cs="David" w:ascii="David" w:hAnsi="David"/>
          <w:sz w:val="24"/>
          <w:szCs w:val="24"/>
          <w:rtl w:val="true"/>
        </w:rPr>
        <w:t xml:space="preserve"> (</w:t>
      </w:r>
      <w:r>
        <w:rPr>
          <w:rFonts w:eastAsia="David" w:cs="David" w:ascii="David" w:hAnsi="David"/>
          <w:sz w:val="24"/>
          <w:szCs w:val="24"/>
        </w:rPr>
        <w:t>31.7.2013</w:t>
      </w:r>
      <w:r>
        <w:rPr>
          <w:rFonts w:eastAsia="David" w:cs="David" w:ascii="David" w:hAnsi="David"/>
          <w:sz w:val="24"/>
          <w:szCs w:val="24"/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24"/>
          <w:szCs w:val="24"/>
        </w:rPr>
      </w:pPr>
      <w:r>
        <w:rPr>
          <w:rFonts w:eastAsia="Calibri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8.12.21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חטא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וחשיפתו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ועקיפים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הנגרמים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מצריכת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נקבעו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עמד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היתרה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הסמים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השלכה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הרסנית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צרכן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הסמים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סבי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בכללותה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נקבע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להשית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כגון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דא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מרתיעה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בדמות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ממושך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מאחורי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סורג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ובריח</w:t>
      </w:r>
      <w:r>
        <w:rPr>
          <w:rFonts w:cs="David"/>
          <w:sz w:val="24"/>
          <w:szCs w:val="24"/>
          <w:rtl w:val="true"/>
        </w:rPr>
        <w:t>" (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2279/15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בורוחוב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31.1.16</w:t>
      </w:r>
      <w:r>
        <w:rPr>
          <w:rFonts w:cs="David"/>
          <w:sz w:val="24"/>
          <w:szCs w:val="24"/>
          <w:rtl w:val="true"/>
        </w:rPr>
        <w:t xml:space="preserve">); 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211/09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אזולאי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22.6.10</w:t>
      </w:r>
      <w:r>
        <w:rPr>
          <w:rFonts w:cs="David"/>
          <w:sz w:val="24"/>
          <w:szCs w:val="24"/>
          <w:rtl w:val="true"/>
        </w:rPr>
        <w:t xml:space="preserve">)).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textAlignment w:val="baseline"/>
        <w:rPr/>
      </w:pPr>
      <w:r>
        <w:rPr>
          <w:rFonts w:ascii="David" w:hAnsi="David" w:eastAsia="David"/>
          <w:rtl w:val="true"/>
        </w:rPr>
        <w:t>בענייננו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תיקון כתב האישום מקל עם הנאשם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התלהבות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וטיבה</w:t>
      </w:r>
      <w:r>
        <w:rPr>
          <w:rtl w:val="true"/>
        </w:rPr>
        <w:t xml:space="preserve">, </w:t>
      </w:r>
      <w:r>
        <w:rPr>
          <w:rtl w:val="true"/>
        </w:rPr>
        <w:t>ייזקף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</w:t>
      </w:r>
      <w:r>
        <w:rPr>
          <w:rtl w:val="true"/>
        </w:rPr>
        <w:t xml:space="preserve">),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textAlignment w:val="baseline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בינוני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textAlignment w:val="baseline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contextualSpacing/>
        <w:jc w:val="both"/>
        <w:textAlignment w:val="baseline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דינם של מחזיקי הנשק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למעט מקרים חריגים ויוצאי דופן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לעונש מאסר שאינו קצר ואינו ניתן לריצוי בעבודות שירות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עמד על כך כב</w:t>
      </w:r>
      <w:r>
        <w:rPr>
          <w:rFonts w:eastAsia="David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השופט קרא </w:t>
      </w:r>
      <w:r>
        <w:rPr>
          <w:rFonts w:ascii="David" w:hAnsi="David" w:cs="David"/>
          <w:sz w:val="24"/>
          <w:sz w:val="24"/>
          <w:szCs w:val="24"/>
          <w:rtl w:val="true"/>
        </w:rPr>
        <w:t>בהחלטתו ב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6265/20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אלקיעאן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15.9.2020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עבירה של החזקת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 הורשע המבקש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הינה עבירה חמורה המצדיקה ענישה במאסר מאחורי סורג ובריח ולא בדרך של עבודות שירות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כאמירה ערכית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וביתר שאת לאור הקלות הבלתי נסבלת של השגת נשק והחזקתו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כל הכרוך בשימוש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David"/>
          <w:b/>
          <w:bCs/>
          <w:sz w:val="24"/>
          <w:szCs w:val="24"/>
          <w:rtl w:val="true"/>
        </w:rPr>
        <w:t>".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ב</w:t>
      </w:r>
      <w:hyperlink r:id="rId22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קדורה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14.4.2022</w:t>
      </w:r>
      <w:r>
        <w:rPr>
          <w:rFonts w:eastAsia="David" w:cs="David" w:ascii="David" w:hAnsi="David"/>
          <w:sz w:val="24"/>
          <w:szCs w:val="24"/>
          <w:rtl w:val="true"/>
        </w:rPr>
        <w:t>)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הורשע הנאשם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על פי הודאתו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בעבירת החזקת נשק בצוותא עם אחר – אקדח 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גלוק</w:t>
      </w:r>
      <w:r>
        <w:rPr>
          <w:rFonts w:eastAsia="David"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מחסנית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כדורים ורימון הלם אותם החזיק בביתו לתקופה קצרה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בית המשפט המחוזי קבע מתחם עונש הנע בין </w:t>
      </w:r>
      <w:r>
        <w:rPr>
          <w:rFonts w:eastAsia="David" w:cs="David" w:ascii="David" w:hAnsi="David"/>
          <w:sz w:val="24"/>
          <w:szCs w:val="24"/>
        </w:rPr>
        <w:t>36-10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 מאסר וגזר על הנאשם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בן </w:t>
      </w:r>
      <w:r>
        <w:rPr>
          <w:rFonts w:eastAsia="David" w:cs="David" w:ascii="David" w:hAnsi="David"/>
          <w:sz w:val="24"/>
          <w:szCs w:val="24"/>
        </w:rPr>
        <w:t>19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וללא הרשעות קודמות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eastAsia="David" w:cs="David" w:ascii="David" w:hAnsi="David"/>
          <w:sz w:val="24"/>
          <w:szCs w:val="24"/>
        </w:rPr>
        <w:t>10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 מאסר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בית המשפט העליון קיבל את ערעור המדינה והחמיר עונשו ל</w:t>
      </w:r>
      <w:r>
        <w:rPr>
          <w:rFonts w:eastAsia="David" w:cs="David" w:ascii="David" w:hAnsi="David"/>
          <w:sz w:val="24"/>
          <w:szCs w:val="24"/>
          <w:rtl w:val="true"/>
        </w:rPr>
        <w:t>-</w:t>
      </w:r>
      <w:r>
        <w:rPr>
          <w:rFonts w:eastAsia="David" w:cs="David" w:ascii="David" w:hAnsi="David"/>
          <w:sz w:val="24"/>
          <w:szCs w:val="24"/>
        </w:rPr>
        <w:t>18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חודשים</w:t>
      </w:r>
      <w:r>
        <w:rPr>
          <w:rFonts w:eastAsia="David" w:cs="David" w:ascii="David" w:hAnsi="David"/>
          <w:sz w:val="24"/>
          <w:szCs w:val="24"/>
          <w:rtl w:val="true"/>
        </w:rPr>
        <w:t>;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Fonts w:ascii="David" w:hAnsi="David" w:eastAsia="David"/>
          <w:rtl w:val="true"/>
        </w:rPr>
        <w:t>ב</w:t>
      </w:r>
      <w:hyperlink r:id="rId2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2015/21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אזברגה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9.12.2021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נדחה ערעורו של נאשם בעל עבר שאינו מכביד שהורשע בהחזקת שני אקדחים ברכבו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המליץ להסתפק בעניינו בענישה שיקומית של עבודות שירות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נקבע בעניינו מתחם שנע בין </w:t>
      </w:r>
      <w:r>
        <w:rPr>
          <w:rFonts w:eastAsia="David" w:cs="David" w:ascii="David" w:hAnsi="David"/>
        </w:rPr>
        <w:t>12-36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ונגזרו עליו 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בית המשפט העליון התייחס בהחלטתו לשיקולי השיקום אך נתן משקל בכורה למדיניות הענישה המחמירה בעבירות נשק</w:t>
      </w:r>
      <w:r>
        <w:rPr>
          <w:rFonts w:eastAsia="David" w:cs="David" w:ascii="David" w:hAnsi="David"/>
          <w:rtl w:val="true"/>
        </w:rPr>
        <w:t>;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8320/21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בסילה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28.12.2021</w:t>
      </w:r>
      <w:r>
        <w:rPr>
          <w:rFonts w:eastAsia="David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הנאשם הורשע בכך שהחזיק רובה סער דמוי </w:t>
      </w:r>
      <w:r>
        <w:rPr>
          <w:rFonts w:eastAsia="David" w:cs="David" w:ascii="David" w:hAnsi="David"/>
          <w:sz w:val="24"/>
          <w:szCs w:val="24"/>
        </w:rPr>
        <w:t>M-16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בביתו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נסיבותיו חיוביות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שירות המבחן המליץ להסתפק בעבודות שירות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בית המשפט המחוזי קבע מתחם ענישה שנע בין </w:t>
      </w:r>
      <w:r>
        <w:rPr>
          <w:rFonts w:eastAsia="David" w:cs="David" w:ascii="David" w:hAnsi="David"/>
          <w:sz w:val="24"/>
          <w:szCs w:val="24"/>
        </w:rPr>
        <w:t>6-24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חודשי מאסר וגזר עליו </w:t>
      </w:r>
      <w:r>
        <w:rPr>
          <w:rFonts w:eastAsia="David" w:cs="David" w:ascii="David" w:hAnsi="David"/>
          <w:sz w:val="24"/>
          <w:szCs w:val="24"/>
        </w:rPr>
        <w:t>7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 מאסר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ערעור המדינה על קולת העונש התקבל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בית המשפט העליון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כב</w:t>
      </w:r>
      <w:r>
        <w:rPr>
          <w:rFonts w:eastAsia="David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השופט סולברג</w:t>
      </w:r>
      <w:r>
        <w:rPr>
          <w:rFonts w:eastAsia="David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פסק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כי המתחם שנקבע והעונש שהוטל מקל עם הנאשם יתר על המידה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זאת גם בהתחשב בנסיבותיו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עונשו הוכפל והועמד על </w:t>
      </w:r>
      <w:r>
        <w:rPr>
          <w:rFonts w:eastAsia="David" w:cs="David" w:ascii="David" w:hAnsi="David"/>
          <w:sz w:val="24"/>
          <w:szCs w:val="24"/>
        </w:rPr>
        <w:t>14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 מאסר</w:t>
      </w:r>
      <w:r>
        <w:rPr>
          <w:rFonts w:eastAsia="David" w:cs="David" w:ascii="David" w:hAnsi="David"/>
          <w:sz w:val="24"/>
          <w:szCs w:val="24"/>
          <w:rtl w:val="true"/>
        </w:rPr>
        <w:t xml:space="preserve">;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42197-05-22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15.9.22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tl w:val="true"/>
        </w:rPr>
        <w:t xml:space="preserve">.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42106-01-22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/>
        <w:t>13.2.2023</w:t>
      </w:r>
      <w:r>
        <w:rPr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הורשע הנאשם בעבירת החזקת הסמים שלא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מנעד הענישה בעבירה זו רחב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בהתחשב בכמות הסם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1075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גרם</w:t>
      </w:r>
      <w:r>
        <w:rPr>
          <w:rFonts w:eastAsia="David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וסוגו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נע על דרך הכלל מתחם הענישה בין </w:t>
      </w:r>
      <w:r>
        <w:rPr>
          <w:rFonts w:eastAsia="David" w:cs="David" w:ascii="David" w:hAnsi="David"/>
          <w:sz w:val="24"/>
          <w:szCs w:val="24"/>
        </w:rPr>
        <w:t>6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 מאסר שיכול שירוצה בעבודות שירות ל</w:t>
      </w:r>
      <w:r>
        <w:rPr>
          <w:rFonts w:eastAsia="David" w:cs="David" w:ascii="David" w:hAnsi="David"/>
          <w:sz w:val="24"/>
          <w:szCs w:val="24"/>
          <w:rtl w:val="true"/>
        </w:rPr>
        <w:t>-</w:t>
      </w:r>
      <w:r>
        <w:rPr>
          <w:rFonts w:eastAsia="David" w:cs="David" w:ascii="David" w:hAnsi="David"/>
          <w:sz w:val="24"/>
          <w:szCs w:val="24"/>
        </w:rPr>
        <w:t>12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חודשי מאסר בפועל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ראו </w:t>
      </w:r>
      <w:hyperlink r:id="rId28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63945-07-18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אזריאל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8.11.18</w:t>
      </w:r>
      <w:r>
        <w:rPr>
          <w:rFonts w:eastAsia="David" w:cs="David" w:ascii="David" w:hAnsi="David"/>
          <w:sz w:val="24"/>
          <w:szCs w:val="24"/>
          <w:rtl w:val="true"/>
        </w:rPr>
        <w:t xml:space="preserve">); </w:t>
      </w:r>
      <w:hyperlink r:id="rId29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ק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21806-01-19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חדד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14.6.20</w:t>
      </w:r>
      <w:r>
        <w:rPr>
          <w:rFonts w:eastAsia="David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וההפניות שם</w:t>
      </w:r>
      <w:r>
        <w:rPr>
          <w:rFonts w:eastAsia="David"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שבחנתי את נסיבות מעשי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נתתי משקל לתיקוני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לרף פגיעתו בערכים המוגנים ומדיניות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מצאתי לקבוע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ענישה כולל הנע בין </w:t>
      </w:r>
      <w:r>
        <w:rPr>
          <w:rFonts w:cs="David" w:ascii="David" w:hAnsi="David"/>
          <w:b/>
          <w:bCs/>
          <w:sz w:val="24"/>
          <w:szCs w:val="24"/>
        </w:rPr>
        <w:t>16-32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גזירת העונש המתאים לנאשם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יליד </w:t>
      </w:r>
      <w:r>
        <w:rPr>
          <w:rFonts w:eastAsia="David" w:cs="David" w:ascii="David" w:hAnsi="David"/>
        </w:rPr>
        <w:t>1994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ללא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ניכר כי מדובר באדם צעיר המנהל אורח חיים תקין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בעל שאיפות נורמטיביות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עובד למחייתו כקבלן שיפוצים מוערך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אסופת מסמכים נע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עול פרנסת משפחתו מוטל על כתפיו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 שהה במעצר כחודשיים ועם הודאתו במסגרת הסדר טיעון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שוחרר בתנאים מגבילים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כעולה מתסקיר שירות המבחן לתקופת מעצרו לראשונה בחייו ולהליך המשפטי אפקט מרתיע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תסקירו של הנאשם מציג תמונה חיובית שאינה שיקומית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 די בנתונים טובים בדמות העדר עבר פלילי ונכונות טיפולית כדי לשמש בסיס להמלצה שיקומית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צודקת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 בכך שהצביעה על הפער בין התנהלותו המטשטשת והמסתירה להמלצת התסקיר הסופית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טוב עשתה ההגנה בכך שלא ביקשה לאמץ את המלצת שירות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ההמלצה מנותקת ממדיניות הפסיקה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ואף אינה מתבססת על טעמים שיקומיים מובהקים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לאחר שבחנתי את עתירת ההגנה החלופית להסתפק במאסר בדרך של עבודות שירות מצאתי שלא לקבלה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את המקרים שבהם הסתפקו בתי המשפט בתקופה האחרונה ומאז עלתה רמת הענישה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בענישה שאינה מאסר בגין עבירות נשק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ניתן לספור על אצבעות כף יד אחת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לרב מדובר במקרי שיקום יוצאי דופן או מקרים 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מאד מיוחדים</w:t>
      </w:r>
      <w:r>
        <w:rPr>
          <w:rFonts w:eastAsia="David" w:cs="David" w:ascii="David" w:hAnsi="David"/>
          <w:sz w:val="24"/>
          <w:szCs w:val="24"/>
          <w:rtl w:val="true"/>
        </w:rPr>
        <w:t>" 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ראו </w:t>
      </w:r>
      <w:hyperlink r:id="rId3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6332/22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פדידה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16.2.2023</w:t>
      </w:r>
      <w:r>
        <w:rPr>
          <w:rFonts w:cs="David"/>
          <w:sz w:val="24"/>
          <w:szCs w:val="24"/>
          <w:rtl w:val="true"/>
        </w:rPr>
        <w:t xml:space="preserve">)).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המקרה שלפנינו אינו נמנה בין אלו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כמו רבים אחרים שנדונו לעונש מאסר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בעל מידות טובות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נעדר דפוסים עברייניים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שמעד מעידה חד פעמית בעבירות נשק וסמים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לצד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אתחשב בנתוניו הטובים ופגיעת המאסר במשפחתו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אמו ורעייתו הצפויה ללדת בזמן הקרוב ואמקם את עונשו בתחתית המתחם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מטעמים דומים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אדחה את מועד תחילת המאסר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בענייננו חלה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הוראת השעה במסגרת תיקון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3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רבע מהעונש המרבי הקבוע בצדה של החזקת הנשק עומד על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חלקו יוטל כענישה צופה פני עתיד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>לאור האמור לעיל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אני גוזרת על הנאשם את העונשים הבאים</w:t>
      </w:r>
      <w:r>
        <w:rPr>
          <w:rFonts w:eastAsia="David"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</w:rPr>
        <w:t>16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 מאסר בפועל בניכוי ימי מעצרו </w:t>
      </w:r>
      <w:r>
        <w:rPr>
          <w:rFonts w:eastAsia="David" w:cs="David" w:ascii="David" w:hAnsi="David"/>
          <w:b/>
          <w:bCs/>
        </w:rPr>
        <w:t>9.2.22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עד </w:t>
      </w:r>
      <w:r>
        <w:rPr>
          <w:rFonts w:eastAsia="David" w:cs="David" w:ascii="David" w:hAnsi="David"/>
          <w:b/>
          <w:bCs/>
        </w:rPr>
        <w:t>14.4.22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מאסר על תנאי בן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לבל יעבור הנאשם עבירת נשק או סמים מסוג פשע תוך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 מיום שחרורו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קנס בסך </w:t>
      </w:r>
      <w:r>
        <w:rPr>
          <w:rFonts w:eastAsia="David" w:cs="David" w:ascii="David" w:hAnsi="David"/>
        </w:rPr>
        <w:t>6,000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 xml:space="preserve">או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הקנס ישולם בשלושה תשלומים שווים ורצופים החל מיום </w:t>
      </w:r>
      <w:r>
        <w:rPr>
          <w:rFonts w:eastAsia="David" w:cs="David" w:ascii="David" w:hAnsi="David"/>
        </w:rPr>
        <w:t>1.6.23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הנאשם יתייצב לריצוי מאסרו ביום </w:t>
      </w:r>
      <w:r>
        <w:rPr>
          <w:rFonts w:eastAsia="David" w:cs="David" w:ascii="David" w:hAnsi="David"/>
        </w:rPr>
        <w:t>15.6.23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במועד זה יתייצב עד השעה </w:t>
      </w:r>
      <w:r>
        <w:rPr>
          <w:rFonts w:eastAsia="David" w:cs="David" w:ascii="David" w:hAnsi="David"/>
        </w:rPr>
        <w:t>10:00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ר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הדרים</w:t>
      </w:r>
      <w:r>
        <w:rPr>
          <w:rFonts w:eastAsia="David" w:cs="David" w:ascii="David" w:hAnsi="David"/>
          <w:rtl w:val="true"/>
        </w:rPr>
        <w:t xml:space="preserve">". </w:t>
      </w:r>
      <w:r>
        <w:rPr>
          <w:rFonts w:ascii="David" w:hAnsi="David" w:eastAsia="David"/>
          <w:rtl w:val="true"/>
        </w:rPr>
        <w:t>לצורך הבטחת התייצבותו תעמודנה הערבויות בהליך המעצר הנלווה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שיושבו למפקיד לאחר תחילת המאסר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>הנשק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התחמושת והסמים יושמדו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eastAsia="David" w:cs="Arial"/>
          <w:b/>
          <w:bCs/>
          <w:sz w:val="26"/>
          <w:szCs w:val="26"/>
        </w:rPr>
      </w:pPr>
      <w:r>
        <w:rPr>
          <w:rFonts w:eastAsia="David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40082-02-22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יעקב מסטורוב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case/13093721" TargetMode="External"/><Relationship Id="rId13" Type="http://schemas.openxmlformats.org/officeDocument/2006/relationships/hyperlink" Target="http://www.nevo.co.il/case/27894608" TargetMode="External"/><Relationship Id="rId14" Type="http://schemas.openxmlformats.org/officeDocument/2006/relationships/hyperlink" Target="http://www.nevo.co.il/case/27911638" TargetMode="External"/><Relationship Id="rId15" Type="http://schemas.openxmlformats.org/officeDocument/2006/relationships/hyperlink" Target="http://www.nevo.co.il/case/28152132" TargetMode="External"/><Relationship Id="rId16" Type="http://schemas.openxmlformats.org/officeDocument/2006/relationships/hyperlink" Target="http://www.nevo.co.il/case/28452933" TargetMode="External"/><Relationship Id="rId17" Type="http://schemas.openxmlformats.org/officeDocument/2006/relationships/hyperlink" Target="http://www.nevo.co.il/case/27305799" TargetMode="External"/><Relationship Id="rId18" Type="http://schemas.openxmlformats.org/officeDocument/2006/relationships/hyperlink" Target="http://www.nevo.co.il/case/5568354" TargetMode="External"/><Relationship Id="rId19" Type="http://schemas.openxmlformats.org/officeDocument/2006/relationships/hyperlink" Target="http://www.nevo.co.il/case/20151395" TargetMode="External"/><Relationship Id="rId20" Type="http://schemas.openxmlformats.org/officeDocument/2006/relationships/hyperlink" Target="http://www.nevo.co.il/case/5698919" TargetMode="External"/><Relationship Id="rId21" Type="http://schemas.openxmlformats.org/officeDocument/2006/relationships/hyperlink" Target="http://www.nevo.co.il/case/26986974" TargetMode="External"/><Relationship Id="rId22" Type="http://schemas.openxmlformats.org/officeDocument/2006/relationships/hyperlink" Target="http://www.nevo.co.il/case/28513828" TargetMode="External"/><Relationship Id="rId23" Type="http://schemas.openxmlformats.org/officeDocument/2006/relationships/hyperlink" Target="http://www.nevo.co.il/case/27491153" TargetMode="External"/><Relationship Id="rId24" Type="http://schemas.openxmlformats.org/officeDocument/2006/relationships/hyperlink" Target="http://www.nevo.co.il/case/27911638" TargetMode="External"/><Relationship Id="rId25" Type="http://schemas.openxmlformats.org/officeDocument/2006/relationships/hyperlink" Target="http://www.nevo.co.il/case/28152132" TargetMode="External"/><Relationship Id="rId26" Type="http://schemas.openxmlformats.org/officeDocument/2006/relationships/hyperlink" Target="http://www.nevo.co.il/case/28621153" TargetMode="External"/><Relationship Id="rId27" Type="http://schemas.openxmlformats.org/officeDocument/2006/relationships/hyperlink" Target="http://www.nevo.co.il/case/28257427" TargetMode="External"/><Relationship Id="rId28" Type="http://schemas.openxmlformats.org/officeDocument/2006/relationships/hyperlink" Target="http://www.nevo.co.il/case/24417058" TargetMode="External"/><Relationship Id="rId29" Type="http://schemas.openxmlformats.org/officeDocument/2006/relationships/hyperlink" Target="http://www.nevo.co.il/case/25304212" TargetMode="External"/><Relationship Id="rId30" Type="http://schemas.openxmlformats.org/officeDocument/2006/relationships/hyperlink" Target="http://www.nevo.co.il/case/28963593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2024-05-05T08:34:00Z</dcterms:created>
  <dc:creator> </dc:creator>
  <dc:description/>
  <cp:keywords/>
  <dc:language>en-IL</dc:language>
  <cp:lastModifiedBy>h1</cp:lastModifiedBy>
  <dcterms:modified xsi:type="dcterms:W3CDTF">2024-05-05T08:34:00Z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יעקב מסטורוב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13093721;27894608;27911638:2;28152132:2;28452933;27305799;5568354;20151395;5698919;26986974;28513828;27491153;28621153;28257427;24417058;25304212;28963593</vt:lpwstr>
  </property>
  <property fmtid="{D5CDD505-2E9C-101B-9397-08002B2CF9AE}" pid="9" name="CITY">
    <vt:lpwstr>מרכז</vt:lpwstr>
  </property>
  <property fmtid="{D5CDD505-2E9C-101B-9397-08002B2CF9AE}" pid="10" name="DATE">
    <vt:lpwstr>20230430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70301/144.a</vt:lpwstr>
  </property>
  <property fmtid="{D5CDD505-2E9C-101B-9397-08002B2CF9AE}" pid="15" name="LAWLISTTMP2">
    <vt:lpwstr>4216/007.a;007.c</vt:lpwstr>
  </property>
  <property fmtid="{D5CDD505-2E9C-101B-9397-08002B2CF9AE}" pid="16" name="LAWYER">
    <vt:lpwstr>יסמין שביט;שוקרי אבו טביק ;חי אוזן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40082</vt:lpwstr>
  </property>
  <property fmtid="{D5CDD505-2E9C-101B-9397-08002B2CF9AE}" pid="23" name="NEWPARTB">
    <vt:lpwstr>02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390020230430</vt:lpwstr>
  </property>
  <property fmtid="{D5CDD505-2E9C-101B-9397-08002B2CF9AE}" pid="35" name="TYPE_N_DATE">
    <vt:lpwstr>39020230430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