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53"/>
        <w:gridCol w:w="1298"/>
        <w:gridCol w:w="3670"/>
      </w:tblGrid>
      <w:tr>
        <w:trPr>
          <w:trHeight w:val="339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rtl w:val="true"/>
              </w:rPr>
              <w:t>בתי המשפט</w:t>
            </w:r>
          </w:p>
        </w:tc>
      </w:tr>
      <w:tr>
        <w:trPr>
          <w:trHeight w:val="337" w:hRule="atLeast"/>
        </w:trPr>
        <w:tc>
          <w:tcPr>
            <w:tcW w:w="5051" w:type="dxa"/>
            <w:gridSpan w:val="2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השלום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בירושלים</w:t>
            </w:r>
          </w:p>
        </w:tc>
        <w:tc>
          <w:tcPr>
            <w:tcW w:w="3670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40469-02-13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75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אלכסנדר רון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496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 </w:t>
            </w:r>
            <w:r>
              <w:rPr>
                <w:b/>
                <w:bCs/>
                <w:sz w:val="28"/>
                <w:szCs w:val="28"/>
              </w:rPr>
              <w:t>22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920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1"/>
        <w:gridCol w:w="3705"/>
        <w:gridCol w:w="4321"/>
        <w:gridCol w:w="333"/>
      </w:tblGrid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4321" w:type="dxa"/>
            <w:tcBorders/>
            <w:vAlign w:val="bottom"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33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802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3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/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כאלוחי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/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tl w:val="true"/>
              </w:rPr>
              <w:t>אימן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פקיה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321" w:type="dxa"/>
            <w:tcBorders/>
            <w:vAlign w:val="bottom"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33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0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2" w:name="FirstLawyer"/>
            <w:bookmarkStart w:id="3" w:name="FirstLawyer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נוכחים</w:t>
            </w:r>
            <w:r>
              <w:rPr>
                <w:rFonts w:cs="Arial" w:ascii="Arial" w:hAnsi="Arial"/>
                <w:rtl w:val="true"/>
              </w:rPr>
              <w:t xml:space="preserve">: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 –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בניטה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הנאשם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ובא כוחו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פראג</w:t>
            </w:r>
            <w:r>
              <w:rPr>
                <w:rFonts w:cs="Arial" w:ascii="Arial" w:hAnsi="Arial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הנאשם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ובא כוחו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בלום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rtl w:val="true"/>
              </w:rPr>
              <w:t xml:space="preserve">מתורגמנית בית המשפט </w:t>
            </w:r>
          </w:p>
        </w:tc>
      </w:tr>
    </w:tbl>
    <w:p>
      <w:pPr>
        <w:pStyle w:val="Normal"/>
        <w:spacing w:lineRule="auto" w:line="480"/>
        <w:ind w:hanging="510" w:start="510"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4" w:name="LawTable"/>
      <w:bookmarkStart w:id="5" w:name="PsakDin"/>
      <w:bookmarkStart w:id="6" w:name="LawTable"/>
      <w:bookmarkStart w:id="7" w:name="PsakDin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 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 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480"/>
        <w:ind w:hanging="510" w:start="510"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480"/>
        <w:ind w:hanging="510" w:start="510"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</w:p>
    <w:p>
      <w:pPr>
        <w:pStyle w:val="Normal"/>
        <w:spacing w:lineRule="auto" w:line="480"/>
        <w:ind w:hanging="510" w:start="510"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bookmarkStart w:id="10" w:name="PsakDin"/>
      <w:bookmarkEnd w:id="10"/>
      <w:r>
        <w:rPr/>
        <w:t>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start="51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תיקונם</w:t>
      </w:r>
      <w:r>
        <w:rPr>
          <w:rtl w:val="true"/>
        </w:rPr>
        <w:t xml:space="preserve">;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),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המתכונת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תפורטנה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  <w:tab/>
      </w:r>
      <w:bookmarkStart w:id="11" w:name="ABSTRACT_START"/>
      <w:bookmarkEnd w:id="11"/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גנובים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 +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5</w:t>
      </w:r>
      <w:r>
        <w:rPr>
          <w:rtl w:val="true"/>
        </w:rPr>
        <w:t xml:space="preserve"> 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6.11.2012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28.1.2013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מצטמצם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>/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זיוף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6.2.2013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קידר</w:t>
      </w:r>
      <w:r>
        <w:rPr>
          <w:rtl w:val="true"/>
        </w:rPr>
        <w:t xml:space="preserve">, </w:t>
      </w:r>
      <w:r>
        <w:rPr>
          <w:rtl w:val="true"/>
        </w:rPr>
        <w:t>הרימו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tl w:val="true"/>
        </w:rPr>
        <w:t xml:space="preserve">, </w:t>
      </w:r>
      <w:r>
        <w:rPr>
          <w:rtl w:val="true"/>
        </w:rPr>
        <w:t>ממקומות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tl w:val="true"/>
        </w:rPr>
        <w:t xml:space="preserve">,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זיוף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רכישת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6.2.2013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קידר</w:t>
      </w:r>
      <w:r>
        <w:rPr>
          <w:rtl w:val="true"/>
        </w:rPr>
        <w:t xml:space="preserve">, </w:t>
      </w:r>
      <w:r>
        <w:rPr>
          <w:rtl w:val="true"/>
        </w:rPr>
        <w:t>הרימו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לפטופ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טאבלטים</w:t>
      </w:r>
      <w:r>
        <w:rPr>
          <w:rtl w:val="true"/>
        </w:rPr>
        <w:t xml:space="preserve">, </w:t>
      </w:r>
      <w:r>
        <w:rPr>
          <w:rtl w:val="true"/>
        </w:rPr>
        <w:t>אייפד</w:t>
      </w:r>
      <w:r>
        <w:rPr>
          <w:rtl w:val="true"/>
        </w:rPr>
        <w:t xml:space="preserve">, </w:t>
      </w:r>
      <w:r>
        <w:rPr>
          <w:rtl w:val="true"/>
        </w:rPr>
        <w:t>אייפון</w:t>
      </w:r>
      <w:r>
        <w:rPr>
          <w:rtl w:val="true"/>
        </w:rPr>
        <w:t xml:space="preserve">,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סטילס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פוחזת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הפרעת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6.2.2013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>ביציאה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tl w:val="true"/>
        </w:rPr>
        <w:t xml:space="preserve">, </w:t>
      </w:r>
      <w:r>
        <w:rPr>
          <w:rtl w:val="true"/>
        </w:rPr>
        <w:t>עיכב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משנתבקש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יידרס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טבנג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.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שעימם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ושעונים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5.2.2013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מצלמה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זיוף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28.1.2013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tl w:val="true"/>
        </w:rPr>
        <w:t xml:space="preserve">, </w:t>
      </w:r>
      <w:r>
        <w:rPr>
          <w:rtl w:val="true"/>
        </w:rPr>
        <w:t>חיבלו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התפרצו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/>
        <w:t>15,170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-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>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זיוף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גנובים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1.2.2013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וכשפתח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u w:val="single"/>
        </w:rPr>
      </w:pPr>
      <w:r>
        <w:rPr>
          <w:u w:val="single"/>
          <w:rtl w:val="true"/>
        </w:rPr>
        <w:t>פל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אדומים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154096/13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7.7.2013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40484-02-13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רכישת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הפרעת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14-10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11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25.10.2012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43794-09-12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הכולל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שעמדת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נתונים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רלוונטיים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נוספים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לדידם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המסכם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שראשיתה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טבנג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>" (</w:t>
      </w:r>
      <w:r>
        <w:rPr>
          <w:rtl w:val="true"/>
        </w:rPr>
        <w:t>ולעניינו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),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,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בבתיהם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-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אפיינית</w:t>
      </w:r>
      <w:r>
        <w:rPr>
          <w:rtl w:val="true"/>
        </w:rPr>
        <w:t xml:space="preserve">),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וטבנג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לסיומו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: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קידר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ברעננה</w:t>
      </w:r>
      <w:r>
        <w:rPr>
          <w:rtl w:val="true"/>
        </w:rPr>
        <w:t xml:space="preserve">, </w:t>
      </w:r>
      <w:r>
        <w:rPr>
          <w:rtl w:val="true"/>
        </w:rPr>
        <w:t>וברשימה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כשברקע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tl w:val="true"/>
        </w:rPr>
        <w:t xml:space="preserve">, </w:t>
      </w:r>
      <w:r>
        <w:rPr>
          <w:rtl w:val="true"/>
        </w:rPr>
        <w:t>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המתבקשים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ומידתית</w:t>
      </w:r>
      <w:r>
        <w:rPr>
          <w:rtl w:val="true"/>
        </w:rPr>
        <w:t xml:space="preserve">,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93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93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המסכם</w:t>
      </w:r>
    </w:p>
    <w:p>
      <w:pPr>
        <w:pStyle w:val="Normal"/>
        <w:spacing w:lineRule="auto" w:line="480"/>
        <w:ind w:hanging="930" w:start="93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. </w:t>
      </w:r>
      <w:r>
        <w:rPr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שבמרכזו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,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1410" w:start="216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start="2880" w:end="0"/>
        <w:jc w:val="both"/>
        <w:rPr/>
      </w:pP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טבנג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יהודה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  (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והדמיון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ממשי</w:t>
      </w:r>
      <w:r>
        <w:rPr>
          <w:rtl w:val="true"/>
        </w:rPr>
        <w:t xml:space="preserve">: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ההתפרצויות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טבנג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טבנג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 (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טבנג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>).</w:t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חולקין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להקרין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start="27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שהוחלה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בעיקרן</w:t>
      </w:r>
      <w:r>
        <w:rPr>
          <w:rtl w:val="true"/>
        </w:rPr>
        <w:t xml:space="preserve">),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.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1230" w:start="195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ובמאמר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: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tl w:val="true"/>
        </w:rPr>
        <w:t xml:space="preserve">,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התושבות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),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tl w:val="true"/>
        </w:rPr>
        <w:t xml:space="preserve">'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48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tl w:val="true"/>
        </w:rPr>
        <w:t xml:space="preserve">.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שבמרכזם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 xml:space="preserve">, </w:t>
      </w:r>
      <w:r>
        <w:rPr>
          <w:rtl w:val="true"/>
        </w:rPr>
        <w:t>ולגביהם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tl w:val="true"/>
        </w:rPr>
        <w:t xml:space="preserve">, </w:t>
      </w:r>
      <w:r>
        <w:rPr>
          <w:rtl w:val="true"/>
        </w:rPr>
        <w:t>שזמן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שתיגזרנה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ובניכוי</w:t>
      </w:r>
      <w:r>
        <w:rPr>
          <w:rFonts w:cs="Times New Roman"/>
          <w:rtl w:val="true"/>
        </w:rPr>
        <w:t xml:space="preserve"> </w:t>
      </w:r>
      <w:r>
        <w:rPr/>
        <w:t>239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>).</w:t>
      </w:r>
    </w:p>
    <w:p>
      <w:pPr>
        <w:pStyle w:val="Heading3"/>
        <w:ind w:hanging="0" w:start="0" w:end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:-</w:t>
      </w:r>
    </w:p>
    <w:p>
      <w:pPr>
        <w:pStyle w:val="Normal"/>
        <w:spacing w:lineRule="auto" w:line="480"/>
        <w:ind w:start="720" w:end="0"/>
        <w:jc w:val="both"/>
        <w:rPr/>
      </w:pPr>
      <w:hyperlink r:id="rId76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b/>
          <w:bCs/>
          <w:rtl w:val="true"/>
        </w:rPr>
        <w:t xml:space="preserve"> - 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];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hyperlink r:id="rId78">
        <w:r>
          <w:rPr>
            <w:rStyle w:val="Hyperlink"/>
            <w:color w:val="0000FF"/>
            <w:u w:val="single"/>
            <w:rtl w:val="true"/>
          </w:rPr>
          <w:t>וסימן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480"/>
        <w:ind w:start="720" w:end="0"/>
        <w:jc w:val="both"/>
        <w:rPr/>
      </w:pPr>
      <w:hyperlink r:id="rId79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/>
        <w:t>1</w:t>
      </w:r>
      <w:r>
        <w:rPr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וסימן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u w:val="single"/>
          <w:rtl w:val="true"/>
        </w:rPr>
        <w:t>פסילת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u w:val="single"/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;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1.3.2014</w:t>
      </w:r>
      <w:r>
        <w:rPr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;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6.2.2013</w:t>
      </w:r>
      <w:r>
        <w:rPr>
          <w:rtl w:val="true"/>
        </w:rPr>
        <w:t>.</w:t>
      </w:r>
    </w:p>
    <w:p>
      <w:pPr>
        <w:pStyle w:val="Heading3"/>
        <w:ind w:hanging="0" w:start="0" w:end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:- </w:t>
      </w:r>
    </w:p>
    <w:p>
      <w:pPr>
        <w:pStyle w:val="Normal"/>
        <w:spacing w:lineRule="auto" w:line="480"/>
        <w:ind w:start="720" w:end="0"/>
        <w:jc w:val="both"/>
        <w:rPr/>
      </w:pPr>
      <w:hyperlink r:id="rId81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hyperlink r:id="rId82">
        <w:r>
          <w:rPr>
            <w:rStyle w:val="Hyperlink"/>
            <w:color w:val="0000FF"/>
            <w:u w:val="single"/>
            <w:rtl w:val="true"/>
          </w:rPr>
          <w:t>וסימן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</w:p>
    <w:p>
      <w:pPr>
        <w:pStyle w:val="Normal"/>
        <w:spacing w:lineRule="auto" w:line="480"/>
        <w:ind w:start="720" w:end="0"/>
        <w:jc w:val="both"/>
        <w:rPr/>
      </w:pPr>
      <w:hyperlink r:id="rId83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/>
        <w:t>1</w:t>
      </w:r>
      <w:r>
        <w:rPr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וסימן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>
          <w:b w:val="false"/>
          <w:bCs w:val="false"/>
          <w:i/>
          <w:i/>
          <w:iCs/>
          <w:sz w:val="24"/>
        </w:rPr>
      </w:pPr>
      <w:r>
        <w:rPr>
          <w:b w:val="false"/>
          <w:bCs w:val="false"/>
          <w:i/>
          <w:iCs/>
          <w:sz w:val="24"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u w:val="single"/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;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1.3.2014</w:t>
      </w:r>
      <w:r>
        <w:rPr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;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u w:val="single"/>
        </w:rPr>
      </w:pPr>
      <w:r>
        <w:rPr>
          <w:u w:val="single"/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tl w:val="true"/>
        </w:rPr>
        <w:t xml:space="preserve">, 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להסמיך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.</w:t>
      </w:r>
    </w:p>
    <w:p>
      <w:pPr>
        <w:pStyle w:val="Heading4"/>
        <w:ind w:end="0"/>
        <w:jc w:val="start"/>
        <w:rPr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Arial"/>
          <w:b/>
          <w:bCs/>
        </w:rPr>
      </w:pPr>
      <w:bookmarkStart w:id="14" w:name="_GoBack"/>
      <w:bookmarkEnd w:id="14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firstLine="720" w:start="4320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480"/>
        <w:ind w:firstLine="720" w:start="4320"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אלכסנדר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85"/>
      <w:footerReference w:type="default" r:id="rId8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40469-02-13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סעיד כאלוחי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DefaultParagraphFont">
    <w:name w:val="Default Paragraph Font"/>
    <w:qFormat/>
    <w:rPr/>
  </w:style>
  <w:style w:type="character" w:styleId="CharChar">
    <w:name w:val=" Char Char"/>
    <w:qFormat/>
    <w:rPr>
      <w:rFonts w:ascii="Cambria" w:hAnsi="Cambria" w:cs="Cambria"/>
      <w:b/>
      <w:bCs/>
      <w:color w:val="4F81BD"/>
      <w:sz w:val="24"/>
      <w:szCs w:val="24"/>
      <w:lang w:val="en-US" w:bidi="he-IL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287.a" TargetMode="External"/><Relationship Id="rId8" Type="http://schemas.openxmlformats.org/officeDocument/2006/relationships/hyperlink" Target="http://www.nevo.co.il/law/70301/338.a.1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406.b" TargetMode="External"/><Relationship Id="rId12" Type="http://schemas.openxmlformats.org/officeDocument/2006/relationships/hyperlink" Target="http://www.nevo.co.il/law/70301/40jc.b" TargetMode="External"/><Relationship Id="rId13" Type="http://schemas.openxmlformats.org/officeDocument/2006/relationships/hyperlink" Target="http://www.nevo.co.il/law/70301/413" TargetMode="External"/><Relationship Id="rId14" Type="http://schemas.openxmlformats.org/officeDocument/2006/relationships/hyperlink" Target="http://www.nevo.co.il/law/70301/413i" TargetMode="External"/><Relationship Id="rId15" Type="http://schemas.openxmlformats.org/officeDocument/2006/relationships/hyperlink" Target="http://www.nevo.co.il/law/70301/413j" TargetMode="External"/><Relationship Id="rId16" Type="http://schemas.openxmlformats.org/officeDocument/2006/relationships/hyperlink" Target="http://www.nevo.co.il/law/70301/452" TargetMode="External"/><Relationship Id="rId17" Type="http://schemas.openxmlformats.org/officeDocument/2006/relationships/hyperlink" Target="http://www.nevo.co.il/law/70301/hCaS" TargetMode="External"/><Relationship Id="rId18" Type="http://schemas.openxmlformats.org/officeDocument/2006/relationships/hyperlink" Target="http://www.nevo.co.il/law/70301/iCdS" TargetMode="External"/><Relationship Id="rId19" Type="http://schemas.openxmlformats.org/officeDocument/2006/relationships/hyperlink" Target="http://www.nevo.co.il/law/70301/jChS" TargetMode="External"/><Relationship Id="rId20" Type="http://schemas.openxmlformats.org/officeDocument/2006/relationships/hyperlink" Target="http://www.nevo.co.il/law/70301/jaCiS" TargetMode="External"/><Relationship Id="rId21" Type="http://schemas.openxmlformats.org/officeDocument/2006/relationships/hyperlink" Target="http://www.nevo.co.il/law/70301/413j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9.a" TargetMode="External"/><Relationship Id="rId24" Type="http://schemas.openxmlformats.org/officeDocument/2006/relationships/hyperlink" Target="http://www.nevo.co.il/law/70301/406.b" TargetMode="External"/><Relationship Id="rId25" Type="http://schemas.openxmlformats.org/officeDocument/2006/relationships/hyperlink" Target="http://www.nevo.co.il/law/70301/29.a" TargetMode="External"/><Relationship Id="rId26" Type="http://schemas.openxmlformats.org/officeDocument/2006/relationships/hyperlink" Target="http://www.nevo.co.il/law/70301/384" TargetMode="External"/><Relationship Id="rId27" Type="http://schemas.openxmlformats.org/officeDocument/2006/relationships/hyperlink" Target="http://www.nevo.co.il/law/70301/29.a" TargetMode="External"/><Relationship Id="rId28" Type="http://schemas.openxmlformats.org/officeDocument/2006/relationships/hyperlink" Target="http://www.nevo.co.il/law/70301/413i" TargetMode="External"/><Relationship Id="rId29" Type="http://schemas.openxmlformats.org/officeDocument/2006/relationships/hyperlink" Target="http://www.nevo.co.il/law/70301/29.a" TargetMode="External"/><Relationship Id="rId30" Type="http://schemas.openxmlformats.org/officeDocument/2006/relationships/hyperlink" Target="http://www.nevo.co.il/law/70301/406.b" TargetMode="External"/><Relationship Id="rId31" Type="http://schemas.openxmlformats.org/officeDocument/2006/relationships/hyperlink" Target="http://www.nevo.co.il/law/70301/29.a" TargetMode="External"/><Relationship Id="rId32" Type="http://schemas.openxmlformats.org/officeDocument/2006/relationships/hyperlink" Target="http://www.nevo.co.il/law/70301/384" TargetMode="External"/><Relationship Id="rId33" Type="http://schemas.openxmlformats.org/officeDocument/2006/relationships/hyperlink" Target="http://www.nevo.co.il/law/70301/29.a" TargetMode="External"/><Relationship Id="rId34" Type="http://schemas.openxmlformats.org/officeDocument/2006/relationships/hyperlink" Target="http://www.nevo.co.il/law/70301/413i" TargetMode="External"/><Relationship Id="rId35" Type="http://schemas.openxmlformats.org/officeDocument/2006/relationships/hyperlink" Target="http://www.nevo.co.il/law/70301/29.a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law/70301/29.a" TargetMode="External"/><Relationship Id="rId38" Type="http://schemas.openxmlformats.org/officeDocument/2006/relationships/hyperlink" Target="http://www.nevo.co.il/law/70301/338.a.1" TargetMode="External"/><Relationship Id="rId39" Type="http://schemas.openxmlformats.org/officeDocument/2006/relationships/hyperlink" Target="http://www.nevo.co.il/law/70301/275" TargetMode="External"/><Relationship Id="rId40" Type="http://schemas.openxmlformats.org/officeDocument/2006/relationships/hyperlink" Target="http://www.nevo.co.il/law/70301/413" TargetMode="External"/><Relationship Id="rId41" Type="http://schemas.openxmlformats.org/officeDocument/2006/relationships/hyperlink" Target="http://www.nevo.co.il/law/70301/406.b" TargetMode="External"/><Relationship Id="rId42" Type="http://schemas.openxmlformats.org/officeDocument/2006/relationships/hyperlink" Target="http://www.nevo.co.il/law/70301/29.a" TargetMode="External"/><Relationship Id="rId43" Type="http://schemas.openxmlformats.org/officeDocument/2006/relationships/hyperlink" Target="http://www.nevo.co.il/law/70301/384" TargetMode="External"/><Relationship Id="rId44" Type="http://schemas.openxmlformats.org/officeDocument/2006/relationships/hyperlink" Target="http://www.nevo.co.il/law/70301/29.a" TargetMode="External"/><Relationship Id="rId45" Type="http://schemas.openxmlformats.org/officeDocument/2006/relationships/hyperlink" Target="http://www.nevo.co.il/law/70301/452" TargetMode="External"/><Relationship Id="rId46" Type="http://schemas.openxmlformats.org/officeDocument/2006/relationships/hyperlink" Target="http://www.nevo.co.il/law/70301/29.a" TargetMode="External"/><Relationship Id="rId47" Type="http://schemas.openxmlformats.org/officeDocument/2006/relationships/hyperlink" Target="http://www.nevo.co.il/law/70301/406.b" TargetMode="External"/><Relationship Id="rId48" Type="http://schemas.openxmlformats.org/officeDocument/2006/relationships/hyperlink" Target="http://www.nevo.co.il/law/70301/29.a" TargetMode="External"/><Relationship Id="rId49" Type="http://schemas.openxmlformats.org/officeDocument/2006/relationships/hyperlink" Target="http://www.nevo.co.il/law/70301/384" TargetMode="External"/><Relationship Id="rId50" Type="http://schemas.openxmlformats.org/officeDocument/2006/relationships/hyperlink" Target="http://www.nevo.co.il/law/70301/29.a" TargetMode="External"/><Relationship Id="rId51" Type="http://schemas.openxmlformats.org/officeDocument/2006/relationships/hyperlink" Target="http://www.nevo.co.il/law/70301/413i" TargetMode="External"/><Relationship Id="rId52" Type="http://schemas.openxmlformats.org/officeDocument/2006/relationships/hyperlink" Target="http://www.nevo.co.il/law/70301/29.a" TargetMode="External"/><Relationship Id="rId53" Type="http://schemas.openxmlformats.org/officeDocument/2006/relationships/hyperlink" Target="http://www.nevo.co.il/law/70301/379" TargetMode="External"/><Relationship Id="rId54" Type="http://schemas.openxmlformats.org/officeDocument/2006/relationships/hyperlink" Target="http://www.nevo.co.il/law/70301/406.b" TargetMode="External"/><Relationship Id="rId55" Type="http://schemas.openxmlformats.org/officeDocument/2006/relationships/hyperlink" Target="http://www.nevo.co.il/law/70301/29.a" TargetMode="External"/><Relationship Id="rId56" Type="http://schemas.openxmlformats.org/officeDocument/2006/relationships/hyperlink" Target="http://www.nevo.co.il/law/70301/25" TargetMode="External"/><Relationship Id="rId57" Type="http://schemas.openxmlformats.org/officeDocument/2006/relationships/hyperlink" Target="http://www.nevo.co.il/law/70301/413i" TargetMode="External"/><Relationship Id="rId58" Type="http://schemas.openxmlformats.org/officeDocument/2006/relationships/hyperlink" Target="http://www.nevo.co.il/law/70301/413j" TargetMode="External"/><Relationship Id="rId59" Type="http://schemas.openxmlformats.org/officeDocument/2006/relationships/hyperlink" Target="http://www.nevo.co.il/law/70301/287.a" TargetMode="External"/><Relationship Id="rId60" Type="http://schemas.openxmlformats.org/officeDocument/2006/relationships/hyperlink" Target="http://www.nevo.co.il/case/6550210" TargetMode="External"/><Relationship Id="rId61" Type="http://schemas.openxmlformats.org/officeDocument/2006/relationships/hyperlink" Target="http://www.nevo.co.il/law/70301/406.b" TargetMode="External"/><Relationship Id="rId62" Type="http://schemas.openxmlformats.org/officeDocument/2006/relationships/hyperlink" Target="http://www.nevo.co.il/law/70301/29.a" TargetMode="External"/><Relationship Id="rId63" Type="http://schemas.openxmlformats.org/officeDocument/2006/relationships/hyperlink" Target="http://www.nevo.co.il/law/70301/384" TargetMode="External"/><Relationship Id="rId64" Type="http://schemas.openxmlformats.org/officeDocument/2006/relationships/hyperlink" Target="http://www.nevo.co.il/law/70301/29.a" TargetMode="External"/><Relationship Id="rId65" Type="http://schemas.openxmlformats.org/officeDocument/2006/relationships/hyperlink" Target="http://www.nevo.co.il/law/70301/406.b" TargetMode="External"/><Relationship Id="rId66" Type="http://schemas.openxmlformats.org/officeDocument/2006/relationships/hyperlink" Target="http://www.nevo.co.il/law/70301/29.a" TargetMode="External"/><Relationship Id="rId67" Type="http://schemas.openxmlformats.org/officeDocument/2006/relationships/hyperlink" Target="http://www.nevo.co.il/law/70301/384" TargetMode="External"/><Relationship Id="rId68" Type="http://schemas.openxmlformats.org/officeDocument/2006/relationships/hyperlink" Target="http://www.nevo.co.il/law/70301/29.a" TargetMode="External"/><Relationship Id="rId69" Type="http://schemas.openxmlformats.org/officeDocument/2006/relationships/hyperlink" Target="http://www.nevo.co.il/law/70301/144.a" TargetMode="External"/><Relationship Id="rId70" Type="http://schemas.openxmlformats.org/officeDocument/2006/relationships/hyperlink" Target="http://www.nevo.co.il/law/70301/29.a" TargetMode="External"/><Relationship Id="rId71" Type="http://schemas.openxmlformats.org/officeDocument/2006/relationships/hyperlink" Target="http://www.nevo.co.il/law/70301/275" TargetMode="External"/><Relationship Id="rId72" Type="http://schemas.openxmlformats.org/officeDocument/2006/relationships/hyperlink" Target="http://www.nevo.co.il/law/70301/413" TargetMode="External"/><Relationship Id="rId73" Type="http://schemas.openxmlformats.org/officeDocument/2006/relationships/hyperlink" Target="http://www.nevo.co.il/law/70301/287.a" TargetMode="External"/><Relationship Id="rId74" Type="http://schemas.openxmlformats.org/officeDocument/2006/relationships/hyperlink" Target="http://www.nevo.co.il/case/3946007" TargetMode="External"/><Relationship Id="rId75" Type="http://schemas.openxmlformats.org/officeDocument/2006/relationships/hyperlink" Target="http://www.nevo.co.il/law/70301/40jc.b" TargetMode="External"/><Relationship Id="rId76" Type="http://schemas.openxmlformats.org/officeDocument/2006/relationships/hyperlink" Target="http://www.nevo.co.il/law/70301/hCaS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iCdS" TargetMode="External"/><Relationship Id="rId79" Type="http://schemas.openxmlformats.org/officeDocument/2006/relationships/hyperlink" Target="http://www.nevo.co.il/law/70301/jChS" TargetMode="External"/><Relationship Id="rId80" Type="http://schemas.openxmlformats.org/officeDocument/2006/relationships/hyperlink" Target="http://www.nevo.co.il/law/70301/jaCiS" TargetMode="External"/><Relationship Id="rId81" Type="http://schemas.openxmlformats.org/officeDocument/2006/relationships/hyperlink" Target="http://www.nevo.co.il/law/70301/hCaS" TargetMode="External"/><Relationship Id="rId82" Type="http://schemas.openxmlformats.org/officeDocument/2006/relationships/hyperlink" Target="http://www.nevo.co.il/law/70301/iCdS" TargetMode="External"/><Relationship Id="rId83" Type="http://schemas.openxmlformats.org/officeDocument/2006/relationships/hyperlink" Target="http://www.nevo.co.il/law/70301/jChS" TargetMode="External"/><Relationship Id="rId84" Type="http://schemas.openxmlformats.org/officeDocument/2006/relationships/hyperlink" Target="http://www.nevo.co.il/law/70301/jaCiS" TargetMode="External"/><Relationship Id="rId85" Type="http://schemas.openxmlformats.org/officeDocument/2006/relationships/header" Target="header1.xml"/><Relationship Id="rId86" Type="http://schemas.openxmlformats.org/officeDocument/2006/relationships/footer" Target="footer1.xml"/><Relationship Id="rId87" Type="http://schemas.openxmlformats.org/officeDocument/2006/relationships/numbering" Target="numbering.xml"/><Relationship Id="rId88" Type="http://schemas.openxmlformats.org/officeDocument/2006/relationships/fontTable" Target="fontTable.xml"/><Relationship Id="rId89" Type="http://schemas.openxmlformats.org/officeDocument/2006/relationships/settings" Target="settings.xml"/><Relationship Id="rId9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2016-02-23T09:39:00Z</dcterms:created>
  <dc:creator> </dc:creator>
  <dc:description/>
  <cp:keywords/>
  <dc:language>en-IL</dc:language>
  <cp:lastModifiedBy>hofit</cp:lastModifiedBy>
  <dcterms:modified xsi:type="dcterms:W3CDTF">2016-02-23T09:39:00Z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סעיד כאלוחי;אימן פקיה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ProcID=279;184&amp;PartA=154096&amp;PartC=13</vt:lpwstr>
  </property>
  <property fmtid="{D5CDD505-2E9C-101B-9397-08002B2CF9AE}" pid="9" name="CASESLISTTMP1">
    <vt:lpwstr>6550210;3946007</vt:lpwstr>
  </property>
  <property fmtid="{D5CDD505-2E9C-101B-9397-08002B2CF9AE}" pid="10" name="CITY">
    <vt:lpwstr>י-ם</vt:lpwstr>
  </property>
  <property fmtid="{D5CDD505-2E9C-101B-9397-08002B2CF9AE}" pid="11" name="DATE">
    <vt:lpwstr>20131222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אלכסנדר רון</vt:lpwstr>
  </property>
  <property fmtid="{D5CDD505-2E9C-101B-9397-08002B2CF9AE}" pid="15" name="LAWLISTTMP1">
    <vt:lpwstr>70301/413j:2;029.a:20;406.b:7;384:6;413i:4;144.a:2;338.a.1;275:2;413:2;452;379;025;287.a:2;40jc.b;hCaS:2;iCdS:2;jChS:2;jaCiS:2</vt:lpwstr>
  </property>
  <property fmtid="{D5CDD505-2E9C-101B-9397-08002B2CF9AE}" pid="16" name="LAWYER">
    <vt:lpwstr>בניטה;פראג';בלום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40469</vt:lpwstr>
  </property>
  <property fmtid="{D5CDD505-2E9C-101B-9397-08002B2CF9AE}" pid="23" name="NEWPARTB">
    <vt:lpwstr>02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380020131222</vt:lpwstr>
  </property>
  <property fmtid="{D5CDD505-2E9C-101B-9397-08002B2CF9AE}" pid="35" name="TYPE_N_DATE">
    <vt:lpwstr>38020131222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