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40497-03-16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שעבאן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2018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דנה מרשק מרום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הנאשם 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עיסא שעבאן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4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4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שחף קליינמן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מור מזרחי ממשרדו של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אורי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בן נתן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התייצב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LastJudge"/>
      <w:bookmarkStart w:id="7" w:name="PsakDin"/>
      <w:bookmarkStart w:id="8" w:name="LawTable_End"/>
      <w:bookmarkEnd w:id="6"/>
      <w:bookmarkEnd w:id="7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הורשע על יסוד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החזקת נשק לפי סעיף </w:t>
      </w:r>
      <w:hyperlink r:id="rId5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בכך שביום </w:t>
      </w:r>
      <w:r>
        <w:rPr>
          <w:rFonts w:cs="Arial" w:ascii="Arial" w:hAnsi="Arial"/>
        </w:rPr>
        <w:t>12/03/16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בכלי יריה ארוך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הצדדים עותרות במשותף להשית על הנאשם עונש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שירוצו בדרך של עבודות שירות ומאסר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נשמעו טיעונים לגבי גובה הקנס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צודקת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על פי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להטיל עונשי מאסר בפועל למי שמחזיק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הוא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לאור נפיצות התופעה בארץ ובאזור וכן לצרכי 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למנוע מצב שחלילה כלי הנשק יגיעו לגורמים עבריניים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עוינים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אכן קיימים נסיבות מיוחדות המצדיקות שלא ליישם מדיניות ענישה 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שמעתי מפי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אודות קיומם של קשיים ראייתיים משמעותיים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בהם נכחתי בעצמי כשופטת המעצרים בתיק זה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עוד ציינה כי הראיות מצביעות על כך כי ההחזקה הייתה שלא למטרה פלילית ולמשך זמן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כשהמדובר לכל היותר ברובה ציד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מבחינת נסיבותיו האישיות של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הרי שהוא נעדר עבר פלילי ומהתסקיר למדתי אודות נסיבותיו האישיות והמשפחתיות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כבעל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הורתע מההליך עצמו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המליץ להשית עליו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רקע נסיבות מיוחדות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כשהנאשם לקח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הסדר הטיעון הינו סביר ובהתאם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גוזרת על הנאשם את העונשים 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בפועל בן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אשר ירוצה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עבודות השירות יבוצעו במרכז יום לקשיש בלוד בשעות המפורטות בחוות הדעת מיום </w:t>
      </w:r>
      <w:r>
        <w:rPr>
          <w:rFonts w:cs="Arial" w:ascii="Arial" w:hAnsi="Arial"/>
        </w:rPr>
        <w:t>11/01/18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יתייצב ביום </w:t>
      </w:r>
      <w:r>
        <w:rPr>
          <w:rFonts w:cs="Arial" w:ascii="Arial" w:hAnsi="Arial"/>
        </w:rPr>
        <w:t>25/03/18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השעה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במפקדת מחוז מרכז יחידת עבודות השירות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שלא יעבור כל עבירה בנשק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 אשר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ורצופים של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כל אחד החל מיום </w:t>
      </w:r>
      <w:r>
        <w:rPr>
          <w:rFonts w:cs="Arial" w:ascii="Arial" w:hAnsi="Arial"/>
        </w:rPr>
        <w:t>01/02/18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ובכל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שולם תשלום אחד במועדו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תעמוד כל היתרה לפרעון מיידי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למוצגים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מסמיכה קצין משטרה לפעול לפי שיקול דעתו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double"/>
          <w:rtl w:val="true"/>
        </w:rPr>
        <w:t xml:space="preserve">הודעה זכות ערעור לבית המשפט העליון תוך </w:t>
      </w:r>
      <w:r>
        <w:rPr>
          <w:rFonts w:cs="Arial" w:ascii="Arial" w:hAnsi="Arial"/>
          <w:b/>
          <w:bCs/>
          <w:u w:val="double"/>
        </w:rPr>
        <w:t>45</w:t>
      </w:r>
      <w:r>
        <w:rPr>
          <w:rFonts w:cs="Arial" w:ascii="Arial" w:hAnsi="Arial"/>
          <w:b/>
          <w:bCs/>
          <w:u w:val="doub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double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11/01/2018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color w:val="FFFFFF"/>
                <w:sz w:val="2"/>
                <w:szCs w:val="2"/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דנה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מרשק מרום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 מסמך זה כפוף לשינויי ניסוח ועריכה</w:t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40497-03-16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עיסא שעבאן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David" w:hAnsi="David" w:eastAsia="David" w:cs="David"/>
      <w:sz w:val="24"/>
      <w:szCs w:val="24"/>
    </w:rPr>
  </w:style>
  <w:style w:type="character" w:styleId="CharChar">
    <w:name w:val=" Char Char"/>
    <w:qFormat/>
    <w:rPr>
      <w:rFonts w:ascii="David" w:hAnsi="David" w:eastAsia="David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2018-01-16T13:23:00Z</dcterms:created>
  <dc:creator> </dc:creator>
  <dc:description/>
  <cp:keywords/>
  <dc:language>en-IL</dc:language>
  <cp:lastModifiedBy>run</cp:lastModifiedBy>
  <dcterms:modified xsi:type="dcterms:W3CDTF">2018-01-16T13:23:00Z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עיסא שעבאן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מרכז</vt:lpwstr>
  </property>
  <property fmtid="{D5CDD505-2E9C-101B-9397-08002B2CF9AE}" pid="9" name="DATE">
    <vt:lpwstr>20180111</vt:lpwstr>
  </property>
  <property fmtid="{D5CDD505-2E9C-101B-9397-08002B2CF9AE}" pid="10" name="DELEMATA">
    <vt:lpwstr/>
  </property>
  <property fmtid="{D5CDD505-2E9C-101B-9397-08002B2CF9AE}" pid="11" name="JUDGE">
    <vt:lpwstr>דנה מרשק מרום</vt:lpwstr>
  </property>
  <property fmtid="{D5CDD505-2E9C-101B-9397-08002B2CF9AE}" pid="12" name="LAWLISTTMP1">
    <vt:lpwstr>70301/144.a;144</vt:lpwstr>
  </property>
  <property fmtid="{D5CDD505-2E9C-101B-9397-08002B2CF9AE}" pid="13" name="LAWYER">
    <vt:lpwstr>שחף קליינמן;מור מזרחי ממשרדו של אורי בן נתן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40497</vt:lpwstr>
  </property>
  <property fmtid="{D5CDD505-2E9C-101B-9397-08002B2CF9AE}" pid="20" name="NEWPARTB">
    <vt:lpwstr>03</vt:lpwstr>
  </property>
  <property fmtid="{D5CDD505-2E9C-101B-9397-08002B2CF9AE}" pid="21" name="NEWPARTC">
    <vt:lpwstr>16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390020180111</vt:lpwstr>
  </property>
  <property fmtid="{D5CDD505-2E9C-101B-9397-08002B2CF9AE}" pid="32" name="TYPE_N_DATE">
    <vt:lpwstr>39020180111</vt:lpwstr>
  </property>
  <property fmtid="{D5CDD505-2E9C-101B-9397-08002B2CF9AE}" pid="33" name="VOLUME">
    <vt:lpwstr/>
  </property>
  <property fmtid="{D5CDD505-2E9C-101B-9397-08002B2CF9AE}" pid="34" name="WORDNUMPAGES">
    <vt:lpwstr>2</vt:lpwstr>
  </property>
</Properties>
</file>