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1500"/>
        <w:gridCol w:w="2638"/>
        <w:gridCol w:w="3660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1" w:type="dxa"/>
            <w:gridSpan w:val="3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40811-07-23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אלקצאצי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סגן הנשיא  יואל עדן</w:t>
            </w:r>
          </w:p>
        </w:tc>
      </w:tr>
      <w:tr>
        <w:trPr>
          <w:trHeight w:val="355" w:hRule="atLeast"/>
        </w:trPr>
        <w:tc>
          <w:tcPr>
            <w:tcW w:w="242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FirstLawyer"/>
            <w:bookmarkStart w:id="1" w:name="FirstAppellant"/>
            <w:bookmarkStart w:id="2" w:name="LastJudge"/>
            <w:bookmarkEnd w:id="0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397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רפאל אביב – פמ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1320" w:hRule="atLeast"/>
        </w:trPr>
        <w:tc>
          <w:tcPr>
            <w:tcW w:w="242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397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עומר אלקצאצי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סמיר אבו עאבד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340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)., </w:t>
      </w:r>
      <w:hyperlink r:id="rId9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u w:val="none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67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6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1970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ותעבורה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ועשרה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תעבורה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פוליסת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תקפה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וחומרתן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ומרתיע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החקיקה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שלטון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התעבורה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וטומנות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7.5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ועשרה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שסה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והסדר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הטיעון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הורשע על פי הודאתו בכתב </w:t>
      </w:r>
      <w:r>
        <w:rPr>
          <w:rFonts w:ascii="David" w:hAnsi="David" w:eastAsia="David"/>
          <w:rtl w:val="true"/>
        </w:rPr>
        <w:t xml:space="preserve">אישום </w:t>
      </w:r>
      <w:r>
        <w:rPr>
          <w:rtl w:val="true"/>
          <w:lang w:eastAsia="he-IL"/>
        </w:rPr>
        <w:t>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8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ב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וסיפא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0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340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1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10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התעבורה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נוסח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3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67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התעבורה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</w:t>
      </w:r>
      <w:r>
        <w:rPr>
          <w:rtl w:val="true"/>
          <w:lang w:eastAsia="he-IL"/>
        </w:rPr>
        <w:t>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פוליסת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hyperlink r:id="rId24">
        <w:r>
          <w:rPr>
            <w:rStyle w:val="Hyperlink"/>
            <w:lang w:eastAsia="he-IL"/>
          </w:rPr>
          <w:t>2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מנוע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על</w:t>
      </w:r>
      <w:r>
        <w:rPr>
          <w:rFonts w:ascii="David" w:hAnsi="David"/>
          <w:rtl w:val="true"/>
        </w:rPr>
        <w:t xml:space="preserve">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לתאריך </w:t>
      </w:r>
      <w:r>
        <w:rPr>
          <w:rFonts w:cs="David" w:ascii="David" w:hAnsi="David"/>
        </w:rPr>
        <w:t>19/6/23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 הנאשם נשק וחלקים לא מהותיים בנשק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חפץ דמוי 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המכיל חלקים של כלי נשק תקניים כגון מכלול של 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וקנה בקליבר </w:t>
      </w:r>
      <w:r>
        <w:rPr>
          <w:rFonts w:cs="David" w:ascii="David" w:hAnsi="David"/>
        </w:rPr>
        <w:t>45</w:t>
      </w:r>
      <w:r>
        <w:rPr>
          <w:rFonts w:cs="David" w:ascii="David" w:hAnsi="David"/>
        </w:rPr>
        <w:t>X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יורה ובכוחו להמית אדם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הרובה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וחלק לא מהותי בנשק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מחסניות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 לנשיאתם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19/6/23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החשיכה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במועד הסמוך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שזהותו 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לשטח חולי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את הרובה טעון במחסנית עם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אותו וביצע ירי מנשק חם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שירה מספר כדורים במצב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בודדת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ולאחר מכן ביצע ירי בצרור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לתום הכדורים 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והוציא את המחסנית מהנשק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ביום 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20/6/23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הבוקר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09:30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במועד הסמוך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הנאשם ברכב ללא רישיון נהיגה בתוקף ולאחר שנפסל מלהחזיק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וכשהוא נושא ומוביל את הרובה ובתוכו 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מחסנית נוספת ובתוכה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נשא והוביל נשק וחלקים לא מהותיים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מחסניות ותחמושת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בלא רשות על פי דין לנשיאתם או להובלתם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מנשק חם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נהג ברכב מנועי ללא רישיון נהיגה תקף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פוליסת ביטוח בת 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ובעת היותו פסול מלהחזיק רישיון נהיגה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הצדדים הגיעו להסדר טיעון לפיו הנאשם הודה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 w:eastAsia="David"/>
          <w:rtl w:val="true"/>
        </w:rPr>
        <w:t>הורשע בעבירות המפורטת בו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אין בין הצדדים הסכמות עונשיות והוסכם כי הצדדים יטענו טיעון פתוח לאחר קבלת תסקיר שירות מבחן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  <w:lang w:eastAsia="he-IL"/>
        </w:rPr>
      </w:pPr>
      <w:r>
        <w:rPr>
          <w:rFonts w:eastAsia="David" w:cs="David" w:ascii="David" w:hAnsi="David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הראיות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מטעם המאשימה הוגשו במסגרת הראיות לעונש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רישום 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לפיו לנאשם עבר בביצוע עבירות של סיוע לנשיאת והובלת נשק ושיבוש מהלכי משפט משנת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בגינן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ושימוש במסמך מזויף משנת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בגינה הוטל עליו מאסר מותנה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רישום תעבורתי הכולל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האחרון בגין נהיגה מעל המהירות המותרת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כשרישיון הנהיגה פקע מעל 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ובגינן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 למשך שישה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פסילה בפועל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 הנאשם שורת עבירות תעבורה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בגינה נדון למאסר למשך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משנת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נוספת של נהיגה בזמן פסילה משנת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ועבירות תעבורה נוספות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גזר הדין בו הוטלו על הנאשם מאסר על תנאי ופסילה על תנאי מתיק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פל </w:t>
        </w:r>
        <w:r>
          <w:rPr>
            <w:rStyle w:val="Hyperlink"/>
            <w:rFonts w:cs="David" w:ascii="David" w:hAnsi="David"/>
            <w:color w:val="0000FF"/>
            <w:u w:val="single"/>
          </w:rPr>
          <w:t>6272-08-21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ולפיו לנאשם מאסר מותנה בר הפעלה על עבירה של נהיגה בזמן פסילה או נהיגה כשרישיון הנהיגה פקע מעל 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למשך שישה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ופסילה על תנאי למשך שישה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גזר דין מ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פל </w:t>
        </w:r>
        <w:r>
          <w:rPr>
            <w:rStyle w:val="Hyperlink"/>
            <w:rFonts w:cs="David" w:ascii="David" w:hAnsi="David"/>
            <w:color w:val="0000FF"/>
            <w:u w:val="single"/>
          </w:rPr>
          <w:t>1577-01-14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וזאת לצורך הוכחת התקיימות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הקובע כי משהורשע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על עבירה לפי </w:t>
      </w:r>
      <w:hyperlink r:id="rId2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67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לפקודת התעבורה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פעמיים בעשר שנים שקדמו למועד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נוסף לכל עונש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מלקבל או להחזיק רישיון נהיגה לתקופה שלא תפחת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ההגנה הוגשה התייחסות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מיום </w:t>
      </w:r>
      <w:r>
        <w:rPr>
          <w:rFonts w:cs="David" w:ascii="David" w:hAnsi="David"/>
        </w:rPr>
        <w:t>2.7.24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לפיה הנאשם שולב בטיפול קבוצתי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ומדובר בטיפול ראשוני שעוסק בהעלאת מודעות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שיישפט ייערך אבחון צרכים והוא יופנה לטיפול על פי צרכיו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תסקיר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שירות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Fonts w:ascii="David" w:hAnsi="David" w:eastAsia="David"/>
          <w:rtl w:val="true"/>
        </w:rPr>
        <w:t>על פי תסקיר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>שירות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הנאשם כבן </w:t>
      </w:r>
      <w:r>
        <w:rPr>
          <w:rFonts w:eastAsia="David" w:cs="David" w:ascii="David" w:hAnsi="David"/>
        </w:rPr>
        <w:t>39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נשוי ואב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ילדים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לפני מעצרו פתח וניהל מסעדה כחצי שנה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ולחובתו עבר פלילי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לקח אחריות חלקית על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התרשם כי הנאשם משליך אחריות בכל הנוגע לנסיבות אשר הובילו אותו לביצוע עבירות אלו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ציין כי לאחר שפתח את המסעדה אותה ניהלו הוא ואשתו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העסיק פועל אשר לו היו בעיות עם משפחה אחרת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בעקבות כך מסר כי בני אותה משפחה הגיעו למקום העסק וביצעו שם יריות אשר הביאו לפגיעה בנאשם שנפגע בבטנו מכדור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על מנת להגן על עצמו ועל העסק שלו בחר לפתור בעיה זו בפנייה יזומה לגורמים שוליים על מנת להשיג נשק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מסר כי מודע לאיסור הקיים בחוק על החזקת נשק ללא רישיון וציין כי מבין את חומרת הפגיעה במעשיו ועמדותיו האישיות תומכות במדינת חוק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לדברי הנאשם ביום העבירה נסע ברכבו ללא רישיון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לא ראה פגיעה בכך מאחר שנותרו לו שבועיים לפסילת הרישיון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ומאחר שביצע נהיגה מונעת זמן קצר לפני כן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ציין כי חש פחד וחשש מהשלכות מעשיו על משפחתו ועליו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השתלב בטיפול בבית הסוהר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ושלל שימוש לרעה כלשהו בחומרים פסיכו אקטיביים כולל אלכוהול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באשר לגורמי הסיכוי לשיקום ההתרשמות היא כי ההליך המשפטי מהווה עבורו גורם מרתיע וכן מבין את הנזקקות לקשר טיפולי ומוכן להתגייס לכך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באשר לגורמי הסיכון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לנאשם הרשעות קודמות בתחום הנשק ובתחום התעבורתי וריצה מספר עונשי מאסר בעברו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בהתייחסותו לעבירה נוקט בצמצום אחריותו האישית ונראה כי משליך אירועים אלו על נסיבות חיצוניות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במצבי לחץ עלול לפעול באופן אקטיבי ואימפולסיבי ללא הבנה מעמיקה של הסיכון והחומרה בכך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גם במחיר של הגמשת גבולותיו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במאפיינים אלו יש כדי להוות גורמי סיכון לחזרה להתנהגות עוברת חוק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שירות המבחן המליץ על הטלת ענישה מוחשית לצד ענישה צופה פני עתיד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טענות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הצדדים</w:t>
      </w:r>
      <w:r>
        <w:rPr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עתר לקביעת </w:t>
      </w:r>
      <w:r>
        <w:rPr>
          <w:rFonts w:ascii="David" w:hAnsi="David" w:eastAsia="David"/>
          <w:rtl w:val="true"/>
        </w:rPr>
        <w:t>שני מתחמי עונש 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האחד לעבירות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והשני לעבירות התעבורה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נטען כי הגם שעל פי הלכת ג</w:t>
      </w:r>
      <w:r>
        <w:rPr>
          <w:rFonts w:eastAsia="David" w:cs="David" w:ascii="David" w:hAnsi="David"/>
          <w:rtl w:val="true"/>
        </w:rPr>
        <w:t>'</w:t>
      </w:r>
      <w:r>
        <w:rPr>
          <w:rFonts w:ascii="David" w:hAnsi="David" w:eastAsia="David"/>
          <w:rtl w:val="true"/>
        </w:rPr>
        <w:t>באר הדברים קרו בסימולטניות והנאשם גם נהג בפסילה וגם נשא את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אבל לפי המבחן המהותי מדובר בעבירות שפוגעות בערכים מוגנים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מדובר במי שהוא עבריין תעבורה ואם לא ייקבע מתחם שונה בעבירות התעבורה הרי שהן עלולות להיבלע בתוך חומרתן של עבירות הנשק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התבקש לקבוע מתחם עונש הולם ביחס לעבירות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הנע בין </w:t>
      </w:r>
      <w:r>
        <w:rPr>
          <w:rFonts w:eastAsia="David" w:cs="David" w:ascii="David" w:hAnsi="David"/>
        </w:rPr>
        <w:t>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וחצי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וביחס לעבירות התעבורה מתחם עונש הולם הנע בין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התבקש למקם את עונשו של הנאשם בשליש העליון של המתחמים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הן בעבירות הנשק והן בעבירות התעבורה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ולהפעיל את המאסר המותנה בן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במצטבר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נטען כי לנאשם עבר פלילי בעבירות נשק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>סיוע להובלה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וכעת הנאשם עומד לדין בעבירה חמורה יותר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והעונש לא הרתיע אותו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באשר לנהיגה בפסילה מפנה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 לעברו התעבורתי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ממנו עולה כי הוא לא מכבד צווים שיפוטיים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David"/>
          <w:rtl w:val="true"/>
        </w:rPr>
        <w:t>המאשימה עותרת לפסילה בפועל שלא תפחת מ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שנים וזאת בהתאם </w:t>
      </w:r>
      <w:hyperlink r:id="rId30">
        <w:r>
          <w:rPr>
            <w:rStyle w:val="Hyperlink"/>
            <w:rFonts w:ascii="David" w:hAnsi="David" w:eastAsia="David"/>
            <w:rtl w:val="true"/>
          </w:rPr>
          <w:t xml:space="preserve">לסעיף </w:t>
        </w:r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)(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3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 w:eastAsia="David"/>
          <w:rtl w:val="true"/>
        </w:rPr>
        <w:t xml:space="preserve"> בהתחשב בכך שבעברו הורשע הנאשם פעמיים בנהיגה בפסילה לפי </w:t>
      </w:r>
      <w:hyperlink r:id="rId32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67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לפקודת התעבורה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התבקש לפסוע בדרך שהתווה בית המשפט העליון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שהיא מגמת החמרה בעבירות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וכי הענישה בעבירות הנשק תהיה במצטבר לענישה בעבירות הפסילה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ויוטל קנס משמעותי ומרתיע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בהתחשב במחירי הנשק היום בשוק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ובצורך להרתיע לא רק בעונש מאסר אלא גם בעונש כלכלי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David"/>
          <w:rtl w:val="true"/>
        </w:rPr>
        <w:t>ביחס לנשק עצמו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ולטענת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הנאשם שיש לאבחן בין </w:t>
      </w:r>
      <w:r>
        <w:rPr>
          <w:rFonts w:eastAsia="David" w:cs="David" w:ascii="David" w:hAnsi="David"/>
        </w:rPr>
        <w:t>M16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תקני ללא תקני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נטען כי בסופו של דבר הנשק כלל גם מכלול תקני וגם קנה תקני שאלו שני החלקים המרכזיים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ולכן האבחנה הזו שגויה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ביקש לאבחן את הפסיקה שאליה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היא מחמירה יותר ובחלקה אף כוללת ירי ופציעה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ולפיכך </w:t>
      </w:r>
      <w:r>
        <w:rPr>
          <w:rFonts w:ascii="David" w:hAnsi="David" w:eastAsia="David"/>
          <w:rtl w:val="true"/>
        </w:rPr>
        <w:t>הפסיקה שמציג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 אינה תואמת את נסיבות ביצוע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ומדובר על נסיבות שונות לגמרי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התבקש לקבוע מתחם עונש הולם כולל אחד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גם ביחס לעבירות התעבורה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ונטען כי עבירת התעבורה היא חלק בלתי נפרד מעבירת הנשק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ביחס לתסקיר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נטען כי אמנם מצוין בתסקיר שהנאשם מקבל אחריות חלקית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לאחר עיון בתסקיר ולאור פירוט נסיבות ביצוע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נפלה טעות על ידי קצינת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והנאשם הודה בכתב אישום 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הביע חרטה עמוקה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קיבל אחריות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והוא מודה הודאה מלאה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נטען כי הנאשם בן </w:t>
      </w:r>
      <w:r>
        <w:rPr>
          <w:rFonts w:eastAsia="David" w:cs="David" w:ascii="David" w:hAnsi="David"/>
        </w:rPr>
        <w:t>39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נשוי אב לשני ילדים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עצור מזה תקופה של שנה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וזה דבר מאוד קשה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כפי שעולה מהתסקיר בטרם מעצרו הנאשם ניהל מסעדה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ובעקבות המעצר המסעדה פשטה רגל והועברה לאחר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מדובר בנאשם בן למשפחה נורמטיבית ומתפקדת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בעקבות מעצרו ישנה התדרדרות במערכת הזוגית עם אשתו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תיקון </w:t>
      </w:r>
      <w:r>
        <w:rPr>
          <w:rFonts w:eastAsia="David" w:cs="David" w:ascii="David" w:hAnsi="David"/>
        </w:rPr>
        <w:t>113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נועד שבית משפט ייקבע מתחם בהתאם לשיקולי ענישה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ונקבע כי לא צריך שאדם יעבור שיקום או טיפול על מנת שבית משפט יסטה ממתחם העונש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אלא אם יש סיכוי שהנאשם יעבור טיפול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לשם כך פנה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לקצינת אסירים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וקיבל מכתב מכלא אוהלי קידר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לפיו הנאשם שולב בקבוצה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טיפול ראשוני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ולאחר שיישפט ישולב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המכתב הוגש – נ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נטען כי על פי התסקיר מדובר באדם שפניו לשיקום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ומי שגם התחיל הליך טיפולי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משתתף בקבוצה טיפולית ומרגיש כי הטיפול מסייע לו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ביחס לנסיבות ביצוע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נטען כי אין חולק שבחומר הראיות היה קיים סכסוך משפחות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ואי אפשר להתעלם מהנסיבות הללו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 אמר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כי כשנעצר נכנס לחינוך כאסיר 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התחיל הכנה לטיפול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וימשיך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שלא יחזור לבית סוהר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איבד את אשתו והילדים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מצטער ובוש לעמוד מול 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אמר שהוא עכשיו בדרך טובה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הערכים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המוגנים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ומתחם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rtl w:val="true"/>
        </w:rPr>
        <w:t>הנאשם ביצע עבירות נשק חמורות ועבירות תעבורה חמורות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בביצוע עבירות הנשק פגע הנאשם בערכים המוגנים של הגנה על שלום הציבור וביטחון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מניעת סיכון לחיי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עליהם ועל שלמות הגוף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כפי שנקבע בשורת פסקי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הנשק כוללות פוטנציאל לסכנה לביטחון הציבור ולחיי אדם וחומרתן הרבה מחייבת מענה עונשי מחמיר ומרתיע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הצורך בהחמרת הענישה בעבירות אלו צויין בשורה ארוכה של פסקי דין ובא לידי ביטוי בתיקוני החקיקה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במסגרתו הוחמרה הענישה בגין העבירה של 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הקובע בסעיף </w:t>
      </w:r>
      <w:hyperlink r:id="rId34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עונש מינימאלי שלא יפחת מרבע העונש המירבי לעבירות אשר בהן גם עבירה לפי </w:t>
      </w:r>
      <w:hyperlink r:id="rId3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לסיכון העולה מעבירות נשק ר</w:t>
      </w:r>
      <w:r>
        <w:rPr>
          <w:rFonts w:cs="David" w:ascii="David" w:hAnsi="David"/>
          <w:rtl w:val="true"/>
        </w:rPr>
        <w:t xml:space="preserve">'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7502/12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בסאם 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25.06.13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כפי שנפסק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 בנשק לסוגיהן מגלמות בתוכן סיכון ממשי לשלום הציבור ולבטחונו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 לא ניתן לדעת להיכן יתגלגלו כלי הנשק המוחזקים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ואיזה שימוש יעשה בהם בעתיד</w:t>
      </w:r>
      <w:r>
        <w:rPr>
          <w:rFonts w:cs="David" w:ascii="David" w:hAnsi="David"/>
          <w:b/>
          <w:bCs/>
          <w:rtl w:val="true"/>
        </w:rPr>
        <w:t>."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לחומרת עבירות הנשק ולצורך בהחמרת הענישה בגינן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לראות פסיקה עקבית שתחילתה לפני שנים רבות ועד לעת הזו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המדגישה את הצורך בהחמרה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37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1332/04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19.4.2004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 שהמציאות השוררת בארץ – זמינותו של נשק חם ורב עוצמה שיש עמו פוטנציאל להסלמת האלימות העבריינית והאידאולוגית כאחד – מחייבת מתן ביטוי עונשי הולם והחמרה ברמת הענישה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החומרה הרבה הגלומה בעבירות נשק ומגמת ההחמרה 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אגבאריה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21.6.2021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בשורה ארוכה של פסקי דין עמד בית משפט זה על החומרה הרבה הגלומה בעבירות הנשק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ביסוד עבירות אלו עומדת פגיעה בחיי האדם ובשלמות 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כמו גם בביטחון הציבור ובסדר הציבורי בכללותו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עבירות אלו חמורות במיוחד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היתר משום שהן עשויות לשמש בסיס לביצוע עבירות נוספות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למשל על רקע עברייני או על רקע של פעילות טרור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מגמת הענישה בגין עבירות הנשק הוחמרה עם השנים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עת הפכו העבירות לנפוצות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ובין היתר ניתן משקל משמעותי לשיקולי הרתעה בעת גזירת העונש עליהן 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עוד לחומרת עבירות הנשק והצורך בהחמרה ר</w:t>
      </w:r>
      <w:r>
        <w:rPr>
          <w:rFonts w:cs="David" w:ascii="David" w:hAnsi="David"/>
          <w:rtl w:val="true"/>
        </w:rPr>
        <w:t xml:space="preserve">'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6383/21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קריף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13.2.2022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לעיתים נכון להחמיר בענישה בגין סוגים מסוימים של עבירות בשל אופיין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עד כי יש לסווגן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b/>
          <w:b/>
          <w:bCs/>
          <w:rtl w:val="true"/>
        </w:rPr>
        <w:t>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 הנשק דורשות החמרה בשל שני הנימוקים גם יחד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ממד החומרה שבהן נעוץ בזיקתן לכלי בעל כוח קטלני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ובראי התקופה – הפגיעה באינטרס הציבורי ובבטחון הפרט דורשת ענישה מחמירה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מעבר לזו שהייתה נקוטה בעבר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בפסיקה הובהר שוב ושוב בשנים האחרונות כי הענישה בעבירות נשק צריכה להיות 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לצערנו מספרן והיקפן של עבירות אלה גדלים בשנים האחרונות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פגיעתו הרעה של הנשק אינה תחומה לסביבה העבריינית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נפגעי העבירה נקלעים למקום במקרה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ואינם קשורים למעגל עברייני כלשהו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חטאו של נפגע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לפעמים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בכך שיצא מביתו ובחר להסתובב ברשות הרבים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הפגיעה אף אינה תחומה רק לנזק הפיזי שנגרם כתוצאה מהשימוש בנשק בלבד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השימוש בנשק עלול ליצור תחושת חשש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ופחד מפני ביצוע פעולה אלמנטרית שעומדת בליבת חופש התנועה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בכך נוצרת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הרתעה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הנפגע הפוטנציאלי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זהו רובד אחד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רובד נוסף הוא התעצמות הפעילות העבריינית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פועלה ושאיפתה לשלוט בתחומים רחבים ושונים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התופעות של עסקאות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הובלתו ונשיאתו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מאיימות לא רק על שלמות הגוף של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גם על שלום הציבור ועל הסדר הציבורי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אקדח שיורה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במערכה השלישית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גורם כמובן לנזק רב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אך גם אקדח שמונח על השולחן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במערכה הראשונה</w:t>
      </w:r>
      <w:r>
        <w:rPr>
          <w:rFonts w:cs="David" w:ascii="David" w:hAnsi="David"/>
          <w:b/>
          <w:bCs/>
          <w:rtl w:val="true"/>
        </w:rPr>
        <w:t xml:space="preserve">" – </w:t>
      </w:r>
      <w:r>
        <w:rPr>
          <w:rFonts w:ascii="David" w:hAnsi="David"/>
          <w:b/>
          <w:b/>
          <w:bCs/>
          <w:rtl w:val="true"/>
        </w:rPr>
        <w:t>אף אם לא נעשה בו כל שימוש אחר בהמשך – עלול לפגוע בשלום הציבור באופן ממשי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לקשור אפוא מלחמת חורמה על עבירות הנשק למיניהן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וגם על בית המשפט לתרום את חלקו למלחמה זו באמצעות ענישה הולמת ומרתיעה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נקבע כי יש להחמיר בענישה בגין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ולהעניק משקל מרכזי לשיקול של הרתעת הכלל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למגמת ההחמרה בעבירות הנשק ר</w:t>
      </w:r>
      <w:r>
        <w:rPr>
          <w:rFonts w:cs="David" w:ascii="David" w:hAnsi="David"/>
          <w:rtl w:val="true"/>
        </w:rPr>
        <w:t xml:space="preserve">'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שיבלי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13.12.2020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הנשק – חמורות מנשוא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אחריתן – מי ישורנה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ברגיל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נקבע 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אם היתה זו פעם ראשונה לנאשם שמעד בעבירות הקשורות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נחמול ולא נכסה עליו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נשלחהו למאסר מאחורי סורג ובריח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עבירות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הריהן 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אזרחים רבים מקפחים את חייהם מידי שנה בעטיין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ותחושת הביטחון הכללית של הציבור – נפגעת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מערכת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נדרשת גם היא ליתן את חלקה במלחמת החורמה שמנהלת מדינת ישראל נגד מבצעי העבירות הללו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ולפיכך מדיניות הענישה מצויה במגמת החמרה 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קביעת מתחם העונש ההולם נעשית בעיקר תוך התייחסות לנסיבות המסוימות של ביצוע העבירה וקביעת המתחם אינה קשורה אך בעבירה כפי נוסחה ועונשה בחוק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בהן בוצעה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תוצאותיה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ומידת חומרתה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לענין זה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והאמור שם ביחס לצביון האינדיבידואלי של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מדובר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מתחם העונש ההולם יש להתייחס גם לסוג וכמות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הנסיבות הנילוות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 xml:space="preserve">]: 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היה על בית המשפט המחוזי לבסס את מתחם העונש ההולם בעניינם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השאר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סוג וכמות הנשק שבו סחרו – רימון הלם אחד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וכך נעשה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 שיבואר להלן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מתחם העונש ההולם בעבירות המבוצעות בנשק צריך שיקבע בהתאם לסוג הנשק שבו מדובר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שהרי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סוג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גם ההיקף שבו נסחר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הוחזק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 וכיוצא באלה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עבירות התעבורה שביצע הנאשם חמורות ביותר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נהיגה ללא 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שיון ונהיגה בפסילה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ובביצוען פגע הנאשם בערכים המוגנים של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והשמירה על שלום ובטחון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אלו הן מהחמורות בעבירות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וטומנות בחובן סיכונים 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3878/05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יעקב בנגוזי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26.5.2005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העבירה אותה עבר המבקש היא חמורה ויש לבטא את חומרתה בענישה מרתיעה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נהיגה בכבישי הארץ בזמן פסילת רשיון טומנת בחובה סיכונים רבים לבטחונם של נוסעים ברכב והולכי רגל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יתר 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פחות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משקפת התייחסות של ביזוי החוק וצווי בית המשפט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10</w:t>
      </w:r>
      <w:r>
        <w:rPr>
          <w:rtl w:val="true"/>
          <w:lang w:eastAsia="he-IL"/>
        </w:rPr>
        <w:t xml:space="preserve">. 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עתר לקביעת שני מתחמי עונש הולם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האחד לעבירות הנשק והאחר לעבירות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מנגד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עתר לקביעת מתחם כולל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באירוע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אינני מוצא מקום לקביעת מתחמים נפרדים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ביצוע עבירות התעבורה היה יחד עם חלק מעבירות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ובאותו שלב מבוצעות בו זמנית עבירות הנשק ועבירות התעבורה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מכלול האירועים והעבירות מקיים את מבחן הקשר ההדוק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נקבע ב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29.10.2014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גם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2519/14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29.12.2014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סווגו המעשים אשר בוצעו כאירוע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קשר ההדוק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המחייב לראותם כאירוע אחד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ולכך שמדובר מחלק מאותה תכנית עבריינית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ברי כי בין המעשים מתקיים קשר הדוק המחייב לראותם כאירוע אחד בלבד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המעשים השונים מהווים חלק מאותה תוכנית עבריינית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אף אם זו התגבשה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תוך כדי תנועה</w:t>
      </w:r>
      <w:r>
        <w:rPr>
          <w:rFonts w:cs="David" w:ascii="David" w:hAnsi="David"/>
          <w:b/>
          <w:bCs/>
          <w:rtl w:val="true"/>
        </w:rPr>
        <w:t xml:space="preserve">"); </w:t>
      </w:r>
      <w:r>
        <w:rPr>
          <w:rFonts w:ascii="David" w:hAnsi="David"/>
          <w:b/>
          <w:b/>
          <w:bCs/>
          <w:rtl w:val="true"/>
        </w:rPr>
        <w:t>הם התקיימו בסמיכות זמנים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והם נובעים זה מזה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כפי שציינתי בעניין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 xml:space="preserve">התיבה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אירוע אחד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רחבה דיה כדי לכלול גם פעולות עברייניות שבוצעו על פני רצף זמן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כללו מעשים שונים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ביחס לקורבנות שונים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ובמקומות שונים</w:t>
      </w:r>
      <w:r>
        <w:rPr>
          <w:rFonts w:cs="David" w:ascii="David" w:hAnsi="David"/>
          <w:b/>
          <w:bCs/>
          <w:rtl w:val="true"/>
        </w:rPr>
        <w:t>"</w:t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נטען כי יש לקבוע מתחמים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כך שמתחם עונש כולל יביא לכך שעבירות התעבורה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עלולות להיבלע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rtl w:val="true"/>
        </w:rPr>
        <w:t>בתוך חומרת 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קביעת מתחם עונש הולם כולל אחד לכלל העבירות אין משמעותו כי חלקן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נבלעות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קביעת המתחם הכולל מביאה במסגרתה את העובדה כי מדובר בכמה 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שמדובר באירוע אחד בגינו יקבע מתחם עונש הולם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המתחם יביא לידי ביטוי את כלל העבירות שאליהן הוא מתייחס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עבירות הנשק והן עבירות התעבורה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הענישה בעבירות הנשק נמצאת במגמת 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בפסיקה והן לאור תיקוני החקיקה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2602/23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די אבו ואדי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7.11.2023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על גזר דין של מותב זה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המערער על פי הודאתו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4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וירי מנשק חם לפי </w:t>
      </w:r>
      <w:hyperlink r:id="rId4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שעל רקע סכסוך הוצב מחסום על שביל עפר שאליו הגיעו המתלוננים והחלו לפרקו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עמד במרחק מה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והמערער ואדם נוסף החזיקו בנשק ארוך הדומה ל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 הזהיר את המתלוננים לבל ירימו את האבנים וכי ירה במי שיעשה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שהמתלוננים המשיכו בשלהם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המערער את הנשק כלפי מעלה וירה מספר יריות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במקביל האדם האחר ירה לעבר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 מהירי נפגע אחד המתלוננים באוזנו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בין </w:t>
      </w:r>
      <w:r>
        <w:rPr>
          <w:rFonts w:cs="David" w:ascii="David" w:hAnsi="David"/>
        </w:rPr>
        <w:t>4-6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ונגזרו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על המערער שלחובתו עבר פלילי הכולל הרשעה אחת באיומים והפרעה לשוטר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 תוך שנפסק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אפשר שהעונש שהושת על המערער הינו על הצד הגבוה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יחד 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ובשים לב למגמת ההחמרה במדיניות הענישה בעבירות הנשק עליה עמד בית משפט זה בעבר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איננו סבורים כי העונש חורג באופן משמעותי המצדיק התערבות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>"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 xml:space="preserve">יש לציין כי הנאשם כאן הורשע בעבירה חמורה יותר לפי </w:t>
      </w:r>
      <w:hyperlink r:id="rId5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בעוד שהמערער שם הורשע בעבירה לפי </w:t>
      </w:r>
      <w:hyperlink r:id="rId5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).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כאן הורשע בעבירה לפי </w:t>
      </w:r>
      <w:hyperlink r:id="rId5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והמערער שם בעבירה החמורה יותר של </w:t>
      </w:r>
      <w:hyperlink r:id="rId54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).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עדיין לא היה בתוקף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הקובע ענישת מינימום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וכאן הוא תקף וחל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6753/23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בסול נזאר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1.4.2024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ביצוע עבירות בנשק לפי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רישא וסיפא </w:t>
      </w:r>
      <w:hyperlink r:id="rId56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סיוע לירי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hyperlink r:id="rId59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סיוע להיזק בזדון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452</w:t>
        </w:r>
      </w:hyperlink>
      <w:r>
        <w:rPr>
          <w:rFonts w:cs="David" w:ascii="David" w:hAnsi="David"/>
          <w:rtl w:val="true"/>
        </w:rPr>
        <w:t xml:space="preserve"> </w:t>
      </w:r>
      <w:hyperlink r:id="rId61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67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ונהיגה ללא פוליסת ביטוח</w:t>
      </w:r>
      <w:r>
        <w:rPr>
          <w:rFonts w:cs="David" w:ascii="David" w:hAnsi="David"/>
          <w:rtl w:val="true"/>
        </w:rPr>
        <w:t xml:space="preserve">, </w:t>
      </w:r>
      <w:r>
        <w:rPr>
          <w:sz w:val="20"/>
          <w:sz w:val="20"/>
          <w:rtl w:val="true"/>
        </w:rPr>
        <w:t>בכך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שבין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המערער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למתלונן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התגלע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סכסוך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נסע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המערער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אדם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נוסף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לביתו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המתלונן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כשהם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נושאים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עמם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והמערער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נוהג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ברכב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פסול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מלנהוג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החלטת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משפט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הגיעו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לביתו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המתלונן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יצא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המתלונן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18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כדורים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לפחות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חלקם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חדרו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לסלון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וגרמו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נזק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לחלון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ולתקרה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והמערער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נהג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החל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לנסוע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כיוון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מקום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עמדה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ניידת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משטרה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הסתובב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ונמלט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מניידות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משטרה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שרדפו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אחריו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נקבע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מתחם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36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54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בפועל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ונגזרו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45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בפועל</w:t>
      </w:r>
      <w:r>
        <w:rPr>
          <w:sz w:val="20"/>
          <w:rtl w:val="true"/>
        </w:rPr>
        <w:t xml:space="preserve">. </w:t>
      </w:r>
      <w:r>
        <w:rPr>
          <w:rFonts w:ascii="David" w:hAnsi="David"/>
          <w:rtl w:val="true"/>
        </w:rPr>
        <w:t>הערעור נדחה ונפסק</w:t>
      </w:r>
      <w:r>
        <w:rPr>
          <w:rFonts w:cs="David" w:ascii="David" w:hAnsi="David"/>
          <w:rtl w:val="true"/>
        </w:rPr>
        <w:t xml:space="preserve">: </w:t>
      </w: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בית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משפט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עמד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פעמים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רבות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הצורך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בהטלת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ענישה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מחמירה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ומרתיעה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לשם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מיגור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הנשק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הפכו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מכבר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</w:t>
      </w: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מכת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מדינה</w:t>
      </w:r>
      <w:r>
        <w:rPr>
          <w:b/>
          <w:bCs/>
          <w:sz w:val="20"/>
          <w:rtl w:val="true"/>
        </w:rPr>
        <w:t xml:space="preserve">"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ממש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  <w:rtl w:val="true"/>
        </w:rPr>
        <w:t xml:space="preserve">... </w:t>
      </w:r>
      <w:r>
        <w:rPr>
          <w:b/>
          <w:b/>
          <w:bCs/>
          <w:sz w:val="20"/>
          <w:sz w:val="20"/>
          <w:rtl w:val="true"/>
        </w:rPr>
        <w:t>הדברים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נכונים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עסקינן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נשיאה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והובלה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  <w:rtl w:val="true"/>
        </w:rPr>
        <w:t xml:space="preserve">...  </w:t>
      </w:r>
      <w:r>
        <w:rPr>
          <w:b/>
          <w:b/>
          <w:bCs/>
          <w:sz w:val="20"/>
          <w:sz w:val="20"/>
          <w:rtl w:val="true"/>
        </w:rPr>
        <w:t>והם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נכונים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ביתר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מדובר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כמו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במקרה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שלפנינו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באירוע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נעשה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שימוש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בפועל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ונורו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יריות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היה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המערער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לחץ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ההדק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  <w:rtl w:val="true"/>
        </w:rPr>
        <w:t>..."</w:t>
      </w:r>
      <w:r>
        <w:rPr>
          <w:sz w:val="20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יש לציין כי הגם שהיה מדובר בסיוע לירי לפי החלופה הפחות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הובאה בנסיבות ביצוע העבירה העובדה שהירי בוצע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בענינו של הנאשם כאן אין מדובר בסיוע אלא בביצוע עבירת ירי לפי </w:t>
      </w:r>
      <w:hyperlink r:id="rId6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העבירות הנוספות של הנשק והתעבורה כאמור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1059/21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29.4.2021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הורשע המערער בביצוע עבירות של החזקת נשק ואביזר תחמושת לפי </w:t>
      </w:r>
      <w:hyperlink r:id="rId6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וירי מנשק חם שלא כדין לפי </w:t>
      </w:r>
      <w:hyperlink r:id="rId6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המערער לקטין התפתחו חילופי 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הוציא אקדח ירה שתי יריות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הקטין ניסה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ירה מספר יריות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והקטיר הסתתר בין כלי רכב שעמדו בסמוך ונמלט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מספר חודשים הגיעו כוחות ביטחון לביתו של המערער לצורך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הבחין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 דרך החלון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ובתוך כך השליך תיק ובו האקדח היה אשר היה טעון במחסנית מלאה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מחסניות מלאות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וסכום כסף במזומן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הטמין את התיק בחצר הסמוכה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המשיך במנוסתו עד שנעצר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למערער עבר פלילי בעבירות רכוש וסמים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והעבירות בוצעו זמן קצר יחסית לאחר שחרורו ממאסרו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ובית המשפט המחוזי הטיל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מאסרים מותנים ופיצוי בסך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 תוך שבית המשפט העליון מפנה לפסיקה הענפה בדבר החומרה היתרה הנודעת לביצוע עבירות בנשק ולכך שניכרת מגמה עקבית של החמרה בענישה כלפי מבצעי 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כי מעשי המערער היו 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מעשים חמורים אלה מחייבים תגובה עונשית הולמת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יש לציין כי הנאשם כאן הורשע בעבירה לפי </w:t>
      </w:r>
      <w:hyperlink r:id="rId7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החמורה מהעבירה לפי </w:t>
      </w:r>
      <w:hyperlink r:id="rId7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).</w:t>
        </w:r>
      </w:hyperlink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אגבאריה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21.6.2021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הורשעו המשיבים בעבירות לפי </w:t>
      </w:r>
      <w:hyperlink r:id="rId7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75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7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ירי באזור מגורים לפי סעיף </w:t>
      </w:r>
      <w:hyperlink r:id="rId77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שינוי זהות של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בזדון ושיבוש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כל אחד מהם נגזרו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לכלל לפיו ערכאת הערעור אינה ממצה את חומרת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העמיד את עונש המאסר בפועל על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 קיימות עבירות נוספות וכן עבירת הירי באזור מגורים היא חמורה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אותה עת לא חל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בענינו של הנאשם כאן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חל על העבירה לפי </w:t>
      </w:r>
      <w:hyperlink r:id="rId8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בוצעה ע״י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בתיקון זה כדי לבטא את הצורך בהחמרת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בקיומו של עונש מזערי לצד עבירה יש כדי להוות אינדיקציה למידת הפגיעה בערך המוגן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ולרף התחתון של מתחם העונש ההולם אשר יש לקבוע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שלא יקבע מתחם עונש הולם נפרד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להתייחס לכך שכן לדבר משמעות גם לגבי המתחם הכולל שיקבע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לעונש מינימום שנקבע בחוק יש כדי להשפיע על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 </w:t>
      </w:r>
      <w:hyperlink r:id="rId8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ע״פ </w:t>
        </w:r>
        <w:r>
          <w:rPr>
            <w:rStyle w:val="Hyperlink"/>
            <w:rFonts w:cs="David" w:ascii="David" w:hAnsi="David"/>
            <w:color w:val="0000FF"/>
            <w:u w:val="single"/>
          </w:rPr>
          <w:t>1605/13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27.8.2014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מקובלת עלי עמדת המשיבה לפיה מתחם עונש הולם שתחתיתו נמוכה מעונש המינימום יכול להיקבע רק אם ניתנו טעמים מיוחדים לכך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סבור כי עונש המינימום שקבע המחוקק הוא אינדיקציה לחומרה שמיוחסת לעבירה ולמידת הפגיעה בערכים המוגנים מביצועה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ולכן נכון שתהיה לו השפעה גם על מתחם העונש ההולם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אך כמובן בכפוף לסייג הטעמים המיוחדים שקבע המחוקק בסעיף </w:t>
      </w:r>
      <w:r>
        <w:rPr>
          <w:rFonts w:cs="David" w:ascii="David" w:hAnsi="David"/>
          <w:b/>
          <w:bCs/>
        </w:rPr>
        <w:t>355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8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ותוך תשומת לב בכל מקרה לשאלת חלקם של המאסר בפועל והמאסר על תנאי בענישה הכוללת </w:t>
      </w:r>
      <w:r>
        <w:rPr>
          <w:rFonts w:cs="David" w:ascii="David" w:hAnsi="David"/>
          <w:b/>
          <w:bCs/>
          <w:rtl w:val="true"/>
        </w:rPr>
        <w:t>..."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8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ע״פ </w:t>
        </w:r>
        <w:r>
          <w:rPr>
            <w:rStyle w:val="Hyperlink"/>
            <w:rFonts w:cs="David" w:ascii="David" w:hAnsi="David"/>
            <w:color w:val="0000FF"/>
            <w:u w:val="single"/>
          </w:rPr>
          <w:t>1288/17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אבשלום שנהר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3.10.2017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התייחסות ליחס בין קיומו של עונש מזערי לרף התחתון של מתחם העונש ההולם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בית משפט זה נדרש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במספר הזדמנויות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לשאלת היחס בין העונש המזערי לבין מתחם הענישה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</w:t>
      </w:r>
      <w:hyperlink r:id="rId8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ע״פ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4876/15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3.12.2015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סוכמה ההלכה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לאחר סקירה נרחבת של פסיקה קודמת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ולפיה אין לקבוע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רף ענישה תחתון הנמוך מהעונש המזערי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 גם כאשר קיימת הצדקה לסטות ממתחם העונש ההולם משיקולי שיקום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בצד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יתכנו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טעמים מיוחדים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המצדיקים קביעת רף תחתון נמוך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ובמקרה מעין זה על בית המשפט לפרט את אותם טעמים מיוחדים</w:t>
      </w:r>
      <w:r>
        <w:rPr>
          <w:rFonts w:cs="David" w:ascii="David" w:hAnsi="David"/>
          <w:b/>
          <w:bCs/>
          <w:rtl w:val="true"/>
        </w:rPr>
        <w:t>..."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הדברים האמורים לעיל נפסקו ביחס לקיומו של עונש מזערי בסוג אחר של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העיקרון זהה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גם לפי </w:t>
      </w:r>
      <w:hyperlink r:id="rId8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קיים עונש מינימום של רבע העונש המירבי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יש טעמים מיוחדים שירשמו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קביעת מתחם עונש הולם אשר הרף התחתון בו נמוך מהעונש המזערי אשר נקבע בחוק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צריכה לטעמים מיוחדים המצדיקים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ובהיעדרם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לקביעת המחוקק בדבר קיומו של עונש מזערי השפעה על המתחמים שיש לקבוע ביחס לרף התחתון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על המתחם כולו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והקביעה מהי הענישה ההולמת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תיקון זה מבטא את הצורך בהחמרה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החשיבות של ההגנה על הערכים המוגנים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והצורך במענה עונשי הולם בפגיעה בהם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קיימים במקרה זה הטעמים המיוחדים הנדרשים לקביעת מתחם ברף תחתון נמוך יותר מרבע העונש המירבי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אילו היה מדובר בקביעת מתחם נפרד לעבירות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וסוג הנשק מחייבים מתחם עונש הולם שתחתיתו גבוהה מהעונש המינימאלי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 היה מדובר במתחם נפרד לנשק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ביחס לעבירות התעבורה אשר ביצע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נהיגה ללא רישיון ונהיגה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רבות נפסק על 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8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2516/23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11.4.2023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שורות רבות נכתבו על אודות החומרה המגולמת בעבירת נהיגה בזמן פסילה – עבירה המסכנת את שלום הציבור כולו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תוך ביטוי זלזול מופגן בהוראות בית המשפט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ברי כי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לא זו בלבד שמדובר בעבירה חמורה המחייבת לכשעצמה ענישה ביד קשה על מנת להעביר מסר מרתיע 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עוד ר</w:t>
      </w:r>
      <w:r>
        <w:rPr>
          <w:rFonts w:cs="David" w:ascii="David" w:hAnsi="David"/>
          <w:rtl w:val="true"/>
        </w:rPr>
        <w:t xml:space="preserve">' </w:t>
      </w:r>
      <w:hyperlink r:id="rId88">
        <w:r>
          <w:rPr>
            <w:rStyle w:val="Hyperlink"/>
            <w:rFonts w:ascii="David" w:hAnsi="David"/>
            <w:rtl w:val="true"/>
          </w:rPr>
          <w:t>רע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1115/21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סער לוי צוברי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התייחסות לעבירת הנהיגה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ולחומרה הגלומה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hyperlink r:id="rId8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2910/20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הייב מוחמד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7.5.2020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בו נפסק ביחס לעבירת הנהיגה בזמן פסילה תוך הפניה ל</w:t>
      </w:r>
      <w:hyperlink r:id="rId9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1483/19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ליפשיץ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6.3.2019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""</w:t>
      </w:r>
      <w:r>
        <w:rPr>
          <w:rFonts w:ascii="David" w:hAnsi="David"/>
          <w:b/>
          <w:b/>
          <w:bCs/>
          <w:rtl w:val="true"/>
        </w:rPr>
        <w:t>נהיגה בכבישי הארץ בזמן פסילת רישיון טומנת בחובה סכנה לביטחונם ולשלומם של הנהגים והולכי רגל בסביבה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והיא אף משקפת יחס מזלזל בחיי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בצווי בית המשפט ובחוק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על כן נהיגה בזמן פסילת רישיון עשויה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בנסיבות מסוימות להצדיק עונש מאסר בפועל מאחורי סורג ובריח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9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3878/05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יעקב בנגוזי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26.5.2005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עניינו של המבקש חמור פי כמה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נוכח העובדה שנהיגתו במצב של פסילת רשיונו נעשתה בעת שהיה תלוי נגדו מאסר על תנאי של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 בגין עבירה קודמת של נהיגה בזמן פסילת רשיון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בנסיבות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צורך בחיזוק נוסף למסקנה המתבקשת כי מדובר בנאשם המזלזל זלזול עמוק בחוק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בצווי בית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ובחובתו הבסיסית לקיים את הכללים שהחברה קבעה להבטחת חייהם ושלומם של בני הציבור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בסופו של דבר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בית המשפט הסתפק בהטלת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על המבקש בחופף לתקופה זהה שנגזרה עליו בגין הפעלת עונש המאסר על תנאי שהיה תלוי כנגדו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בנסיבות הענין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ונוכח החומרה העולה מעבריינותו החוזרת ונשנית של המבקש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העונש שהוטל עליו אינו חמור כלל ועיקר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התייחסותו המקלה של שירות המבחן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מטבע הדברים מתמקדת בהיבט האינדיבידואלי הקשור בנאשם ואינה בוחנת את האינטרס הציבורי הכללי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הגם שהיא מהווה שיקול חשוב בענישה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אינה יכולה לשמש שיקול מכריע במקרה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בו נדרש מסר הרתעתי ברור ותקיף כנגד נאשם שאינו יודע מורא החוק מהו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וחוזר ומפר צווים וחוזר ומסכן את הציבור ללא רתיעה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ביקשו לקבוע מתחם עונש הולם נפרד לעבירות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וביקשו כי הדבר יהא בנפרד לאור כך שמתחם עונש כולל יביא לכך שעבירות התעבורה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עלולות להיבלע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rtl w:val="true"/>
        </w:rPr>
        <w:t>בתוך חומרת עבירות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קביעת מתחם עונש הולם כולל אחד לכל העבירות אין משמעותו כי חלקן נבלעות באחרות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בקביעת המתחם הכולל מביאה במסגרתה את העובדה כי מדובר בכמה 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למתחם </w:t>
      </w:r>
      <w:bookmarkStart w:id="11" w:name="_Int_hGQxnBsA"/>
      <w:r>
        <w:rPr>
          <w:rFonts w:ascii="David" w:hAnsi="David"/>
          <w:rtl w:val="true"/>
        </w:rPr>
        <w:t>לו</w:t>
      </w:r>
      <w:bookmarkEnd w:id="11"/>
      <w:r>
        <w:rPr>
          <w:rFonts w:ascii="David" w:hAnsi="David"/>
          <w:rtl w:val="true"/>
        </w:rPr>
        <w:t xml:space="preserve"> עתרה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אילו הייתה הקביעה של המתחם נפרדת כעתירתה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מתחם זה אף מקל לעבירות אלו בפרט בנסיבות החמורות של ביצוען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9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3878/05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 בנגוזי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שהופעל בחופף מאסר 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93">
        <w:r>
          <w:rPr>
            <w:rStyle w:val="Hyperlink"/>
            <w:rFonts w:ascii="David" w:hAnsi="David"/>
            <w:rtl w:val="true"/>
          </w:rPr>
          <w:t>רע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1115/21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סער לוי צוברי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המבקש בביצוע עבירות של נהיגה בזמן פסילה וללא רשיון נהיגה תקף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ושימוש ברכב ללא ביטוח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צירוף שני תיקים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החמיר עונש מאשר בן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שהוטל בבית משפט השלום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והעמידו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והפעלת מאסר מותנה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מחציתו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שהוטלו על המבקש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הערעור נדחתה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הדגשת חומרת עבירת נהיגה בזמן פסילה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9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2588/16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אנואר שלבאיה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19.9.2016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המבקש בביצוע עבירות של 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רשיון נהיגה תקף ונהיגה ללא פוליסת ביטוח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ונדון ל –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ובקשת רשות הערעור נדחו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ובבקשת רשות הערעור נקבע כי העונש אינו חורג ממדיניות הענישה הנהוגה והמקובלת במקרים כאלו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מהפסיקה דלעיל ובפרט כאשר מדובר הן בנהיגה בפסילה והן בנהיגה ללא רשיון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כי המתחם לו עותרת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ברף התחתון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לעבירות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 היה נקבע בנפרד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 מתחם מקל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בעניינו של הנאשם מדובר בנסיבות לחומרה אף יותר מהפסיקה האמורה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שתוך כדי הנהיגה ללא רישיון ובזמן פסילה מבצע הנאשם עבירות נוספות וחמורות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מחמירה את נסיבות ביצוע עבירות התעבורה עצמן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ומשהנסיבות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שהמתחם צריך לתת לכך ביטוי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לא ייקבע מתחם עונש הולם 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מתחם עונש כולל אחד לכלל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במסגרתו יובאו וישקלו כלל העבירות בנסיבות ביצוען משני התחומים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נסיבות ביצוע העבירות מעמידות את המעשים ואת פגיעתם בערכים המוגנים ברף חומרה 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נשא נשק וחלקים לא מהותיים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בעבירות נשק יש לבחון את 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ומדובר בנשק שהוא דמוי 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המכיל חלקים של כלי נשק תקניים כגון מכלול של רובה 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וקנה בקליבר </w:t>
      </w:r>
      <w:r>
        <w:rPr>
          <w:rFonts w:cs="David" w:ascii="David" w:hAnsi="David"/>
        </w:rPr>
        <w:t>45</w:t>
      </w:r>
      <w:r>
        <w:rPr>
          <w:rFonts w:cs="David" w:ascii="David" w:hAnsi="David"/>
        </w:rPr>
        <w:t>X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יורה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מחסניות ותחמושת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הגיע לשטח חולי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את הרובה טעון במחסנית עם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אותו וביצע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שירה מספר כדורים במצב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בודדת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ולאחר מכן ביצע ירי בצרור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לתום הכדורים במחסנית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 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הנאשם ברכב ללא רישיון נהיגה בתוקף ולאחר שנפסל מלהחזיק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וכשהוא נושא ומוביל את הרובה ובתוכו 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מחסנית נוספת ובתוכה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לעבירות החמורות ולנסיבות החמורות של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מענה עונשי 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יבטא את החומרה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הצורך בהחמרה 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חומרת העבירות של נהיגה ללא רשיון ובזמן פסילה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כי מתחם העונש ההולם לעבירות אשר 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כולל מאסר בפועל הנע בין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ל – </w:t>
      </w:r>
      <w:r>
        <w:rPr>
          <w:rFonts w:cs="David" w:ascii="David" w:hAnsi="David"/>
        </w:rPr>
        <w:t>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הענישה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1979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נשוי ואב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ילדים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ולפני מעצרו פתח וניהל מסעדה כחצי שנה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David"/>
          <w:rtl w:val="true"/>
        </w:rPr>
        <w:t>לחובת הנאשם עבר פלילי רלוונטי בעבירות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ועבר תעבורתי רלוונטי בעבירות של נהיגה בזמן פסילה וללא ר</w:t>
      </w:r>
      <w:r>
        <w:rPr>
          <w:rFonts w:ascii="David" w:hAnsi="David" w:eastAsia="David"/>
          <w:rtl w:val="true"/>
        </w:rPr>
        <w:t>י</w:t>
      </w:r>
      <w:r>
        <w:rPr>
          <w:rFonts w:ascii="David" w:hAnsi="David" w:eastAsia="David"/>
          <w:rtl w:val="true"/>
        </w:rPr>
        <w:t>שיון נהיגה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מאסר מותנה בגין נהיגה בזמן פסילה אינו מרתיעו והוא שב ומבצע עבירה זו ועבירת נהיגה ללא רישיון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גם שב לבצע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כאשר כעת הן חמורות יותר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ניתן ללמוד על עליה בחומרת העבירות שמבצע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וההליכים הפליליים הקודמים והענישה שהוטלה עליו בעבר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אינם מרתיעים אותו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David"/>
          <w:rtl w:val="true"/>
        </w:rPr>
        <w:t>מהתסקיר ולאור העבר הפלילי והחזרה על 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ואף החמרה בביצוען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עולה קיומו של אפיק שיקומי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שירות המבחן מצא גורמי סיכון לחזרה להתנהגות עוברת חוק והמליץ על הטלת ענישה מוחשית לצד ענישה צופה פני עתיד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משכך אינני מוצא מקום </w:t>
      </w:r>
      <w:r>
        <w:rPr>
          <w:rFonts w:ascii="David" w:hAnsi="David" w:eastAsia="David"/>
          <w:rtl w:val="true"/>
        </w:rPr>
        <w:t>ל</w:t>
      </w:r>
      <w:r>
        <w:rPr>
          <w:rFonts w:ascii="David" w:hAnsi="David" w:eastAsia="David"/>
          <w:rtl w:val="true"/>
        </w:rPr>
        <w:t>ענישה היורדת ממתחם העונש ההולם משיקולי שיקום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לזכות הנאשם יש להביא את 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שמהתסקיר עלתה בעייתיות ביחס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בדיון הוא שב וקיבל אחריות מלאה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עברו הפלילי הרלוונטי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והמשקל שיש לתת לשיקולי 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הענישה להיות מעל הרף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קבלת האחריות מתחת לאמצעו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לנכון להפעיל את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שח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דשיים מתוכו בחופף ויתרתו במצטבר למאסר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לפסילה מלקבל או להחזיק 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שיון נהיגה – </w:t>
      </w:r>
      <w:hyperlink r:id="rId9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6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קובע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״הורשע אדם על עבירה כאמור בסעיפים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cs="David" w:ascii="David" w:hAnsi="David"/>
          <w:b/>
          <w:bCs/>
        </w:rPr>
        <w:t>67</w:t>
      </w:r>
      <w:r>
        <w:rPr>
          <w:rFonts w:cs="David" w:ascii="David" w:hAnsi="David"/>
          <w:b/>
          <w:bCs/>
          <w:rtl w:val="true"/>
        </w:rPr>
        <w:t xml:space="preserve">, ... </w:t>
      </w:r>
      <w:r>
        <w:rPr>
          <w:rFonts w:ascii="David" w:hAnsi="David"/>
          <w:b/>
          <w:b/>
          <w:bCs/>
          <w:rtl w:val="true"/>
        </w:rPr>
        <w:t>ובעשר השנים שקדמו למועד ביצוע אותה עבירה כבר הורשע לפחות פעמיים על אחת מהעבירות האמורות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דינו – נוסף על כל עונש אחר – פסילה מקבל או מהחזיק רישיון נהיגה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לתקופה שלא תפחת מעשר שנים״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הוראות </w:t>
      </w:r>
      <w:hyperlink r:id="rId9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מתקיימות לאור הרישום התעבורתי ו–ת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 שב ונוהג ללא 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שיון ובזמן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להטיל עליו פסילה משמעותית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אלמלא הוראה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לאור האמור תוטל פסילה בפועל למשך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ביחס לפסילה המותנית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תו</w:t>
      </w:r>
      <w:r>
        <w:rPr>
          <w:rFonts w:ascii="David" w:hAnsi="David"/>
          <w:rtl w:val="true"/>
        </w:rPr>
        <w:t xml:space="preserve">פעל </w:t>
      </w:r>
      <w:r>
        <w:rPr>
          <w:rFonts w:ascii="David" w:hAnsi="David"/>
          <w:rtl w:val="true"/>
        </w:rPr>
        <w:t>כולה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ריבוי העבירות בעבר ומאסרים מותנים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היה בהם כדי להרתיע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שב ומסכן את הציבור בנהיגה ללא רישיון ובזמן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ופסקי דין של בית המשפט אינם מרתיעים אותו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יוטל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ואכן עבירות הנשק מצריכות גם ענישה כלכלית ומרתיעה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 בגובה הקנס יש להביא את העובדה שמוטל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נסיבותיו האישיות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לנסיבותיו הכלכליות לא הובאו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מובן שעונש המאסר ייצור קושי כלכלי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</w:t>
      </w:r>
      <w:r>
        <w:rPr>
          <w:lang w:eastAsia="he-IL"/>
        </w:rPr>
        <w:t>6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לאור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האמור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הפעלת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>מפעיל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3.1.22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98"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ל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.- </w:t>
        </w:r>
        <w:r>
          <w:rPr>
            <w:rStyle w:val="Hyperlink"/>
            <w:color w:val="0000FF"/>
            <w:u w:val="single"/>
            <w:lang w:eastAsia="he-IL"/>
          </w:rPr>
          <w:t>6272-08-21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לתעבורה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דלעיל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סך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הכל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ירצה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בפועל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למשך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5</w:t>
      </w:r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ועשרה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חודשים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בניכוי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ימי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מעצרו</w:t>
      </w:r>
      <w:r>
        <w:rPr>
          <w:b/>
          <w:bCs/>
          <w:u w:val="single"/>
          <w:rtl w:val="true"/>
          <w:lang w:eastAsia="he-IL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  <w:lang w:eastAsia="he-IL"/>
        </w:rPr>
      </w:pPr>
      <w:r>
        <w:rPr>
          <w:rFonts w:cs="Calibri" w:ascii="Calibri" w:hAnsi="Calibri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lang w:eastAsia="he-IL"/>
        </w:rPr>
      </w:pP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מאסר על תנאי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ascii="Calibri" w:hAnsi="Calibri" w:cs="Calibri"/>
          <w:rtl w:val="true"/>
          <w:lang w:eastAsia="he-IL"/>
        </w:rPr>
        <w:t xml:space="preserve">מאסר על תנאי לתקופה של </w:t>
      </w:r>
      <w:r>
        <w:rPr>
          <w:rFonts w:cs="Calibri" w:ascii="Calibri" w:hAnsi="Calibri"/>
          <w:lang w:eastAsia="he-IL"/>
        </w:rPr>
        <w:t>12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הנאשם יישא בעונש זה אם בתקופה של שלוש שנים מיום שחרורו יעבור על עבירה מהעבירות לפיהן הורשע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למעט העבירה של נהיגה ללא ביטוח</w:t>
      </w:r>
      <w:r>
        <w:rPr>
          <w:rFonts w:cs="Calibri" w:ascii="Calibri" w:hAnsi="Calibri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קנס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פסילה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 </w:t>
      </w: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הפעלת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פסילה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3.1.22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99"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ל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.- </w:t>
        </w:r>
        <w:r>
          <w:rPr>
            <w:rStyle w:val="Hyperlink"/>
            <w:color w:val="0000FF"/>
            <w:u w:val="single"/>
            <w:lang w:eastAsia="he-IL"/>
          </w:rPr>
          <w:t>6272-08-21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לתעבורה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דלעיל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סה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כ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מוטלת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/>
          <w:bCs/>
          <w:rtl w:val="true"/>
          <w:lang w:eastAsia="he-IL"/>
        </w:rPr>
        <w:t>פסילה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למשך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</w:t>
      </w:r>
      <w:r>
        <w:rPr>
          <w:b/>
          <w:bCs/>
          <w:rtl w:val="true"/>
          <w:lang w:eastAsia="he-IL"/>
        </w:rPr>
        <w:t>-</w:t>
      </w:r>
      <w:r>
        <w:rPr>
          <w:b/>
          <w:bCs/>
          <w:lang w:eastAsia="he-IL"/>
        </w:rPr>
        <w:t>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וזאת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במצטבר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פסילה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שהוטלה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פסילה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lang w:eastAsia="he-IL"/>
        </w:rPr>
      </w:pPr>
      <w:r>
        <w:rPr>
          <w:b/>
          <w:bCs/>
          <w:color w:val="FFFFFF"/>
          <w:sz w:val="2"/>
          <w:szCs w:val="2"/>
          <w:lang w:eastAsia="he-IL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eastAsia="he-IL"/>
        </w:rPr>
        <w:t>54678313</w:t>
      </w: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lang w:eastAsia="he-IL"/>
        </w:rPr>
      </w:pPr>
      <w:r>
        <w:rPr>
          <w:rFonts w:cs="Arial" w:ascii="Arial" w:hAnsi="Arial"/>
          <w:b/>
          <w:bCs/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01"/>
      <w:footerReference w:type="default" r:id="rId10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40811-07-23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אלקצאצי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340.b.2" TargetMode="External"/><Relationship Id="rId9" Type="http://schemas.openxmlformats.org/officeDocument/2006/relationships/hyperlink" Target="http://www.nevo.co.il/law/70301/340a.a" TargetMode="External"/><Relationship Id="rId10" Type="http://schemas.openxmlformats.org/officeDocument/2006/relationships/hyperlink" Target="http://www.nevo.co.il/law/70301/340a.b.1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10.a" TargetMode="External"/><Relationship Id="rId14" Type="http://schemas.openxmlformats.org/officeDocument/2006/relationships/hyperlink" Target="http://www.nevo.co.il/law/5227/40a.a.1" TargetMode="External"/><Relationship Id="rId15" Type="http://schemas.openxmlformats.org/officeDocument/2006/relationships/hyperlink" Target="http://www.nevo.co.il/law/5227/67" TargetMode="External"/><Relationship Id="rId16" Type="http://schemas.openxmlformats.org/officeDocument/2006/relationships/hyperlink" Target="http://www.nevo.co.il/law/74501" TargetMode="External"/><Relationship Id="rId17" Type="http://schemas.openxmlformats.org/officeDocument/2006/relationships/hyperlink" Target="http://www.nevo.co.il/law/74501/2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0a.a" TargetMode="External"/><Relationship Id="rId21" Type="http://schemas.openxmlformats.org/officeDocument/2006/relationships/hyperlink" Target="http://www.nevo.co.il/law/5227/10.a" TargetMode="External"/><Relationship Id="rId22" Type="http://schemas.openxmlformats.org/officeDocument/2006/relationships/hyperlink" Target="http://www.nevo.co.il/law/5227" TargetMode="External"/><Relationship Id="rId23" Type="http://schemas.openxmlformats.org/officeDocument/2006/relationships/hyperlink" Target="http://www.nevo.co.il/law/5227/67" TargetMode="External"/><Relationship Id="rId24" Type="http://schemas.openxmlformats.org/officeDocument/2006/relationships/hyperlink" Target="http://www.nevo.co.il/law/74501/2.a" TargetMode="External"/><Relationship Id="rId25" Type="http://schemas.openxmlformats.org/officeDocument/2006/relationships/hyperlink" Target="http://www.nevo.co.il/case/27868145" TargetMode="External"/><Relationship Id="rId26" Type="http://schemas.openxmlformats.org/officeDocument/2006/relationships/hyperlink" Target="http://www.nevo.co.il/case/11226239" TargetMode="External"/><Relationship Id="rId27" Type="http://schemas.openxmlformats.org/officeDocument/2006/relationships/hyperlink" Target="http://www.nevo.co.il/law/5227/40a.a.1" TargetMode="External"/><Relationship Id="rId28" Type="http://schemas.openxmlformats.org/officeDocument/2006/relationships/hyperlink" Target="http://www.nevo.co.il/law/5227" TargetMode="External"/><Relationship Id="rId29" Type="http://schemas.openxmlformats.org/officeDocument/2006/relationships/hyperlink" Target="http://www.nevo.co.il/law/5227/67" TargetMode="External"/><Relationship Id="rId30" Type="http://schemas.openxmlformats.org/officeDocument/2006/relationships/hyperlink" Target="http://www.nevo.co.il/law/5227/40a.a.1" TargetMode="External"/><Relationship Id="rId31" Type="http://schemas.openxmlformats.org/officeDocument/2006/relationships/hyperlink" Target="http://www.nevo.co.il/law/5227" TargetMode="External"/><Relationship Id="rId32" Type="http://schemas.openxmlformats.org/officeDocument/2006/relationships/hyperlink" Target="http://www.nevo.co.il/law/5227/67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.g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case/5601503" TargetMode="External"/><Relationship Id="rId37" Type="http://schemas.openxmlformats.org/officeDocument/2006/relationships/hyperlink" Target="http://www.nevo.co.il/case/5762686" TargetMode="External"/><Relationship Id="rId38" Type="http://schemas.openxmlformats.org/officeDocument/2006/relationships/hyperlink" Target="http://www.nevo.co.il/case/27603872" TargetMode="External"/><Relationship Id="rId39" Type="http://schemas.openxmlformats.org/officeDocument/2006/relationships/hyperlink" Target="http://www.nevo.co.il/case/27925239" TargetMode="External"/><Relationship Id="rId40" Type="http://schemas.openxmlformats.org/officeDocument/2006/relationships/hyperlink" Target="http://www.nevo.co.il/case/26934681" TargetMode="External"/><Relationship Id="rId41" Type="http://schemas.openxmlformats.org/officeDocument/2006/relationships/hyperlink" Target="http://www.nevo.co.il/case/6473037" TargetMode="External"/><Relationship Id="rId42" Type="http://schemas.openxmlformats.org/officeDocument/2006/relationships/hyperlink" Target="http://www.nevo.co.il/case/6473037" TargetMode="External"/><Relationship Id="rId43" Type="http://schemas.openxmlformats.org/officeDocument/2006/relationships/hyperlink" Target="http://www.nevo.co.il/case/5921678" TargetMode="External"/><Relationship Id="rId44" Type="http://schemas.openxmlformats.org/officeDocument/2006/relationships/hyperlink" Target="http://www.nevo.co.il/case/13093721" TargetMode="External"/><Relationship Id="rId45" Type="http://schemas.openxmlformats.org/officeDocument/2006/relationships/hyperlink" Target="http://www.nevo.co.il/case/13101134" TargetMode="External"/><Relationship Id="rId46" Type="http://schemas.openxmlformats.org/officeDocument/2006/relationships/hyperlink" Target="http://www.nevo.co.il/case/29524767" TargetMode="External"/><Relationship Id="rId47" Type="http://schemas.openxmlformats.org/officeDocument/2006/relationships/hyperlink" Target="http://www.nevo.co.il/law/70301/144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40a.b.1" TargetMode="External"/><Relationship Id="rId50" Type="http://schemas.openxmlformats.org/officeDocument/2006/relationships/hyperlink" Target="http://www.nevo.co.il/law/70301/144.b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144.a" TargetMode="External"/><Relationship Id="rId53" Type="http://schemas.openxmlformats.org/officeDocument/2006/relationships/hyperlink" Target="http://www.nevo.co.il/law/70301/340a.a" TargetMode="External"/><Relationship Id="rId54" Type="http://schemas.openxmlformats.org/officeDocument/2006/relationships/hyperlink" Target="http://www.nevo.co.il/law/70301/340.b.2" TargetMode="External"/><Relationship Id="rId55" Type="http://schemas.openxmlformats.org/officeDocument/2006/relationships/hyperlink" Target="http://www.nevo.co.il/case/30019073" TargetMode="External"/><Relationship Id="rId56" Type="http://schemas.openxmlformats.org/officeDocument/2006/relationships/hyperlink" Target="http://www.nevo.co.il/law/70301/29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40a.a" TargetMode="External"/><Relationship Id="rId59" Type="http://schemas.openxmlformats.org/officeDocument/2006/relationships/hyperlink" Target="http://www.nevo.co.il/law/70301/31" TargetMode="External"/><Relationship Id="rId60" Type="http://schemas.openxmlformats.org/officeDocument/2006/relationships/hyperlink" Target="http://www.nevo.co.il/law/70301/452" TargetMode="External"/><Relationship Id="rId61" Type="http://schemas.openxmlformats.org/officeDocument/2006/relationships/hyperlink" Target="http://www.nevo.co.il/law/70301/31" TargetMode="External"/><Relationship Id="rId62" Type="http://schemas.openxmlformats.org/officeDocument/2006/relationships/hyperlink" Target="http://www.nevo.co.il/law/5227/67" TargetMode="External"/><Relationship Id="rId63" Type="http://schemas.openxmlformats.org/officeDocument/2006/relationships/hyperlink" Target="http://www.nevo.co.il/law/5227" TargetMode="External"/><Relationship Id="rId64" Type="http://schemas.openxmlformats.org/officeDocument/2006/relationships/hyperlink" Target="http://www.nevo.co.il/law/70301/340a.a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27404359" TargetMode="External"/><Relationship Id="rId67" Type="http://schemas.openxmlformats.org/officeDocument/2006/relationships/hyperlink" Target="http://www.nevo.co.il/law/70301/144.a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340a.a" TargetMode="External"/><Relationship Id="rId70" Type="http://schemas.openxmlformats.org/officeDocument/2006/relationships/hyperlink" Target="http://www.nevo.co.il/law/70301/144.b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144.a" TargetMode="External"/><Relationship Id="rId73" Type="http://schemas.openxmlformats.org/officeDocument/2006/relationships/hyperlink" Target="http://www.nevo.co.il/case/27603872" TargetMode="External"/><Relationship Id="rId74" Type="http://schemas.openxmlformats.org/officeDocument/2006/relationships/hyperlink" Target="http://www.nevo.co.il/law/70301/144.a" TargetMode="External"/><Relationship Id="rId75" Type="http://schemas.openxmlformats.org/officeDocument/2006/relationships/hyperlink" Target="http://www.nevo.co.il/law/70301/144.b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340a.b.1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144.b" TargetMode="External"/><Relationship Id="rId81" Type="http://schemas.openxmlformats.org/officeDocument/2006/relationships/hyperlink" Target="http://www.nevo.co.il/case/6708658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case/23129184" TargetMode="External"/><Relationship Id="rId84" Type="http://schemas.openxmlformats.org/officeDocument/2006/relationships/hyperlink" Target="http://www.nevo.co.il/case/20513526" TargetMode="External"/><Relationship Id="rId85" Type="http://schemas.openxmlformats.org/officeDocument/2006/relationships/hyperlink" Target="http://www.nevo.co.il/law/70301/144.g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case/29524606" TargetMode="External"/><Relationship Id="rId88" Type="http://schemas.openxmlformats.org/officeDocument/2006/relationships/hyperlink" Target="http://www.nevo.co.il/case/27309208" TargetMode="External"/><Relationship Id="rId89" Type="http://schemas.openxmlformats.org/officeDocument/2006/relationships/hyperlink" Target="http://www.nevo.co.il/case/26652190" TargetMode="External"/><Relationship Id="rId90" Type="http://schemas.openxmlformats.org/officeDocument/2006/relationships/hyperlink" Target="http://www.nevo.co.il/case/25489821" TargetMode="External"/><Relationship Id="rId91" Type="http://schemas.openxmlformats.org/officeDocument/2006/relationships/hyperlink" Target="http://www.nevo.co.il/case/5921678" TargetMode="External"/><Relationship Id="rId92" Type="http://schemas.openxmlformats.org/officeDocument/2006/relationships/hyperlink" Target="http://www.nevo.co.il/case/5921678" TargetMode="External"/><Relationship Id="rId93" Type="http://schemas.openxmlformats.org/officeDocument/2006/relationships/hyperlink" Target="http://www.nevo.co.il/case/27309208" TargetMode="External"/><Relationship Id="rId94" Type="http://schemas.openxmlformats.org/officeDocument/2006/relationships/hyperlink" Target="http://www.nevo.co.il/case/21472212" TargetMode="External"/><Relationship Id="rId95" Type="http://schemas.openxmlformats.org/officeDocument/2006/relationships/hyperlink" Target="http://www.nevo.co.il/law/5227/40a.a.1" TargetMode="External"/><Relationship Id="rId96" Type="http://schemas.openxmlformats.org/officeDocument/2006/relationships/hyperlink" Target="http://www.nevo.co.il/law/5227" TargetMode="External"/><Relationship Id="rId97" Type="http://schemas.openxmlformats.org/officeDocument/2006/relationships/hyperlink" Target="http://www.nevo.co.il/law/5227/40a.a.1" TargetMode="External"/><Relationship Id="rId98" Type="http://schemas.openxmlformats.org/officeDocument/2006/relationships/hyperlink" Target="http://www.nevo.co.il/case/27868145" TargetMode="External"/><Relationship Id="rId99" Type="http://schemas.openxmlformats.org/officeDocument/2006/relationships/hyperlink" Target="http://www.nevo.co.il/case/27868145" TargetMode="External"/><Relationship Id="rId100" Type="http://schemas.openxmlformats.org/officeDocument/2006/relationships/hyperlink" Target="http://www.nevo.co.il/advertisements/nevo-100.doc" TargetMode="External"/><Relationship Id="rId101" Type="http://schemas.openxmlformats.org/officeDocument/2006/relationships/header" Target="header1.xml"/><Relationship Id="rId102" Type="http://schemas.openxmlformats.org/officeDocument/2006/relationships/footer" Target="footer1.xml"/><Relationship Id="rId103" Type="http://schemas.openxmlformats.org/officeDocument/2006/relationships/fontTable" Target="fontTable.xml"/><Relationship Id="rId104" Type="http://schemas.openxmlformats.org/officeDocument/2006/relationships/settings" Target="settings.xml"/><Relationship Id="rId10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2024-10-09T10:00:00Z</dcterms:created>
  <dc:creator> </dc:creator>
  <dc:description/>
  <cp:keywords/>
  <dc:language>en-IL</dc:language>
  <cp:lastModifiedBy>orly</cp:lastModifiedBy>
  <dcterms:modified xsi:type="dcterms:W3CDTF">2024-10-09T10:00:00Z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אלקצאצי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27868145:3;11226239;5601503;5762686;27603872:2;27925239;26934681;6473037:2;5921678:3;13093721;13101134;29524767;30019073;27404359;6708658;23129184;20513526;29524606;27309208:2;26652190;25489821;21472212</vt:lpwstr>
  </property>
  <property fmtid="{D5CDD505-2E9C-101B-9397-08002B2CF9AE}" pid="9" name="CITY">
    <vt:lpwstr>ב"ש</vt:lpwstr>
  </property>
  <property fmtid="{D5CDD505-2E9C-101B-9397-08002B2CF9AE}" pid="10" name="DATE">
    <vt:lpwstr>20241001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70301/144.b:6;340a.a:5;144.g:2;144.a:5;340a.b.1:2;340.b.2;029;031:2;452</vt:lpwstr>
  </property>
  <property fmtid="{D5CDD505-2E9C-101B-9397-08002B2CF9AE}" pid="15" name="LAWLISTTMP2">
    <vt:lpwstr>5227/010.a;067:4;040a.a.1:4</vt:lpwstr>
  </property>
  <property fmtid="{D5CDD505-2E9C-101B-9397-08002B2CF9AE}" pid="16" name="LAWLISTTMP3">
    <vt:lpwstr>74501/002.a</vt:lpwstr>
  </property>
  <property fmtid="{D5CDD505-2E9C-101B-9397-08002B2CF9AE}" pid="17" name="LAWYER">
    <vt:lpwstr>רפאל אביב;סמיר אבו עאבד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40811</vt:lpwstr>
  </property>
  <property fmtid="{D5CDD505-2E9C-101B-9397-08002B2CF9AE}" pid="25" name="NEWPARTB">
    <vt:lpwstr>07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תעבורה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77;104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1446;1831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>מדיניות ענישה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13800;11263</vt:lpwstr>
  </property>
  <property fmtid="{D5CDD505-2E9C-101B-9397-08002B2CF9AE}" pid="61" name="PADIDATE">
    <vt:lpwstr>20241009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390120241001</vt:lpwstr>
  </property>
  <property fmtid="{D5CDD505-2E9C-101B-9397-08002B2CF9AE}" pid="71" name="TYPE_N_DATE">
    <vt:lpwstr>39020241001</vt:lpwstr>
  </property>
  <property fmtid="{D5CDD505-2E9C-101B-9397-08002B2CF9AE}" pid="72" name="VOLUME">
    <vt:lpwstr/>
  </property>
  <property fmtid="{D5CDD505-2E9C-101B-9397-08002B2CF9AE}" pid="73" name="WORDNUMPAGES">
    <vt:lpwstr>17</vt:lpwstr>
  </property>
</Properties>
</file>