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3"/>
        <w:gridCol w:w="367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43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לפני כבוד סגן הנשיאה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,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השופט אליהו ביתן </w:t>
            </w:r>
          </w:p>
        </w:tc>
        <w:tc>
          <w:tcPr>
            <w:tcW w:w="3678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</w:rPr>
              <w:t>28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בדצמבר </w:t>
            </w:r>
            <w:r>
              <w:rPr>
                <w:rFonts w:cs="David" w:ascii="David" w:hAnsi="David"/>
                <w:b/>
                <w:bCs/>
              </w:rPr>
              <w:t>2020</w:t>
            </w:r>
            <w:r>
              <w:rPr>
                <w:rFonts w:cs="David" w:ascii="David" w:hAnsi="David"/>
                <w:b/>
                <w:bCs/>
                <w:rtl w:val="true"/>
              </w:rPr>
              <w:br/>
              <w:br/>
            </w:r>
            <w:r>
              <w:rPr>
                <w:rFonts w:ascii="David" w:hAnsi="David"/>
                <w:b/>
                <w:b/>
                <w:bCs/>
                <w:rtl w:val="true"/>
              </w:rPr>
              <w:t>ת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פ </w:t>
            </w:r>
            <w:r>
              <w:rPr>
                <w:rFonts w:cs="David" w:ascii="David" w:hAnsi="David"/>
                <w:b/>
                <w:bCs/>
              </w:rPr>
              <w:t>40815-12-19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 </w:t>
            </w:r>
            <w:r>
              <w:rPr>
                <w:rFonts w:ascii="David" w:hAnsi="David"/>
                <w:b/>
                <w:b/>
                <w:bCs/>
                <w:rtl w:val="true"/>
              </w:rPr>
              <w:t>מדינת ישראל נ</w:t>
            </w:r>
            <w:r>
              <w:rPr>
                <w:rFonts w:cs="David" w:ascii="David" w:hAnsi="David"/>
                <w:b/>
                <w:bCs/>
                <w:rtl w:val="true"/>
              </w:rPr>
              <w:t xml:space="preserve">' </w:t>
            </w:r>
            <w:r>
              <w:rPr>
                <w:rFonts w:ascii="David" w:hAnsi="David"/>
                <w:b/>
                <w:b/>
                <w:bCs/>
                <w:rtl w:val="true"/>
              </w:rPr>
              <w:t>סילוק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</w:tc>
      </w:tr>
    </w:tbl>
    <w:p>
      <w:pPr>
        <w:pStyle w:val="Header"/>
        <w:ind w:end="0"/>
        <w:jc w:val="start"/>
        <w:rPr/>
      </w:pPr>
      <w:bookmarkStart w:id="0" w:name="LastJudge"/>
      <w:bookmarkEnd w:id="0"/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32"/>
        <w:gridCol w:w="3898"/>
        <w:gridCol w:w="3590"/>
      </w:tblGrid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898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eastAsia="Arial" w:cs="Arial" w:ascii="Arial" w:hAnsi="Arial"/>
                <w:b/>
                <w:bCs/>
                <w:sz w:val="26"/>
                <w:szCs w:val="26"/>
                <w:rtl w:val="true"/>
              </w:rPr>
              <w:t xml:space="preserve">     </w:t>
            </w:r>
          </w:p>
        </w:tc>
        <w:tc>
          <w:tcPr>
            <w:tcW w:w="3590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898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</w:p>
        </w:tc>
        <w:tc>
          <w:tcPr>
            <w:tcW w:w="3590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7488" w:type="dxa"/>
            <w:gridSpan w:val="2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>
          <w:trHeight w:val="355" w:hRule="atLeast"/>
        </w:trPr>
        <w:tc>
          <w:tcPr>
            <w:tcW w:w="1332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3898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שלומי סילוק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)</w:t>
            </w:r>
          </w:p>
        </w:tc>
        <w:tc>
          <w:tcPr>
            <w:tcW w:w="3590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6"/>
          <w:szCs w:val="26"/>
        </w:rPr>
      </w:pPr>
      <w:r>
        <w:rPr>
          <w:rFonts w:cs="FrankRuehl" w:ascii="FrankRuehl" w:hAnsi="FrankRuehl"/>
          <w:sz w:val="26"/>
          <w:szCs w:val="26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  <w:bookmarkStart w:id="7" w:name="ABSTRACT_START"/>
      <w:bookmarkStart w:id="8" w:name="ABSTRACT_START"/>
      <w:bookmarkEnd w:id="8"/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עיקריהן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  <w:tab/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01.12.19</w:t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/>
        <w:t>CZ</w:t>
      </w:r>
      <w:r>
        <w:rPr>
          <w:rtl w:val="true"/>
        </w:rPr>
        <w:t xml:space="preserve"> </w:t>
      </w:r>
      <w:r>
        <w:rPr>
          <w:rtl w:val="true"/>
        </w:rPr>
        <w:t>מודל</w:t>
      </w:r>
      <w:r>
        <w:rPr>
          <w:rFonts w:cs="Times New Roman"/>
          <w:rtl w:val="true"/>
        </w:rPr>
        <w:t xml:space="preserve"> </w:t>
      </w:r>
      <w:r>
        <w:rPr/>
        <w:t>83</w:t>
      </w:r>
      <w:r>
        <w:rPr>
          <w:rtl w:val="true"/>
        </w:rPr>
        <w:t xml:space="preserve"> 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שבכוחם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tl w:val="true"/>
        </w:rPr>
        <w:t xml:space="preserve">,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tl w:val="true"/>
        </w:rPr>
        <w:t xml:space="preserve">. </w:t>
      </w:r>
      <w:r>
        <w:rPr>
          <w:rtl w:val="true"/>
        </w:rPr>
        <w:t>בהגיעם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בשגיא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שגיא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tl w:val="true"/>
        </w:rPr>
        <w:t xml:space="preserve">, </w:t>
      </w:r>
      <w:r>
        <w:rPr>
          <w:rtl w:val="true"/>
        </w:rPr>
        <w:t>ונעצר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המליצו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;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;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 xml:space="preserve">; </w:t>
      </w:r>
      <w:r>
        <w:rPr>
          <w:rtl w:val="true"/>
        </w:rPr>
        <w:t>העלבת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,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ועתר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לשגיא</w:t>
      </w:r>
      <w:r>
        <w:rPr>
          <w:rtl w:val="true"/>
        </w:rPr>
        <w:t xml:space="preserve">, </w:t>
      </w:r>
      <w:r>
        <w:rPr>
          <w:rtl w:val="true"/>
        </w:rPr>
        <w:t>ופעילות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. </w:t>
      </w:r>
      <w:r>
        <w:rPr>
          <w:rtl w:val="true"/>
        </w:rPr>
        <w:t>ומחומר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.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tl w:val="true"/>
        </w:rPr>
        <w:t xml:space="preserve">;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נולדה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 xml:space="preserve">.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tl w:val="true"/>
        </w:rPr>
        <w:t xml:space="preserve">.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. </w:t>
      </w:r>
      <w:r>
        <w:rPr>
          <w:rtl w:val="true"/>
        </w:rPr>
        <w:t>הגעתו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 </w:t>
      </w:r>
      <w:r>
        <w:rPr>
          <w:rtl w:val="true"/>
        </w:rPr>
        <w:t>כרוכה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tl w:val="true"/>
        </w:rPr>
        <w:t xml:space="preserve">. </w:t>
      </w:r>
      <w:r>
        <w:rPr>
          <w:rtl w:val="true"/>
        </w:rPr>
        <w:t>והחזקתו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, </w:t>
      </w:r>
      <w:r>
        <w:rPr>
          <w:rtl w:val="true"/>
        </w:rPr>
        <w:t>מוכוונת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להעניש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מגמת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משותפת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tl w:val="true"/>
        </w:rPr>
        <w:t xml:space="preserve">, </w:t>
      </w:r>
      <w:r>
        <w:rPr>
          <w:rtl w:val="true"/>
        </w:rPr>
        <w:t>והכלל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ברשותה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מודיעיני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וסבירה</w:t>
      </w:r>
      <w:r>
        <w:rPr>
          <w:rtl w:val="true"/>
        </w:rPr>
        <w:t xml:space="preserve">. </w:t>
      </w:r>
      <w:r>
        <w:rPr>
          <w:rtl w:val="true"/>
        </w:rPr>
        <w:t>וההקלה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מותאמת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tl w:val="true"/>
        </w:rPr>
        <w:t xml:space="preserve">,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יתעשת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ויזנח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העבריינית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10</w:t>
      </w:r>
      <w:r>
        <w:rPr>
          <w:rtl w:val="true"/>
        </w:rPr>
        <w:t>.</w:t>
        <w:tab/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ויפשע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start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ascii="Calibri" w:hAnsi="Calibri" w:cs="Calibri"/>
          <w:color w:val="000000"/>
        </w:rPr>
      </w:pPr>
      <w:r>
        <w:rPr>
          <w:rFonts w:cs="Calibri" w:ascii="Calibri" w:hAnsi="Calibri"/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>
          <w:rFonts w:ascii="FrankRuehl" w:hAnsi="FrankRuehl" w:eastAsia="FrankRuehl" w:cs="FrankRuehl"/>
          <w:color w:val="000000"/>
        </w:rPr>
      </w:pPr>
      <w:r>
        <w:rPr>
          <w:rFonts w:eastAsia="FrankRuehl" w:cs="FrankRuehl" w:ascii="FrankRuehl" w:hAnsi="FrankRuehl"/>
          <w:color w:val="000000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/>
      </w:pPr>
      <w:r>
        <w:rPr/>
        <w:t>11</w:t>
      </w:r>
      <w:r>
        <w:rPr>
          <w:rtl w:val="true"/>
        </w:rPr>
        <w:t>.</w:t>
        <w:tab/>
      </w:r>
      <w:r>
        <w:rPr>
          <w:rFonts w:ascii="FrankRuehl" w:hAnsi="FrankRuehl" w:cs="FrankRuehl"/>
          <w:color w:val="000000"/>
          <w:rtl w:val="true"/>
        </w:rPr>
        <w:t>נוכח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האמור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אני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דן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את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הנאשם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לעונשים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הבאים</w:t>
      </w:r>
      <w:r>
        <w:rPr>
          <w:rFonts w:cs="FrankRuehl" w:ascii="FrankRuehl" w:hAnsi="FrankRuehl"/>
          <w:color w:val="000000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Fonts w:cs="FrankRuehl" w:ascii="FrankRuehl" w:hAnsi="FrankRuehl"/>
          <w:color w:val="000000"/>
        </w:rPr>
        <w:t>1</w:t>
      </w:r>
      <w:r>
        <w:rPr>
          <w:rFonts w:cs="FrankRuehl" w:ascii="FrankRuehl" w:hAnsi="FrankRuehl"/>
          <w:color w:val="000000"/>
          <w:rtl w:val="true"/>
        </w:rPr>
        <w:t>.</w:t>
        <w:tab/>
      </w:r>
      <w:r>
        <w:rPr>
          <w:rFonts w:cs="FrankRuehl" w:ascii="FrankRuehl" w:hAnsi="FrankRuehl"/>
          <w:color w:val="000000"/>
        </w:rPr>
        <w:t>16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חודשי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מאסר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בפועל</w:t>
      </w:r>
      <w:r>
        <w:rPr>
          <w:rFonts w:cs="FrankRuehl" w:ascii="FrankRuehl" w:hAnsi="FrankRuehl"/>
          <w:color w:val="000000"/>
          <w:rtl w:val="true"/>
        </w:rPr>
        <w:t xml:space="preserve">, </w:t>
      </w:r>
      <w:r>
        <w:rPr>
          <w:rFonts w:ascii="FrankRuehl" w:hAnsi="FrankRuehl" w:cs="FrankRuehl"/>
          <w:color w:val="000000"/>
          <w:rtl w:val="true"/>
        </w:rPr>
        <w:t>מיום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מעצרו</w:t>
      </w:r>
      <w:r>
        <w:rPr>
          <w:rFonts w:cs="FrankRuehl" w:ascii="FrankRuehl" w:hAnsi="FrankRuehl"/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Fonts w:cs="FrankRuehl" w:ascii="FrankRuehl" w:hAnsi="FrankRuehl"/>
          <w:color w:val="000000"/>
        </w:rPr>
        <w:t>2</w:t>
      </w:r>
      <w:r>
        <w:rPr>
          <w:rFonts w:cs="FrankRuehl" w:ascii="FrankRuehl" w:hAnsi="FrankRuehl"/>
          <w:color w:val="000000"/>
          <w:rtl w:val="true"/>
        </w:rPr>
        <w:t>.</w:t>
        <w:tab/>
      </w:r>
      <w:r>
        <w:rPr>
          <w:rFonts w:cs="FrankRuehl" w:ascii="FrankRuehl" w:hAnsi="FrankRuehl"/>
          <w:color w:val="000000"/>
        </w:rPr>
        <w:t>12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חודשי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מאסר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על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תנאי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למשך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cs="FrankRuehl" w:ascii="FrankRuehl" w:hAnsi="FrankRuehl"/>
          <w:color w:val="000000"/>
        </w:rPr>
        <w:t>3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שנים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מיום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שחרורו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מהמאסר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שלא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יעבור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עבירת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נשק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שהיא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פשע</w:t>
      </w:r>
      <w:r>
        <w:rPr>
          <w:rFonts w:cs="FrankRuehl" w:ascii="FrankRuehl" w:hAnsi="FrankRuehl"/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start"/>
        <w:rPr>
          <w:rFonts w:ascii="FrankRuehl" w:hAnsi="FrankRuehl" w:cs="FrankRuehl"/>
          <w:color w:val="000000"/>
        </w:rPr>
      </w:pPr>
      <w:r>
        <w:rPr>
          <w:rFonts w:cs="FrankRuehl" w:ascii="FrankRuehl" w:hAnsi="FrankRuehl"/>
          <w:color w:val="000000"/>
        </w:rPr>
        <w:t>3</w:t>
      </w:r>
      <w:r>
        <w:rPr>
          <w:rFonts w:cs="FrankRuehl" w:ascii="FrankRuehl" w:hAnsi="FrankRuehl"/>
          <w:color w:val="000000"/>
          <w:rtl w:val="true"/>
        </w:rPr>
        <w:t>.</w:t>
        <w:tab/>
      </w:r>
      <w:r>
        <w:rPr>
          <w:rFonts w:cs="FrankRuehl" w:ascii="FrankRuehl" w:hAnsi="FrankRuehl"/>
          <w:color w:val="000000"/>
        </w:rPr>
        <w:t>8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חודשי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מאסר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על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תנאי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למשך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cs="FrankRuehl" w:ascii="FrankRuehl" w:hAnsi="FrankRuehl"/>
          <w:color w:val="000000"/>
        </w:rPr>
        <w:t>3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שנים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מיום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שחרורו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מהמאסר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שלא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יעבור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עבירת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נשק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שהיא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עוון</w:t>
      </w:r>
      <w:r>
        <w:rPr>
          <w:rFonts w:cs="FrankRuehl" w:ascii="FrankRuehl" w:hAnsi="FrankRuehl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Fonts w:cs="FrankRuehl" w:ascii="FrankRuehl" w:hAnsi="FrankRuehl"/>
          <w:color w:val="000000"/>
        </w:rPr>
        <w:t>4</w:t>
      </w:r>
      <w:r>
        <w:rPr>
          <w:rFonts w:cs="FrankRuehl" w:ascii="FrankRuehl" w:hAnsi="FrankRuehl"/>
          <w:color w:val="000000"/>
          <w:rtl w:val="true"/>
        </w:rPr>
        <w:t>.</w:t>
        <w:tab/>
      </w:r>
      <w:r>
        <w:rPr>
          <w:rFonts w:ascii="FrankRuehl" w:hAnsi="FrankRuehl" w:cs="FrankRuehl"/>
          <w:color w:val="000000"/>
          <w:rtl w:val="true"/>
        </w:rPr>
        <w:t>קנס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בסך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cs="FrankRuehl" w:ascii="FrankRuehl" w:hAnsi="FrankRuehl"/>
          <w:color w:val="000000"/>
        </w:rPr>
        <w:t>7,500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cs="Times New Roman"/>
          <w:color w:val="000000"/>
          <w:rtl w:val="true"/>
        </w:rPr>
        <w:t>₪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או</w:t>
      </w:r>
      <w:r>
        <w:rPr>
          <w:rFonts w:ascii="FrankRuehl" w:hAnsi="FrankRuehl" w:cs="FrankRuehl"/>
          <w:color w:val="000000"/>
          <w:rtl w:val="true"/>
        </w:rPr>
        <w:t xml:space="preserve">  </w:t>
      </w:r>
      <w:r>
        <w:rPr>
          <w:rFonts w:cs="FrankRuehl" w:ascii="FrankRuehl" w:hAnsi="FrankRuehl"/>
          <w:color w:val="000000"/>
        </w:rPr>
        <w:t>30</w:t>
      </w:r>
      <w:r>
        <w:rPr>
          <w:rFonts w:cs="FrankRuehl" w:ascii="FrankRuehl" w:hAnsi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ימי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מאסר</w:t>
      </w:r>
      <w:r>
        <w:rPr>
          <w:rFonts w:ascii="FrankRuehl" w:hAnsi="FrankRuehl" w:cs="FrankRuehl"/>
          <w:color w:val="000000"/>
          <w:rtl w:val="true"/>
        </w:rPr>
        <w:t xml:space="preserve"> </w:t>
      </w:r>
      <w:r>
        <w:rPr>
          <w:rFonts w:ascii="FrankRuehl" w:hAnsi="FrankRuehl" w:cs="FrankRuehl"/>
          <w:color w:val="000000"/>
          <w:rtl w:val="true"/>
        </w:rPr>
        <w:t>תחתיו</w:t>
      </w:r>
      <w:r>
        <w:rPr>
          <w:rFonts w:cs="FrankRuehl" w:ascii="FrankRuehl" w:hAnsi="FrankRuehl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>
          <w:rFonts w:ascii="FrankRuehl" w:hAnsi="FrankRuehl" w:cs="FrankRuehl"/>
          <w:b/>
          <w:bCs/>
          <w:color w:val="000000"/>
        </w:rPr>
      </w:pPr>
      <w:r>
        <w:rPr>
          <w:rFonts w:cs="FrankRuehl" w:ascii="FrankRuehl" w:hAnsi="FrankRuehl"/>
          <w:b/>
          <w:bCs/>
          <w:color w:val="000000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ascii="FrankRuehl" w:hAnsi="FrankRuehl" w:cs="FrankRuehl"/>
          <w:b/>
          <w:bCs/>
          <w:color w:val="000000"/>
        </w:rPr>
      </w:pPr>
      <w:r>
        <w:rPr>
          <w:rFonts w:cs="FrankRuehl" w:ascii="FrankRuehl" w:hAnsi="FrankRuehl"/>
          <w:b/>
          <w:bCs/>
          <w:color w:val="000000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ascii="FrankRuehl" w:hAnsi="FrankRuehl" w:cs="FrankRuehl"/>
          <w:b/>
          <w:bCs/>
          <w:color w:val="000000"/>
        </w:rPr>
      </w:pPr>
      <w:r>
        <w:rPr>
          <w:rFonts w:cs="FrankRuehl" w:ascii="FrankRuehl" w:hAnsi="FrankRuehl"/>
          <w:b/>
          <w:bCs/>
          <w:color w:val="000000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ascii="FrankRuehl" w:hAnsi="FrankRuehl" w:cs="FrankRuehl"/>
          <w:b/>
          <w:bCs/>
          <w:color w:val="000000"/>
        </w:rPr>
      </w:pPr>
      <w:r>
        <w:rPr>
          <w:rFonts w:ascii="FrankRuehl" w:hAnsi="FrankRuehl" w:cs="FrankRuehl"/>
          <w:b/>
          <w:b/>
          <w:bCs/>
          <w:color w:val="000000"/>
          <w:rtl w:val="true"/>
        </w:rPr>
        <w:t>זכות</w:t>
      </w:r>
      <w:r>
        <w:rPr>
          <w:rFonts w:ascii="FrankRuehl" w:hAnsi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rtl w:val="true"/>
        </w:rPr>
        <w:t>ערעור</w:t>
      </w:r>
      <w:r>
        <w:rPr>
          <w:rFonts w:ascii="FrankRuehl" w:hAnsi="FrankRuehl" w:cs="FrankRuehl"/>
          <w:b/>
          <w:b/>
          <w:bCs/>
          <w:color w:val="000000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rtl w:val="true"/>
        </w:rPr>
        <w:t>תוך</w:t>
      </w:r>
      <w:r>
        <w:rPr>
          <w:rFonts w:ascii="FrankRuehl" w:hAnsi="FrankRuehl" w:cs="FrankRuehl"/>
          <w:b/>
          <w:b/>
          <w:bCs/>
          <w:color w:val="000000"/>
          <w:rtl w:val="true"/>
        </w:rPr>
        <w:t xml:space="preserve"> </w:t>
      </w:r>
      <w:r>
        <w:rPr>
          <w:rFonts w:cs="FrankRuehl" w:ascii="FrankRuehl" w:hAnsi="FrankRuehl"/>
          <w:b/>
          <w:bCs/>
          <w:color w:val="000000"/>
        </w:rPr>
        <w:t>45</w:t>
      </w:r>
      <w:r>
        <w:rPr>
          <w:rFonts w:cs="FrankRuehl" w:ascii="FrankRuehl" w:hAnsi="FrankRuehl"/>
          <w:b/>
          <w:bCs/>
          <w:color w:val="000000"/>
          <w:rtl w:val="true"/>
        </w:rPr>
        <w:t xml:space="preserve"> </w:t>
      </w:r>
      <w:r>
        <w:rPr>
          <w:rFonts w:ascii="FrankRuehl" w:hAnsi="FrankRuehl" w:cs="FrankRuehl"/>
          <w:b/>
          <w:b/>
          <w:bCs/>
          <w:color w:val="000000"/>
          <w:rtl w:val="true"/>
        </w:rPr>
        <w:t>יום</w:t>
      </w:r>
      <w:r>
        <w:rPr>
          <w:rFonts w:cs="FrankRuehl" w:ascii="FrankRuehl" w:hAnsi="FrankRuehl"/>
          <w:b/>
          <w:bCs/>
          <w:color w:val="000000"/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>
          <w:rFonts w:ascii="FrankRuehl" w:hAnsi="FrankRuehl" w:cs="FrankRuehl"/>
          <w:b/>
          <w:bCs/>
          <w:color w:val="000000"/>
        </w:rPr>
      </w:pPr>
      <w:r>
        <w:rPr>
          <w:rFonts w:cs="FrankRuehl" w:ascii="FrankRuehl" w:hAnsi="FrankRuehl"/>
          <w:b/>
          <w:bCs/>
          <w:color w:val="000000"/>
          <w:rtl w:val="true"/>
        </w:rPr>
      </w:r>
    </w:p>
    <w:p>
      <w:pPr>
        <w:pStyle w:val="Normal"/>
        <w:spacing w:lineRule="auto" w:line="360"/>
        <w:ind w:start="720" w:end="0"/>
        <w:jc w:val="start"/>
        <w:rPr>
          <w:rFonts w:ascii="FrankRuehl" w:hAnsi="FrankRuehl" w:cs="FrankRuehl"/>
          <w:b/>
          <w:bCs/>
          <w:color w:val="000000"/>
        </w:rPr>
      </w:pPr>
      <w:r>
        <w:rPr>
          <w:rFonts w:cs="FrankRuehl" w:ascii="FrankRuehl" w:hAnsi="FrankRuehl"/>
          <w:b/>
          <w:bCs/>
          <w:color w:val="000000"/>
          <w:rtl w:val="true"/>
        </w:rPr>
      </w:r>
    </w:p>
    <w:p>
      <w:pPr>
        <w:pStyle w:val="Normal"/>
        <w:ind w:end="0"/>
        <w:jc w:val="center"/>
        <w:rPr/>
      </w:pPr>
      <w:bookmarkStart w:id="11" w:name="Nitan"/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והודעה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28/12/2020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 xml:space="preserve">. </w:t>
      </w:r>
      <w:bookmarkEnd w:id="11"/>
    </w:p>
    <w:tbl>
      <w:tblPr>
        <w:bidiVisual w:val="true"/>
        <w:tblW w:w="3267" w:type="dxa"/>
        <w:jc w:val="start"/>
        <w:tblInd w:w="72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7"/>
      </w:tblGrid>
      <w:tr>
        <w:trPr>
          <w:trHeight w:val="316" w:hRule="atLeast"/>
        </w:trPr>
        <w:tc>
          <w:tcPr>
            <w:tcW w:w="3267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26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אליהו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ביתן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הנשיאה</w:t>
            </w:r>
          </w:p>
        </w:tc>
      </w:tr>
    </w:tbl>
    <w:p>
      <w:pPr>
        <w:pStyle w:val="Normal"/>
        <w:ind w:end="0"/>
        <w:jc w:val="end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אליהו ביתן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7"/>
      <w:footerReference w:type="default" r:id="rId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40815-12-19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שלומי סילוק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advertisements/nevo-100.doc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2021-01-05T11:17:00Z</dcterms:created>
  <dc:creator> </dc:creator>
  <dc:description/>
  <cp:keywords/>
  <dc:language>en-IL</dc:language>
  <cp:lastModifiedBy>h10</cp:lastModifiedBy>
  <dcterms:modified xsi:type="dcterms:W3CDTF">2021-01-05T11:17:00Z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שלומי סילוק</vt:lpwstr>
  </property>
  <property fmtid="{D5CDD505-2E9C-101B-9397-08002B2CF9AE}" pid="4" name="CITY">
    <vt:lpwstr>ב"ש</vt:lpwstr>
  </property>
  <property fmtid="{D5CDD505-2E9C-101B-9397-08002B2CF9AE}" pid="5" name="DATE">
    <vt:lpwstr>20201228</vt:lpwstr>
  </property>
  <property fmtid="{D5CDD505-2E9C-101B-9397-08002B2CF9AE}" pid="6" name="ISABSTRACT">
    <vt:lpwstr>Y</vt:lpwstr>
  </property>
  <property fmtid="{D5CDD505-2E9C-101B-9397-08002B2CF9AE}" pid="7" name="JUDGE">
    <vt:lpwstr>אליהו ביתן</vt:lpwstr>
  </property>
  <property fmtid="{D5CDD505-2E9C-101B-9397-08002B2CF9AE}" pid="8" name="LAWLISTTMP1">
    <vt:lpwstr>70301/144.a</vt:lpwstr>
  </property>
  <property fmtid="{D5CDD505-2E9C-101B-9397-08002B2CF9AE}" pid="9" name="NEWPARTA">
    <vt:lpwstr>40815</vt:lpwstr>
  </property>
  <property fmtid="{D5CDD505-2E9C-101B-9397-08002B2CF9AE}" pid="10" name="NEWPARTB">
    <vt:lpwstr>12</vt:lpwstr>
  </property>
  <property fmtid="{D5CDD505-2E9C-101B-9397-08002B2CF9AE}" pid="11" name="NEWPARTC">
    <vt:lpwstr>19</vt:lpwstr>
  </property>
  <property fmtid="{D5CDD505-2E9C-101B-9397-08002B2CF9AE}" pid="12" name="NEWPROC">
    <vt:lpwstr>תפ</vt:lpwstr>
  </property>
  <property fmtid="{D5CDD505-2E9C-101B-9397-08002B2CF9AE}" pid="13" name="PSAKDIN">
    <vt:lpwstr>גזר-דין</vt:lpwstr>
  </property>
  <property fmtid="{D5CDD505-2E9C-101B-9397-08002B2CF9AE}" pid="14" name="TYPE">
    <vt:lpwstr>2</vt:lpwstr>
  </property>
  <property fmtid="{D5CDD505-2E9C-101B-9397-08002B2CF9AE}" pid="15" name="TYPE_ABS_DATE">
    <vt:lpwstr>390020201228</vt:lpwstr>
  </property>
  <property fmtid="{D5CDD505-2E9C-101B-9397-08002B2CF9AE}" pid="16" name="TYPE_N_DATE">
    <vt:lpwstr>39020201228</vt:lpwstr>
  </property>
  <property fmtid="{D5CDD505-2E9C-101B-9397-08002B2CF9AE}" pid="17" name="WORDNUMPAGES">
    <vt:lpwstr>3</vt:lpwstr>
  </property>
</Properties>
</file>