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40983-10-20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ענת חולתא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המתמחה עינב אבירם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ריזיק אבו עמרה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ויקטור אוזן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rtl w:val="true"/>
        </w:rPr>
        <w:t xml:space="preserve">ביום </w:t>
      </w:r>
      <w:r>
        <w:rPr>
          <w:rFonts w:cs="David" w:ascii="David" w:hAnsi="David"/>
          <w:sz w:val="24"/>
        </w:rPr>
        <w:t>04/01/2022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הורשע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בהתאם להודאתו בעובדות כתב האישום המתוקן בשנית </w:t>
      </w:r>
      <w:r>
        <w:rPr>
          <w:rFonts w:cs="David" w:ascii="David" w:hAnsi="David"/>
          <w:sz w:val="24"/>
          <w:rtl w:val="true"/>
        </w:rPr>
        <w:t>(</w:t>
      </w:r>
      <w:r>
        <w:rPr>
          <w:rFonts w:ascii="David" w:hAnsi="David" w:cs="David"/>
          <w:sz w:val="24"/>
          <w:sz w:val="24"/>
          <w:rtl w:val="true"/>
        </w:rPr>
        <w:t xml:space="preserve">המסומן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כא</w:t>
      </w:r>
      <w:r>
        <w:rPr>
          <w:rFonts w:cs="David" w:ascii="David" w:hAnsi="David"/>
          <w:b/>
          <w:bCs/>
          <w:sz w:val="24"/>
          <w:rtl w:val="true"/>
        </w:rPr>
        <w:t>/</w:t>
      </w:r>
      <w:r>
        <w:rPr>
          <w:rFonts w:cs="David" w:ascii="David" w:hAnsi="David"/>
          <w:b/>
          <w:bCs/>
          <w:sz w:val="24"/>
        </w:rPr>
        <w:t>1</w:t>
      </w:r>
      <w:r>
        <w:rPr>
          <w:rFonts w:cs="David" w:ascii="David" w:hAnsi="David"/>
          <w:sz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rtl w:val="true"/>
        </w:rPr>
        <w:t xml:space="preserve">במסגרת הסדר טיעון </w:t>
      </w:r>
      <w:r>
        <w:rPr>
          <w:rFonts w:cs="David" w:ascii="David" w:hAnsi="David"/>
          <w:sz w:val="24"/>
          <w:rtl w:val="true"/>
        </w:rPr>
        <w:t>(</w:t>
      </w:r>
      <w:r>
        <w:rPr>
          <w:rFonts w:ascii="David" w:hAnsi="David" w:cs="David"/>
          <w:sz w:val="24"/>
          <w:sz w:val="24"/>
          <w:rtl w:val="true"/>
        </w:rPr>
        <w:t xml:space="preserve">מסומן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ת</w:t>
      </w:r>
      <w:r>
        <w:rPr>
          <w:rFonts w:cs="David" w:ascii="David" w:hAnsi="David"/>
          <w:b/>
          <w:bCs/>
          <w:sz w:val="24"/>
          <w:rtl w:val="true"/>
        </w:rPr>
        <w:t>/</w:t>
      </w:r>
      <w:r>
        <w:rPr>
          <w:rFonts w:cs="David" w:ascii="David" w:hAnsi="David"/>
          <w:b/>
          <w:bCs/>
          <w:sz w:val="24"/>
        </w:rPr>
        <w:t>1</w:t>
      </w:r>
      <w:r>
        <w:rPr>
          <w:rFonts w:cs="David" w:ascii="David" w:hAnsi="David"/>
          <w:sz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בעבירת נשק </w:t>
      </w:r>
      <w:r>
        <w:rPr>
          <w:rFonts w:cs="David" w:ascii="David" w:hAnsi="David"/>
          <w:b/>
          <w:bCs/>
          <w:sz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החזקה</w:t>
      </w:r>
      <w:r>
        <w:rPr>
          <w:rFonts w:cs="David" w:ascii="David" w:hAnsi="David"/>
          <w:b/>
          <w:bCs/>
          <w:sz w:val="24"/>
          <w:rtl w:val="true"/>
        </w:rPr>
        <w:t>),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לפי </w:t>
      </w:r>
      <w:hyperlink r:id="rId4">
        <w:r>
          <w:rPr>
            <w:rStyle w:val="Hyperlink"/>
            <w:rFonts w:ascii="David" w:hAnsi="David" w:cs="David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</w:rPr>
          <w:t>144</w:t>
        </w:r>
        <w:r>
          <w:rPr>
            <w:rStyle w:val="Hyperlink"/>
            <w:rFonts w:cs="David" w:ascii="David" w:hAnsi="David"/>
            <w:sz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rtl w:val="true"/>
          </w:rPr>
          <w:t>)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רישא ל</w:t>
      </w:r>
      <w:hyperlink r:id="rId5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התשל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ז</w:t>
      </w:r>
      <w:r>
        <w:rPr>
          <w:rFonts w:cs="David" w:ascii="David" w:hAnsi="David"/>
          <w:sz w:val="24"/>
          <w:rtl w:val="true"/>
        </w:rPr>
        <w:t>-</w:t>
      </w:r>
      <w:r>
        <w:rPr>
          <w:rFonts w:cs="David" w:ascii="David" w:hAnsi="David"/>
          <w:sz w:val="24"/>
        </w:rPr>
        <w:t>1977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יצוין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כי הנאשם </w:t>
      </w:r>
      <w:r>
        <w:rPr>
          <w:rFonts w:cs="David" w:ascii="David" w:hAnsi="David"/>
          <w:sz w:val="24"/>
          <w:rtl w:val="true"/>
        </w:rPr>
        <w:t>(</w:t>
      </w:r>
      <w:r>
        <w:rPr>
          <w:rFonts w:ascii="David" w:hAnsi="David" w:cs="David"/>
          <w:sz w:val="24"/>
          <w:sz w:val="24"/>
          <w:rtl w:val="true"/>
        </w:rPr>
        <w:t>הכרעת הדין ניתנה במסגרת תיק ג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 xml:space="preserve">פ </w:t>
      </w:r>
      <w:r>
        <w:rPr>
          <w:rFonts w:cs="David" w:ascii="David" w:hAnsi="David"/>
          <w:sz w:val="24"/>
        </w:rPr>
        <w:t>19951-11-21</w:t>
      </w:r>
      <w:r>
        <w:rPr>
          <w:rFonts w:cs="David" w:ascii="David" w:hAnsi="David"/>
          <w:sz w:val="24"/>
          <w:rtl w:val="true"/>
        </w:rPr>
        <w:t>).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על פי עובדות כתב האישום המתוקן בשנית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ביום </w:t>
      </w:r>
      <w:r>
        <w:rPr>
          <w:rFonts w:cs="David" w:ascii="David" w:hAnsi="David"/>
          <w:sz w:val="24"/>
        </w:rPr>
        <w:t>11.10.20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בשעה </w:t>
      </w:r>
      <w:r>
        <w:rPr>
          <w:rFonts w:cs="David" w:ascii="David" w:hAnsi="David"/>
          <w:sz w:val="24"/>
        </w:rPr>
        <w:t>7:30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הנאשם החזיק ברשותו חפץ דמוי רובה סער </w:t>
      </w:r>
      <w:r>
        <w:rPr>
          <w:rFonts w:cs="David" w:ascii="David" w:hAnsi="David"/>
          <w:sz w:val="24"/>
        </w:rPr>
        <w:t>M-16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שהוסב לירי תחמושת בקליבר </w:t>
      </w:r>
      <w:r>
        <w:rPr>
          <w:rFonts w:cs="David" w:ascii="David" w:hAnsi="David"/>
          <w:sz w:val="24"/>
        </w:rPr>
        <w:t>5.56</w:t>
      </w:r>
      <w:r>
        <w:rPr>
          <w:rFonts w:cs="David" w:ascii="David" w:hAnsi="David"/>
          <w:sz w:val="24"/>
          <w:rtl w:val="true"/>
        </w:rPr>
        <w:t>*</w:t>
      </w:r>
      <w:r>
        <w:rPr>
          <w:rFonts w:cs="David" w:ascii="David" w:hAnsi="David"/>
          <w:sz w:val="24"/>
        </w:rPr>
        <w:t>45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ומכיל חלקים של כלי נשק תיקניים והוא יורה כשבכוחו להמית אדם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הנאשם החזיק בנשק באותו מועד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כשהוא עטוף בניילון נצמד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בתוך מחסן נעול בחצר בית הוריו בתל שבע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הנשק נתפס על ידי משטרת ישראל במהלך חיפוש שנערך במקום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בהתאם להסכמה הדיונית ומחמת גילו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יליד ספטמבר </w:t>
      </w:r>
      <w:r>
        <w:rPr>
          <w:rFonts w:cs="David" w:ascii="David" w:hAnsi="David"/>
          <w:sz w:val="24"/>
        </w:rPr>
        <w:t>2001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הנאשם הופנה לקבלת תסקיר שירות המבחן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 xml:space="preserve">בתסקיר מיום </w:t>
      </w:r>
      <w:r>
        <w:rPr>
          <w:rFonts w:cs="David" w:ascii="David" w:hAnsi="David"/>
          <w:b/>
          <w:bCs/>
          <w:sz w:val="24"/>
        </w:rPr>
        <w:t>28.06.2022</w:t>
      </w:r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פורטו קורותיו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בן </w:t>
      </w:r>
      <w:r>
        <w:rPr>
          <w:rFonts w:cs="David" w:ascii="David" w:hAnsi="David"/>
          <w:sz w:val="24"/>
        </w:rPr>
        <w:t>20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רווק ומתגורר בבית הוריו בתל שבע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עובד בחברה לתשתיות עפר מאז שונו התנאים המגבילים בהם שוהה ומזה כשלושה חודשים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מדיווח מעסיקו עולה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הנאשם עובד חרוץ ואחראי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כמו כן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הנאשם סטודנט שנה שנייה ללימודי מנהל מערכות בריאות במרכז האקדמי 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פרס</w:t>
      </w:r>
      <w:r>
        <w:rPr>
          <w:rFonts w:cs="David" w:ascii="David" w:hAnsi="David"/>
          <w:sz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rtl w:val="true"/>
        </w:rPr>
        <w:t>הנאשם תיאר כי היה תלמיד חרוץ ומקובל וכי תפקודו במסגרת בית הספר היה תקין והישגיו היו גבוהים מאוד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 מסר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רואה משמעות רבה ללמידה והתפתחות אקדמית וכי לאחר שיסיים את התואר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הוא מעוניין  להמשיך את לימודיו בתחום הרוקחות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הנאשם הוא הרביעי בסדר הלידה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מתוך שבעה ילדים להוריו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 מסר כי אביו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כבן </w:t>
      </w:r>
      <w:r>
        <w:rPr>
          <w:rFonts w:cs="David" w:ascii="David" w:hAnsi="David"/>
          <w:sz w:val="24"/>
        </w:rPr>
        <w:t>54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שנים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אינו עובד בשל בעיה רפואית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אביו נשוי לשתי נשים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 מתאר קשר טוב עם אביו ומערכת יחסים חיובית במשפחה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אמו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כבת </w:t>
      </w:r>
      <w:r>
        <w:rPr>
          <w:rFonts w:cs="David" w:ascii="David" w:hAnsi="David"/>
          <w:sz w:val="24"/>
        </w:rPr>
        <w:t>45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עובדת כמלווה בהסעות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 תיאר קשר קרוב ומשמעותי עמה וכי חינכה אותו ואת אחיו לנהל אורח חיים מתפקד ושומר חוק</w:t>
      </w:r>
      <w:r>
        <w:rPr>
          <w:rFonts w:cs="David" w:ascii="David" w:hAnsi="David"/>
          <w:sz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rtl w:val="true"/>
        </w:rPr>
        <w:t>הנאשם ציין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שניים מאחיו חירשים וכי הוא מסייע להם בהתנהלות היומיומית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הנאשם נעדר הרשעות קודמות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הנאשם מודה בביצוע העבירה וציין שבן משפחה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אשר ידוע כמעורב בפלילים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יצר עמו קשר וביקש שישמור על הנשק עבורו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מסר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על רקע תחושת מחויבות לבן המשפחה הסכים לכך ובחר להסתיר את הנשק בחצר הוריו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לדבריו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לא היה מודע למשמעות החמורה של מעשיו ולהשלכות מבחינה פלילית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הנאשם ציין כי משפחתו הופתעה מאוד ממעורבותו בפלילים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דבר אשר אינו מאפיין את הלך הרוח במשפחה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הנאשם תיאר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בעקבות ההליך המשפטי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חש תחושות אשמה ובושה מול בני משפחתו וכמו כן שיתף בקשיים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שאותם חווה במעצר ובמעצר הבית ובחשש של ההשפעה של התיק הפלילי על עתידו הלימודי והתעסוקתי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כמו כן הנאשם תיאר מצב נפשי מורכב על רקע ההליך הפלילי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נמסר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במסגרת צו פיקוח מעצרים בתיק הנוכחי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הנאשם השתתף בקבוצה טיפולית בשירות המבחן בחודשים ינואר</w:t>
      </w:r>
      <w:r>
        <w:rPr>
          <w:rFonts w:cs="David" w:ascii="David" w:hAnsi="David"/>
          <w:sz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rtl w:val="true"/>
        </w:rPr>
        <w:t xml:space="preserve">ספטמבר </w:t>
      </w:r>
      <w:r>
        <w:rPr>
          <w:rFonts w:cs="David" w:ascii="David" w:hAnsi="David"/>
          <w:sz w:val="24"/>
        </w:rPr>
        <w:t>2021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נמסר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הנאשם הגיע לקבוצה באופן עקבי ונראה כי היה קשוב לחברי הקבוצה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בצד זאת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הנאשם מיעט לשתף מעולמו והיה שקט ומופנם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ההתרשמות היא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הנאשם התקשה לערוך בחינה ביקורתית ביחס להתנהגותו בעבירה הנוכחית ולבחון את מאפייניו תוך העמקת ההתבוננות בחלקים מכשילים בהתנהגותו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בצד ההתרשמות מכוחות הנאשם מכישוריו מבחינה לימודית וחברתית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קיים פער בין האופן בו הנאשם תיאר את עצמו ותפקודו החיובי בדרך כלל ובין מעורבותו הנוכחית בפלילים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שירות המבחן מעריך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ברקע קשרים עם חברה שולית ועבריינית ועמדות מקלות ביחס למעשיו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בנוסף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הנאשם מתקשה לבחון פער זה ועמדות אלה מול שירות המבחן באופן פתוח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ההתרשמות היא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במצבים בהם קיים קונפליקט בין מחויבותו של הנאשם לדמויות סמכות ולנורמות תרבותיות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ובין שאיפותיו והערכים על פיהם מתאר את התנהלותו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הנאשם עלול להיכשל בהתנהגותו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נוכח מאפייני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היעדר התייחסות לבעייתיות כלשהי בחייו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ההתרשמות מקושי לבחון מצבי סיכון או יכולת לבחון את התנהלותו באופן ביקורתי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שירות המבחן אינו סבור כי יש מקום לשלב את הנאשם במערך הטיפולי ונמנע מהמלצה טיפולית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שירות המבחן ממליץ על הטלת ענישה מוחשית ומרתיעה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ההרתעה שיש להליך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למחיר שבהליך ולבושה מול הוריו וכן לאור גילו הצעיר של הנאשם וגורמי הסיכוי בעיקר בתחום הלימודי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ממליץ שירות המבחן לבחון אפשרות לריצוי העונש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start="360"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 לעונש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המאשימה </w:t>
      </w:r>
      <w:r>
        <w:rPr>
          <w:rFonts w:ascii="David" w:hAnsi="David" w:cs="David"/>
          <w:sz w:val="24"/>
          <w:sz w:val="24"/>
          <w:rtl w:val="true"/>
        </w:rPr>
        <w:t xml:space="preserve">הגישה טיעוניה בכתב </w:t>
      </w:r>
      <w:r>
        <w:rPr>
          <w:rFonts w:cs="David" w:ascii="David" w:hAnsi="David"/>
          <w:sz w:val="24"/>
          <w:rtl w:val="true"/>
        </w:rPr>
        <w:t>(</w:t>
      </w:r>
      <w:r>
        <w:rPr>
          <w:rFonts w:ascii="David" w:hAnsi="David" w:cs="David"/>
          <w:sz w:val="24"/>
          <w:sz w:val="24"/>
          <w:rtl w:val="true"/>
        </w:rPr>
        <w:t xml:space="preserve">מסומן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במ</w:t>
      </w:r>
      <w:r>
        <w:rPr>
          <w:rFonts w:cs="David" w:ascii="David" w:hAnsi="David"/>
          <w:b/>
          <w:bCs/>
          <w:sz w:val="24"/>
          <w:rtl w:val="true"/>
        </w:rPr>
        <w:t>/</w:t>
      </w:r>
      <w:r>
        <w:rPr>
          <w:rFonts w:cs="David" w:ascii="David" w:hAnsi="David"/>
          <w:b/>
          <w:bCs/>
          <w:sz w:val="24"/>
        </w:rPr>
        <w:t>2</w:t>
      </w:r>
      <w:r>
        <w:rPr>
          <w:rFonts w:cs="David" w:ascii="David" w:hAnsi="David"/>
          <w:sz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rtl w:val="true"/>
        </w:rPr>
        <w:t>וכן השלימה טיעונה בעל</w:t>
      </w:r>
      <w:r>
        <w:rPr>
          <w:rFonts w:cs="David" w:ascii="David" w:hAnsi="David"/>
          <w:sz w:val="24"/>
          <w:rtl w:val="true"/>
        </w:rPr>
        <w:t>-</w:t>
      </w:r>
      <w:r>
        <w:rPr>
          <w:rFonts w:ascii="David" w:hAnsi="David" w:cs="David"/>
          <w:sz w:val="24"/>
          <w:sz w:val="24"/>
          <w:rtl w:val="true"/>
        </w:rPr>
        <w:t>פה במעמד הדיון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המאשימה עמדה על הערכים המוגנים אשר נפגעו כתוצאה ממעשי הנאשם ובהם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שלום הציבור ובטחונו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שמירה על גופו וחייו של אדם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שמירת תחושת בטחון היחיד והרבים וכן השמירה על שלטון החוק והסדר הציבורי</w:t>
      </w:r>
      <w:r>
        <w:rPr>
          <w:rFonts w:cs="David" w:ascii="David" w:hAnsi="David"/>
          <w:sz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rtl w:val="true"/>
        </w:rPr>
        <w:t>המאשימה טענה כי מידת הפגיעה בערכים המוגנים במקרה זה היא רבה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המאשימה הפנתה לתוצאות החמורות של שימוש בנשק המומחשות בתקופה זו ברחבי המדינה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המאשימה הפנתה לאסמכתאות מן הפסיקה בנוגע לחומרה שיש בעבירות של החזקת נשק וכן הפנתה לאסמכתאות בנוגע לעמדתה העונשית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המאשימה עומדת על כך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יש להטיל עונש מאסר בפועל בגין עבירה זו גם על צעירים ללא הרשעות קודמות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כן הפנתה המאשימה להנחיית פרקליט המדינה המנחה את המאשימה בטיעון להחמרת הענישה בעבירות נשק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המאשימה למדה מנסיבות החזקת הנשק – כשהוא עטוף בניילון נצמד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בתוך מחסן נעול בחצר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מדובר בהסתרת נשק בעקבות תכנון מקדים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 xml:space="preserve">המאשימה מפנה </w:t>
      </w:r>
      <w:hyperlink r:id="rId6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4103/22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אמון</w:t>
      </w:r>
      <w:r>
        <w:rPr>
          <w:rFonts w:ascii="David" w:hAnsi="David" w:cs="David"/>
          <w:sz w:val="24"/>
          <w:sz w:val="24"/>
          <w:rtl w:val="true"/>
        </w:rPr>
        <w:t xml:space="preserve"> וערעור שכנגד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שם קבע בית המשפט העליון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מתחם העונש ההולם בעבירות נשק אינו יכול להתחיל מתחת לעונש המינימום הקבוע בחוק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כן נקבע 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שיש לתת משקל משמעותי לעקרונות ההלימה וההרתעה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גם כשמדובר בנאשם ללא הרשעות קודמות והודגש החשש מפני שימוש בנשק לביצוע מעשי טרור או פעילות עבריינית וכן העובדה שמדובר בעבירה שהיא בבחינת 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מכת מדינה</w:t>
      </w:r>
      <w:r>
        <w:rPr>
          <w:rFonts w:cs="David" w:ascii="David" w:hAnsi="David"/>
          <w:sz w:val="24"/>
          <w:rtl w:val="true"/>
        </w:rPr>
        <w:t>".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המאשימה הפנתה לאסמכתאות נוספות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ובין היתר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הרלוונטיות לענייננו</w:t>
      </w:r>
      <w:r>
        <w:rPr>
          <w:rFonts w:cs="David" w:ascii="David" w:hAnsi="David"/>
          <w:sz w:val="24"/>
          <w:rtl w:val="true"/>
        </w:rPr>
        <w:t>: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start="144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ת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 xml:space="preserve">פ </w:t>
      </w:r>
      <w:r>
        <w:rPr>
          <w:rFonts w:cs="David" w:ascii="David" w:hAnsi="David"/>
          <w:sz w:val="24"/>
        </w:rPr>
        <w:t>35396-04-22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אלהוזייל</w:t>
      </w:r>
      <w:r>
        <w:rPr>
          <w:rFonts w:cs="David" w:ascii="David" w:hAnsi="David"/>
          <w:sz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rtl w:val="true"/>
        </w:rPr>
        <w:t>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נעדר עבר פלילי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הורשע על פי הודאתו בכתב אישום מתוקן בהחזקת אקדח חצי אוטומטי ומחסנית תואמת טעונה בשישה כדורים וכן בהתנגדות למעצר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 החזיק את המחסנית בכיסו ואת האקדח הטמין בשיחים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נקבע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כי מתחם העונש ההולם הוא </w:t>
      </w:r>
      <w:r>
        <w:rPr>
          <w:rFonts w:cs="David" w:ascii="David" w:hAnsi="David"/>
          <w:sz w:val="24"/>
        </w:rPr>
        <w:t>20-40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 ועונשים נלווים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על הנאשם הוטלו </w:t>
      </w:r>
      <w:r>
        <w:rPr>
          <w:rFonts w:cs="David" w:ascii="David" w:hAnsi="David"/>
          <w:sz w:val="24"/>
        </w:rPr>
        <w:t>24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 בצירוף מאסר מותנה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hanging="360" w:start="1440" w:end="0"/>
        <w:contextualSpacing/>
        <w:jc w:val="both"/>
        <w:rPr>
          <w:rFonts w:ascii="David" w:hAnsi="David" w:cs="David"/>
          <w:sz w:val="24"/>
        </w:rPr>
      </w:pP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''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</w:hyperlink>
      <w:r>
        <w:rPr>
          <w:rFonts w:ascii="David" w:hAnsi="David" w:cs="David"/>
          <w:sz w:val="24"/>
          <w:sz w:val="24"/>
          <w:rtl w:val="true"/>
        </w:rPr>
        <w:t xml:space="preserve"> </w:t>
      </w:r>
      <w:hyperlink r:id="rId8"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2482/22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קדורה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 הורשע בהחזקת נשק בצוותא בכך שהחזיק עבור אחר אקדח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כדורים ורימון הלם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בית המשפט המחוזי קבע מתחם של </w:t>
      </w:r>
      <w:r>
        <w:rPr>
          <w:rFonts w:cs="David" w:ascii="David" w:hAnsi="David"/>
          <w:sz w:val="24"/>
        </w:rPr>
        <w:t>36-10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והטיל עונש בתחתית המתחם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ערעור המדינה לבית המשפט העליון התקבל ועל הנאשם הוטל עונש של </w:t>
      </w:r>
      <w:r>
        <w:rPr>
          <w:rFonts w:cs="David" w:ascii="David" w:hAnsi="David"/>
          <w:sz w:val="24"/>
        </w:rPr>
        <w:t>18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hanging="360" w:start="144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ת</w:t>
      </w:r>
      <w:r>
        <w:rPr>
          <w:rFonts w:cs="David" w:ascii="David" w:hAnsi="David"/>
          <w:sz w:val="24"/>
          <w:rtl w:val="true"/>
        </w:rPr>
        <w:t>''</w:t>
      </w:r>
      <w:r>
        <w:rPr>
          <w:rFonts w:ascii="David" w:hAnsi="David" w:cs="David"/>
          <w:sz w:val="24"/>
          <w:sz w:val="24"/>
          <w:rtl w:val="true"/>
        </w:rPr>
        <w:t xml:space="preserve">פ </w:t>
      </w:r>
      <w:r>
        <w:rPr>
          <w:rFonts w:cs="David" w:ascii="David" w:hAnsi="David"/>
          <w:sz w:val="24"/>
        </w:rPr>
        <w:t>16541-01-21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אלנעאמי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 הורשע בהחזקת אקדח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רובה לא תקין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מחסניות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כדורים שונים וקנביס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</w:rPr>
        <w:t>48-22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צעיר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נעדר עבר פלילי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נידון ל־</w:t>
      </w:r>
      <w:r>
        <w:rPr>
          <w:rFonts w:cs="David" w:ascii="David" w:hAnsi="David"/>
          <w:sz w:val="24"/>
        </w:rPr>
        <w:t>30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</w:t>
      </w:r>
      <w:r>
        <w:rPr>
          <w:rFonts w:cs="David" w:ascii="David" w:hAnsi="David"/>
          <w:sz w:val="24"/>
          <w:rtl w:val="true"/>
        </w:rPr>
        <w:t xml:space="preserve">.    </w:t>
      </w:r>
    </w:p>
    <w:p>
      <w:pPr>
        <w:pStyle w:val="ListParagraph"/>
        <w:numPr>
          <w:ilvl w:val="0"/>
          <w:numId w:val="3"/>
        </w:numPr>
        <w:spacing w:before="0" w:after="0"/>
        <w:ind w:hanging="360" w:start="144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עפ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 xml:space="preserve">ג </w:t>
      </w:r>
      <w:r>
        <w:rPr>
          <w:rFonts w:cs="David" w:ascii="David" w:hAnsi="David"/>
          <w:sz w:val="24"/>
        </w:rPr>
        <w:t>2174-06-17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אבו תקפה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צעיר נעדר עבר פלילי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הורשע בהחזקת נשק מאולתר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</w:t>
      </w:r>
      <w:r>
        <w:rPr>
          <w:rFonts w:cs="David" w:ascii="David" w:hAnsi="David"/>
          <w:sz w:val="24"/>
          <w:rtl w:val="true"/>
        </w:rPr>
        <w:t xml:space="preserve">- </w:t>
      </w:r>
      <w:r>
        <w:rPr>
          <w:rFonts w:cs="David" w:ascii="David" w:hAnsi="David"/>
          <w:sz w:val="24"/>
        </w:rPr>
        <w:t>300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כדורים שאינם תואמים לנשק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ערעור המדינה על קולת העונש התקבל ועונשו של הנאשם הוחמר מ</w:t>
      </w:r>
      <w:r>
        <w:rPr>
          <w:rFonts w:cs="David" w:ascii="David" w:hAnsi="David"/>
          <w:sz w:val="24"/>
          <w:rtl w:val="true"/>
        </w:rPr>
        <w:t xml:space="preserve">- </w:t>
      </w:r>
      <w:r>
        <w:rPr>
          <w:rFonts w:cs="David" w:ascii="David" w:hAnsi="David"/>
          <w:sz w:val="24"/>
        </w:rPr>
        <w:t>10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ל</w:t>
      </w:r>
      <w:r>
        <w:rPr>
          <w:rFonts w:cs="David" w:ascii="David" w:hAnsi="David"/>
          <w:sz w:val="24"/>
          <w:rtl w:val="true"/>
        </w:rPr>
        <w:t xml:space="preserve">- </w:t>
      </w:r>
      <w:r>
        <w:rPr>
          <w:rFonts w:cs="David" w:ascii="David" w:hAnsi="David"/>
          <w:sz w:val="24"/>
        </w:rPr>
        <w:t>15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תוך הדגשה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ערכאת הערעור אינה ממצה את הדין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hanging="360" w:start="1440" w:end="0"/>
        <w:contextualSpacing/>
        <w:jc w:val="both"/>
        <w:rPr>
          <w:rFonts w:ascii="David" w:hAnsi="David" w:cs="David"/>
          <w:sz w:val="24"/>
        </w:rPr>
      </w:pP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50590-12-22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אלסייד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נעדר עבר פלילי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הורשע על פי הודאתו בהחזקת אקדח ומחסנית במחסן סמוך לביתו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נקבע מתחם ענישה של </w:t>
      </w:r>
      <w:r>
        <w:rPr>
          <w:rFonts w:cs="David" w:ascii="David" w:hAnsi="David"/>
          <w:sz w:val="24"/>
        </w:rPr>
        <w:t>13-36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על הנאשם הוטלו </w:t>
      </w:r>
      <w:r>
        <w:rPr>
          <w:rFonts w:cs="David" w:ascii="David" w:hAnsi="David"/>
          <w:sz w:val="24"/>
        </w:rPr>
        <w:t>14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ועונשים נלווים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בית משפט המחוזי קבע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בדחותו את ערעור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כי הנושא של החזקת כלי נשק בלתי חוקיים 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מהווה את אחת הבעיות החברתיות המשמעותיות שעל סדר היום הציבורי</w:t>
      </w:r>
      <w:r>
        <w:rPr>
          <w:rFonts w:cs="David" w:ascii="David" w:hAnsi="David"/>
          <w:sz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rtl w:val="true"/>
        </w:rPr>
        <w:t>והדגיש את הצורך במתן בכורה לשיקולי הגמול וההרתעה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נקבע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כי 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יש להטמיע בציבור את התובנה שהחזקת נשק ללא היתר היא מעשה חמור</w:t>
      </w:r>
      <w:r>
        <w:rPr>
          <w:rFonts w:cs="David" w:ascii="David" w:hAnsi="David"/>
          <w:b/>
          <w:bCs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אסור בתכלית</w:t>
      </w:r>
      <w:r>
        <w:rPr>
          <w:rFonts w:cs="David" w:ascii="David" w:hAnsi="David"/>
          <w:b/>
          <w:bCs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המסכן את הציבור ומסכן את מבצעו בענישה כואבת</w:t>
      </w:r>
      <w:r>
        <w:rPr>
          <w:rFonts w:cs="David" w:ascii="David" w:hAnsi="David"/>
          <w:sz w:val="24"/>
          <w:rtl w:val="true"/>
        </w:rPr>
        <w:t>".</w:t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בקביעת עונשו של הנאשם הנאשם בתוך מתחם הענישה המאשימה מבקשת שלא לקבל את המלצת שירות המבחן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המאשימה מפנה לנתונים בתסקיר המלמדים דווקא על צורך בהחמרה ובהרתעה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לדעת המאשימה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יש לקבוע במקרה זה מתחם ענישה של </w:t>
      </w:r>
      <w:r>
        <w:rPr>
          <w:rFonts w:cs="David" w:ascii="David" w:hAnsi="David"/>
          <w:sz w:val="24"/>
        </w:rPr>
        <w:t>24-48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 ולמקם את עונשו של הנאשם בחלקו התחתון של המתחם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בצד ענישה נלווית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793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יצוין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בפתח הדיון הודיעה ב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כ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כי טיעון המאשימה לעונש כפי שהוגש חורג מההסכמות שבין הצדדים לפיו המאשימה תעתור לעונש של </w:t>
      </w:r>
      <w:r>
        <w:rPr>
          <w:rFonts w:cs="David" w:ascii="David" w:hAnsi="David"/>
          <w:sz w:val="24"/>
        </w:rPr>
        <w:t>22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במהלך הפסקה בדיון ושיח בין הצדדים תיקנה המאשימה את עתירתה העונשית למתחם המתחיל ב </w:t>
      </w:r>
      <w:r>
        <w:rPr>
          <w:rFonts w:cs="David" w:ascii="David" w:hAnsi="David"/>
          <w:sz w:val="24"/>
        </w:rPr>
        <w:t>22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ועתרה להטיל על הנאשם עונש בתחתית המתחם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793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793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לסיכום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עומדת בפניי כיום עתירת המאשימה להטיל על הנאשם </w:t>
      </w:r>
      <w:r>
        <w:rPr>
          <w:rFonts w:cs="David" w:ascii="David" w:hAnsi="David"/>
          <w:sz w:val="24"/>
        </w:rPr>
        <w:t>22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 וענישה נלווית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ההגנה </w:t>
      </w:r>
      <w:r>
        <w:rPr>
          <w:rFonts w:ascii="David" w:hAnsi="David" w:cs="David"/>
          <w:sz w:val="24"/>
          <w:sz w:val="24"/>
          <w:rtl w:val="true"/>
        </w:rPr>
        <w:t>ביקשה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בראשית הדברים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לדחות את הדיון לקבלת תסקיר משלים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ההגנה הפנתה לכך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שהתסקיר בתיק ניתן לפני כשנה ועדכנה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הנאשם סיים לימודי תואר ראשון בניהול מערכות בריאות והוא בפני לימודי הסבה לסיעוד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עתירת ההגנה נדחתה לאחר שבית המשפט הדגיש כי יש לזקוף במקרה זה את חלוף הזמן להתנהלות הדיונית של הנאשם ולבקשות דחיה רבות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הפנתה לכך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שהנאשם לא החזיק ברובה </w:t>
      </w:r>
      <w:r>
        <w:rPr>
          <w:rFonts w:cs="David" w:ascii="David" w:hAnsi="David"/>
          <w:sz w:val="24"/>
        </w:rPr>
        <w:t>M16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צה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לי מקורי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אלא ברובה שהוסב לנשק דמוי </w:t>
      </w:r>
      <w:r>
        <w:rPr>
          <w:rFonts w:cs="David" w:ascii="David" w:hAnsi="David"/>
          <w:sz w:val="24"/>
        </w:rPr>
        <w:t>M16</w:t>
      </w:r>
      <w:r>
        <w:rPr>
          <w:rFonts w:cs="David" w:ascii="David" w:hAnsi="David"/>
          <w:sz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rtl w:val="true"/>
        </w:rPr>
        <w:t>הכולל גם חלקים תקניים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נטען לגבי נסיבות ההחזקה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ובהתאם לתיקון כתב האישום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מדובר בהחזקה נקודתית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חד</w:t>
      </w:r>
      <w:r>
        <w:rPr>
          <w:rFonts w:cs="David" w:ascii="David" w:hAnsi="David"/>
          <w:sz w:val="24"/>
          <w:rtl w:val="true"/>
        </w:rPr>
        <w:t>-</w:t>
      </w:r>
      <w:r>
        <w:rPr>
          <w:rFonts w:ascii="David" w:hAnsi="David" w:cs="David"/>
          <w:sz w:val="24"/>
          <w:sz w:val="24"/>
          <w:rtl w:val="true"/>
        </w:rPr>
        <w:t>פעמית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במחסן נעול מחוץ לבית ובנשק עטוף בניילון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הנשק הוחזק ללא תחמושת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לא במצב טעון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על כן נטען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מדובר בהחזקה ברף הנמוך שלה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נטען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הנאשם שיתף פעולה באופן מלא בחיפוש ואף הוביל את השוטרים למחסן ומסר את הרובה לשוטרים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יצוין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המאשימה לא חלקה על כך ולא התנגדה לדברים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הפנתה לגילו הצעיר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מעט מעל גיל </w:t>
      </w:r>
      <w:r>
        <w:rPr>
          <w:rFonts w:cs="David" w:ascii="David" w:hAnsi="David"/>
          <w:sz w:val="24"/>
        </w:rPr>
        <w:t>18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בעת ביצוע העבירות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נטען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בחלוף הזמן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הנאשם כיום ב </w:t>
      </w:r>
      <w:r>
        <w:rPr>
          <w:rFonts w:cs="David" w:ascii="David" w:hAnsi="David"/>
          <w:sz w:val="24"/>
        </w:rPr>
        <w:t>21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ו</w:t>
      </w:r>
      <w:r>
        <w:rPr>
          <w:rFonts w:cs="David" w:ascii="David" w:hAnsi="David"/>
          <w:sz w:val="24"/>
          <w:rtl w:val="true"/>
        </w:rPr>
        <w:t>-</w:t>
      </w:r>
      <w:r>
        <w:rPr>
          <w:rFonts w:cs="David" w:ascii="David" w:hAnsi="David"/>
          <w:sz w:val="24"/>
        </w:rPr>
        <w:t>7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שיקול דעתו שונה והוא מודה בעבירה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מביע חרטה כנה ואמיתית בגינה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עתרה לזקוף לזכות הנאשם את הודאתו והחיסכון בזמן השיפוטי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עתרה לזקוף לזכות הנאשם היעדר הרשעות קודמות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את העובדה שלא נפתחו נגדו תיקים בחלוף הזמן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עתרה לזקוף לזכות הנאשם את תקופת מעצרו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התקופה הארוכה בה היה בהרחקה ובתנאים מגבילים ומעולם לא הפר את התנאים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ביקשה לזקוף לזכות הנאשם את התמדתו בלימודים האקדמיים ואת שאיפותיו הנורמטיביות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הפנתה לתקופה הארוכה בה היה בפיקוח שירות המבחן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את שיתוף הפעולה בהליך ואת ההתרשמות החיובית של שירות המבחן מהנאשם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הפנתה לנזק הצפוי להיגרם לנאשם כתוצאה מהרשעתו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כאשר יצטרך להגיש בקשה מיוחדת למשרד הבריאות כדי לעסוק בסיעוד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ההגנה טענה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הטלת מאסר מאחורי סורג ובריח עלולה לגרום לנאשם נזק רב ובלתי הפיך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לחשוף אותו לדפוסים עברייניים בכלא ולחברה עבריינית שעלולה לדרדר אותו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לדעת ההגנה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בית המשפט מוסמך במקרה זה לסטות ממתחם העונש ההולם משיקולי שיקום והפנתה בעניין זה לפרשת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קרנדל</w:t>
      </w:r>
      <w:r>
        <w:rPr>
          <w:rFonts w:ascii="David" w:hAnsi="David" w:cs="David"/>
          <w:sz w:val="24"/>
          <w:sz w:val="24"/>
          <w:rtl w:val="true"/>
        </w:rPr>
        <w:t xml:space="preserve"> ולשיקול הדעת המסור לבית המשפט לעניין זה </w:t>
      </w:r>
      <w:r>
        <w:rPr>
          <w:rFonts w:cs="David" w:ascii="David" w:hAnsi="David"/>
          <w:sz w:val="24"/>
          <w:rtl w:val="true"/>
        </w:rPr>
        <w:t>(</w:t>
      </w:r>
      <w:r>
        <w:rPr>
          <w:rFonts w:ascii="David" w:hAnsi="David" w:cs="David"/>
          <w:sz w:val="24"/>
          <w:sz w:val="24"/>
          <w:rtl w:val="true"/>
        </w:rPr>
        <w:t>ככל הנראה הכוונה 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6637-17</w:t>
        </w:r>
      </w:hyperlink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קרנדל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sz w:val="24"/>
          <w:rtl w:val="true"/>
        </w:rPr>
        <w:t>).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כן הפנתה ההגנה לדו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ח וועדת דורנר בעניין הנזקים העלולים להיגרם כתוצאה משליחתם של אנשים צעירים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חסרי עבר פלילי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לריצוי עונש מאסר מאחורי סורג ובריח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לאור זאת עתרה ההגנה להטיל על הנאשם מאסר לריצוי בעבודות שירות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ind w:start="360" w:end="0"/>
        <w:jc w:val="start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Normal"/>
        <w:ind w:start="36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הפנתה לאסמכתאות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6332/22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פדידה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sz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rtl w:val="true"/>
        </w:rPr>
        <w:t xml:space="preserve">הנאשם הורשע בהחזקת נשק והוטלו עליו </w:t>
      </w:r>
      <w:r>
        <w:rPr>
          <w:rFonts w:cs="David" w:ascii="David" w:hAnsi="David"/>
          <w:sz w:val="24"/>
        </w:rPr>
        <w:t>11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 וענישה נלווית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בית המשפט העליון המיר את עונשו למאסר לריצוי בעבודות שירות בשל נסיבות חייו הקשות של הנאשם ושיקולי שיקומו כעולה מתסקיר שירות המבחן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1505-14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לידאוי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 הורשע בהחזקת אקדח החשוד כגנוב בארון בביתו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כשהוא טעון וכן בהפרעה לשוטר במילוי תפקידו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על הנאשם הוטלו שמונה חודשי מאסר בפועל</w:t>
      </w:r>
      <w:r>
        <w:rPr>
          <w:rFonts w:cs="David" w:ascii="David" w:hAnsi="David"/>
          <w:sz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rtl w:val="true"/>
        </w:rPr>
        <w:t xml:space="preserve">קנס בסך </w:t>
      </w:r>
      <w:r>
        <w:rPr>
          <w:rFonts w:cs="David" w:ascii="David" w:hAnsi="David"/>
          <w:sz w:val="24"/>
        </w:rPr>
        <w:t>5,000</w:t>
      </w:r>
      <w:r>
        <w:rPr>
          <w:rFonts w:cs="David" w:ascii="David" w:hAnsi="David"/>
          <w:sz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rtl w:val="true"/>
        </w:rPr>
        <w:t>ומאסר מותנה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זאת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בהתחשב בנתוניו האישיים שהם היחותו בן </w:t>
      </w:r>
      <w:r>
        <w:rPr>
          <w:rFonts w:cs="David" w:ascii="David" w:hAnsi="David"/>
          <w:sz w:val="24"/>
        </w:rPr>
        <w:t>60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ללא עבר פלילי מכביד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מצדו הבריאותי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הודאתו ולקיחת אחריות על מעשיו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תקופה ארוכה בה שהה בתנאים מגבילים ועדויות האופי הרבות על אופיו ועל תרומתו לקהילה ולציבור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במסגרת הערעור הוטל עונש המאסר לשישה חודשי מאסר לריצוי בעבודות שירות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5807-20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שיבלי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עונשו של הנאשם הוטל במסגרת הערעור כך שירצה תעשה חודשי מאסר בעבודות שירות חלף שנת מאסר שהוטלה עליו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זאת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לאחר שנקבע כי מדובר במקרה חריג ביותר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נוכח נסיבותיו האישיות המיוחדות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אשר שירת שירות צבאי משמעותי במהלכו נפגע פגיעה שהותירה צלקת עמוקה בנפשו עד היום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נקבע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בצבו הבריאותי והנפשי של הנאשם אינם טובים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חרטתו כנה ועמוקה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מדובר במעידה ראשונה ויחידה ונסיבות העבירה אינן מן החמורות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6699/19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אלטורי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בית המשפט העליון התערב בעונש מאסר לתקופה ממושכת שהוטל על הנאשם בגין עבירה של עסקה אחרת בנשק והחזקת ונשיאת נשק ותחמושת והטיל עליו תשעה חודשי מאסר לריצוי בעבודות שירות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זאת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לאור תקופת מעצר ארוכה והליך שיקומי משמעותי שעבר לאחר המועד בו נגזר דינו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21720-03-17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אבו צעלוק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 הורשע בהחזקת נשק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נקבע מתחם עונש של  </w:t>
      </w:r>
      <w:r>
        <w:rPr>
          <w:rFonts w:cs="David" w:ascii="David" w:hAnsi="David"/>
          <w:sz w:val="24"/>
        </w:rPr>
        <w:t>9-30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ועל הנאשם הוטלו שישה חודשי מאסר בעבודות שירות לאחר שנקבע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מדובר במקרה חריג המצדיק סטייה מהמתחם משיקולי שיקומו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4332-21</w:t>
        </w:r>
      </w:hyperlink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עאסלה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הנאשם הורשע בחזקת נשק ונדון ל</w:t>
      </w:r>
      <w:r>
        <w:rPr>
          <w:rFonts w:cs="David" w:ascii="David" w:hAnsi="David"/>
          <w:sz w:val="24"/>
          <w:rtl w:val="true"/>
        </w:rPr>
        <w:t>-</w:t>
      </w:r>
      <w:r>
        <w:rPr>
          <w:rFonts w:cs="David" w:ascii="David" w:hAnsi="David"/>
          <w:sz w:val="24"/>
        </w:rPr>
        <w:t>15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 וענישה נלווית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בית המשפט העליון החליט להמיר את העונש לתשעה חודשי מאסר לריצוי בעבודות שירות משיקולי שיקומו של הנאשם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כן הפנתה ההגנה לפסקי דין נוספים בהם החליטו בתי המשפט לסטות ממתחם העונש ההולם משיקולי שיקומם של נאשמים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מתחם העונש ההולם למעשה העבירה נקבע בהתאם לעיקרון ההלימה ולפיו נדרש יחס הולם בין חומרת מעשה העבירה בנסיבותיו ומידת אשמו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ביישום עיקרון ההלימה וקביעת מתחם העונש במקרה קונקרטי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בית המשפט יתחשב בשלושת אלה</w:t>
      </w:r>
      <w:r>
        <w:rPr>
          <w:rFonts w:cs="David" w:ascii="David" w:hAnsi="David"/>
          <w:sz w:val="24"/>
          <w:rtl w:val="true"/>
        </w:rPr>
        <w:t xml:space="preserve">:  </w:t>
      </w:r>
      <w:r>
        <w:rPr>
          <w:rFonts w:ascii="David" w:hAnsi="David" w:cs="David"/>
          <w:sz w:val="24"/>
          <w:sz w:val="24"/>
          <w:rtl w:val="true"/>
        </w:rPr>
        <w:t>הערך החברתי שנפגע ומידת הפגיעה בו</w:t>
      </w:r>
      <w:r>
        <w:rPr>
          <w:rFonts w:cs="David" w:ascii="David" w:hAnsi="David"/>
          <w:sz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rtl w:val="true"/>
        </w:rPr>
        <w:t>מדיניות הענישה הנוהגת</w:t>
      </w:r>
      <w:r>
        <w:rPr>
          <w:rFonts w:cs="David" w:ascii="David" w:hAnsi="David"/>
          <w:sz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rtl w:val="true"/>
        </w:rPr>
        <w:t>ונסיבות הקשורות בביצוע העבירה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color w:val="000000"/>
          <w:sz w:val="24"/>
          <w:sz w:val="24"/>
          <w:rtl w:val="true"/>
        </w:rPr>
        <w:t>בתי המשפט חוזרים ומדגישים את החומרה המיוחדת שבהחזקה אסורה כלי נשק</w:t>
      </w:r>
      <w:r>
        <w:rPr>
          <w:rFonts w:cs="David" w:ascii="David" w:hAnsi="David"/>
          <w:color w:val="000000"/>
          <w:sz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rtl w:val="true"/>
        </w:rPr>
        <w:t>המדובר בעבירות המצויות בבסיס מעשי טרור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חבלה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עבריינות מאורגנת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חיסולי חשבונות ואלימות רחוב שארצנו שטופה בהן</w:t>
      </w:r>
      <w:r>
        <w:rPr>
          <w:rFonts w:cs="David" w:ascii="David" w:hAnsi="David"/>
          <w:color w:val="000000"/>
          <w:sz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rtl w:val="true"/>
        </w:rPr>
        <w:t>בתי המשפט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בכלל הערכאות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חוזרים ומצטטים את ההלכות הקוראות להחמרה בענישה בגין עבירות אלה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בשל הפגיעות הקשות בגוף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ברכוש</w:t>
      </w:r>
      <w:r>
        <w:rPr>
          <w:rFonts w:cs="David" w:ascii="David" w:hAnsi="David"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rtl w:val="true"/>
        </w:rPr>
        <w:t>בנפש ובמשילות כתוצאה מהן ובגין פוטנציאל הפגיעות הגדול עוד יותר כתוצאה מאלה</w:t>
      </w:r>
      <w:r>
        <w:rPr>
          <w:rFonts w:cs="David" w:ascii="David" w:hAnsi="David"/>
          <w:color w:val="000000"/>
          <w:sz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אף לאחרונה חזרו הערכאות המנחות וקבעו מדיניות ענישה עקרונית של מאסר מאחורי סורג ובריח בגין עבירות אלה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גם כשמדובר בצעירים ללא הרשעות קודמות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ובכך הנחו את הערכאות הדיוניות להעלות בהדרגה את רף הענישה בפועל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ראו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למשל</w:t>
      </w:r>
      <w:r>
        <w:rPr>
          <w:rFonts w:cs="David" w:ascii="David" w:hAnsi="David"/>
          <w:sz w:val="24"/>
          <w:rtl w:val="true"/>
        </w:rPr>
        <w:t xml:space="preserve">,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shd w:fill="FFFFFF" w:val="clear"/>
          </w:rPr>
          <w:t>2482-22</w:t>
        </w:r>
      </w:hyperlink>
      <w:r>
        <w:rPr>
          <w:rFonts w:cs="David" w:ascii="David" w:hAnsi="David"/>
          <w:sz w:val="24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אחמד קדורה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: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hd w:fill="FFFFFF" w:val="clear"/>
        </w:rPr>
      </w:pPr>
      <w:r>
        <w:rPr>
          <w:rFonts w:cs="David" w:ascii="David" w:hAnsi="David"/>
          <w:b/>
          <w:bCs/>
          <w:sz w:val="24"/>
          <w:shd w:fill="FFFFFF" w:val="clear"/>
          <w:rtl w:val="true"/>
        </w:rPr>
      </w:r>
    </w:p>
    <w:p>
      <w:pPr>
        <w:pStyle w:val="ListParagraph"/>
        <w:spacing w:before="0" w:after="0"/>
        <w:ind w:start="935" w:end="851"/>
        <w:contextualSpacing/>
        <w:jc w:val="both"/>
        <w:rPr/>
      </w:pPr>
      <w:r>
        <w:rPr>
          <w:rFonts w:cs="David" w:ascii="David" w:hAnsi="David"/>
          <w:b/>
          <w:bCs/>
          <w:sz w:val="24"/>
          <w:shd w:fill="FFFFFF" w:val="clear"/>
          <w:rtl w:val="true"/>
        </w:rPr>
        <w:t>"[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בית המשפט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]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כבר עמד על החומרה הרבה הטמונה בעבירות נשק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עבירות שהפכו ל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מכת מדינה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ומגלמות סכנה ממשית לשלום הציבור ולביטחונו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בהתאם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ניכרת במהלך השנים מגמה של החמרה בענישה לצורך מיגור עבירות אלו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תוך מתן משקל לשיקולי הרתעה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 xml:space="preserve">בבחינת 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hd w:fill="FFFFFF" w:val="clear"/>
          <w:rtl w:val="true"/>
        </w:rPr>
        <w:t>אם מחזיקים – למאסר נשלחים</w:t>
      </w:r>
      <w:r>
        <w:rPr>
          <w:rFonts w:cs="David" w:ascii="David" w:hAnsi="David"/>
          <w:b/>
          <w:bCs/>
          <w:sz w:val="24"/>
          <w:shd w:fill="FFFFFF" w:val="clear"/>
          <w:rtl w:val="true"/>
        </w:rPr>
        <w:t>"</w:t>
      </w:r>
      <w:r>
        <w:rPr>
          <w:rFonts w:cs="David" w:ascii="David" w:hAnsi="David"/>
          <w:b/>
          <w:bCs/>
          <w:sz w:val="24"/>
          <w:rtl w:val="true"/>
        </w:rPr>
        <w:t>".</w:t>
      </w:r>
    </w:p>
    <w:p>
      <w:pPr>
        <w:pStyle w:val="Normal"/>
        <w:ind w:end="851"/>
        <w:jc w:val="start"/>
        <w:rPr>
          <w:rFonts w:ascii="David" w:hAnsi="David" w:cs="David"/>
          <w:b/>
          <w:bCs/>
          <w:sz w:val="24"/>
        </w:rPr>
      </w:pPr>
      <w:r>
        <w:rPr>
          <w:rFonts w:cs="David" w:ascii="David" w:hAnsi="David"/>
          <w:b/>
          <w:bCs/>
          <w:sz w:val="24"/>
          <w:rtl w:val="true"/>
        </w:rPr>
      </w:r>
    </w:p>
    <w:p>
      <w:pPr>
        <w:pStyle w:val="Normal"/>
        <w:ind w:start="368" w:end="851"/>
        <w:jc w:val="start"/>
        <w:rPr/>
      </w:pPr>
      <w:r>
        <w:rPr>
          <w:rFonts w:ascii="David" w:hAnsi="David"/>
          <w:rtl w:val="true"/>
        </w:rPr>
        <w:t xml:space="preserve">ראו גם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מנדורי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ind w:start="368" w:end="851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935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בית המשפט העליון נקט בשנים האחרונות מגמה מוצהרת של החמרה בענישה בעבירות 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ועמד על כך פעמים רבות בשורה ארוכה של פסקי דין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כך גם בתי משפט השלום ובתי המשפט המחוזיים עליהם נמנה בית משפט זה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כל זאת על מנת למגר את התופעה הקשה והחמורה של שימוש בנשק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כאמצעי לפתרון סכסוכים או לשם ביצוע עבירות אלימות קשות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מאבק זה אמור לבוא לידי ביטוי בהטלת ענישה מחמירה הכוללת מאסר של ממש לתקופות ממושכות גם על אלה המחזיקים נשק באופן לא חוקי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ולא רק על מבצעי עבירות בנשק ברף גבוה יותר של חומרה</w:t>
      </w:r>
      <w:r>
        <w:rPr>
          <w:rFonts w:cs="David" w:ascii="David" w:hAnsi="David"/>
          <w:b/>
          <w:bCs/>
          <w:color w:val="000000"/>
          <w:rtl w:val="true"/>
        </w:rPr>
        <w:t>."</w:t>
      </w:r>
    </w:p>
    <w:p>
      <w:pPr>
        <w:pStyle w:val="Normal"/>
        <w:ind w:end="851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start="226" w:end="851"/>
        <w:jc w:val="start"/>
        <w:rPr/>
      </w:pPr>
      <w:r>
        <w:rPr>
          <w:rFonts w:ascii="David" w:hAnsi="David"/>
          <w:rtl w:val="true"/>
        </w:rPr>
        <w:t>ראו עוד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ind w:start="226" w:end="851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35" w:end="851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אנו עדים פעם אחר פעם לשכיחותן של עבירות הנשק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rtl w:val="true"/>
        </w:rPr>
        <w:t>(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4065/18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איאסו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)".</w:t>
      </w:r>
    </w:p>
    <w:p>
      <w:pPr>
        <w:pStyle w:val="ListParagraph"/>
        <w:spacing w:before="0" w:after="0"/>
        <w:ind w:start="1218" w:end="851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cs="David" w:ascii="David" w:hAnsi="David"/>
          <w:b/>
          <w:bCs/>
          <w:sz w:val="24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64" w:leader="none"/>
        </w:tabs>
        <w:spacing w:before="0" w:after="0"/>
        <w:ind w:hanging="360"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המחוקק הורה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 xml:space="preserve">כי העיקרון המנחה בענישה הינו </w:t>
      </w:r>
      <w:r>
        <w:rPr>
          <w:rFonts w:cs="David" w:ascii="David" w:hAnsi="David"/>
          <w:sz w:val="24"/>
          <w:shd w:fill="FFFFFF" w:val="clear"/>
          <w:rtl w:val="true"/>
        </w:rPr>
        <w:t>"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הלימה</w:t>
      </w:r>
      <w:r>
        <w:rPr>
          <w:rFonts w:cs="David" w:ascii="David" w:hAnsi="David"/>
          <w:sz w:val="24"/>
          <w:shd w:fill="FFFFFF" w:val="clear"/>
          <w:rtl w:val="true"/>
        </w:rPr>
        <w:t>". "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הלימה</w:t>
      </w:r>
      <w:r>
        <w:rPr>
          <w:rFonts w:cs="David" w:ascii="David" w:hAnsi="David"/>
          <w:sz w:val="24"/>
          <w:shd w:fill="FFFFFF" w:val="clear"/>
          <w:rtl w:val="true"/>
        </w:rPr>
        <w:t xml:space="preserve">"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זו שתי משמעויות לה</w:t>
      </w:r>
      <w:r>
        <w:rPr>
          <w:rFonts w:cs="David" w:ascii="David" w:hAnsi="David"/>
          <w:sz w:val="24"/>
          <w:shd w:fill="FFFFFF" w:val="clear"/>
          <w:rtl w:val="true"/>
        </w:rPr>
        <w:t xml:space="preserve">: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האחת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שיקול הגמול ולפיו העבריין ייענש בהתאמה למידת הרוע במעשיו</w:t>
      </w:r>
      <w:r>
        <w:rPr>
          <w:rFonts w:cs="David" w:ascii="David" w:hAnsi="David"/>
          <w:sz w:val="24"/>
          <w:shd w:fill="FFFFFF" w:val="clear"/>
          <w:rtl w:val="true"/>
        </w:rPr>
        <w:t xml:space="preserve">. 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השנייה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מתן ביטוי מוחשי לחשיבות הערכים המוגנים שנפגעו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כשיקוף לעמדתה הערכית של החברה הישראלית הנורמטיבית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המתבטאת בקולו של המחוקק</w:t>
      </w:r>
      <w:r>
        <w:rPr>
          <w:rFonts w:cs="David" w:ascii="David" w:hAnsi="David"/>
          <w:sz w:val="24"/>
          <w:shd w:fill="FFFFFF" w:val="clear"/>
          <w:rtl w:val="true"/>
        </w:rPr>
        <w:t>.</w:t>
      </w:r>
    </w:p>
    <w:p>
      <w:pPr>
        <w:pStyle w:val="ListParagraph"/>
        <w:tabs>
          <w:tab w:val="clear" w:pos="720"/>
          <w:tab w:val="left" w:pos="8164" w:leader="none"/>
        </w:tabs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cs="David" w:ascii="David" w:hAnsi="David"/>
          <w:sz w:val="24"/>
          <w:shd w:fill="FFFFFF" w:val="clear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142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כאמור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העבירה של החזקת נשק הוגדרה זה מכבר כ</w:t>
      </w:r>
      <w:r>
        <w:rPr>
          <w:rFonts w:cs="David" w:ascii="David" w:hAnsi="David"/>
          <w:sz w:val="24"/>
          <w:shd w:fill="FFFFFF" w:val="clear"/>
          <w:rtl w:val="true"/>
        </w:rPr>
        <w:t>"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מכת מדינה</w:t>
      </w:r>
      <w:r>
        <w:rPr>
          <w:rFonts w:cs="David" w:ascii="David" w:hAnsi="David"/>
          <w:sz w:val="24"/>
          <w:shd w:fill="FFFFFF" w:val="clear"/>
          <w:rtl w:val="true"/>
        </w:rPr>
        <w:t xml:space="preserve">"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וכן כ</w:t>
      </w:r>
      <w:r>
        <w:rPr>
          <w:rFonts w:cs="David" w:ascii="David" w:hAnsi="David"/>
          <w:sz w:val="24"/>
          <w:shd w:fill="FFFFFF" w:val="clear"/>
          <w:rtl w:val="true"/>
        </w:rPr>
        <w:t>"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מכת אזור</w:t>
      </w:r>
      <w:r>
        <w:rPr>
          <w:rFonts w:cs="David" w:ascii="David" w:hAnsi="David"/>
          <w:sz w:val="24"/>
          <w:shd w:fill="FFFFFF" w:val="clear"/>
          <w:rtl w:val="true"/>
        </w:rPr>
        <w:t xml:space="preserve">"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שפגיעתה בשלום הציבור ובטחונו היא קשה</w:t>
      </w:r>
      <w:r>
        <w:rPr>
          <w:rFonts w:cs="David" w:ascii="David" w:hAnsi="David"/>
          <w:sz w:val="24"/>
          <w:shd w:fill="FFFFFF" w:val="clear"/>
          <w:rtl w:val="true"/>
        </w:rPr>
        <w:t xml:space="preserve">. 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התופעה הנרחבת הנפרסת בפני בתי המשפט מדי יום ביומו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כוללת  גם מקרים רבים של צעירים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נורמטיביים בדרך כלל באורחות חייהם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ללא הרשעות קודמות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המחזיקים ומסתירים כלי נשק בלתי חוקיים לבקשת בני משפחה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חברים או קרובים אחרים</w:t>
      </w:r>
      <w:r>
        <w:rPr>
          <w:rFonts w:cs="David" w:ascii="David" w:hAnsi="David"/>
          <w:sz w:val="24"/>
          <w:shd w:fill="FFFFFF" w:val="clear"/>
          <w:rtl w:val="true"/>
        </w:rPr>
        <w:t xml:space="preserve">.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למרבה הצער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נסיבותיו של הנאשם שבפניי אינן חריגות כלל</w:t>
      </w:r>
      <w:r>
        <w:rPr>
          <w:rFonts w:cs="David" w:ascii="David" w:hAnsi="David"/>
          <w:sz w:val="24"/>
          <w:shd w:fill="FFFFFF" w:val="clear"/>
          <w:rtl w:val="true"/>
        </w:rPr>
        <w:t xml:space="preserve">. 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cs="David" w:ascii="David" w:hAnsi="David"/>
          <w:sz w:val="24"/>
          <w:shd w:fill="FFFFFF" w:val="clear"/>
          <w:rtl w:val="true"/>
        </w:rPr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משכך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ההפניה אל נסיבות ההחזקה והרקע להחזקה במקרה זה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 xml:space="preserve">כאל נתונים מקלים בבחינת </w:t>
      </w:r>
      <w:r>
        <w:rPr>
          <w:rFonts w:cs="David" w:ascii="David" w:hAnsi="David"/>
          <w:sz w:val="24"/>
          <w:shd w:fill="FFFFFF" w:val="clear"/>
          <w:rtl w:val="true"/>
        </w:rPr>
        <w:t>"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הנסיבות הקשורות בביצוע העבירה</w:t>
      </w:r>
      <w:r>
        <w:rPr>
          <w:rFonts w:cs="David" w:ascii="David" w:hAnsi="David"/>
          <w:sz w:val="24"/>
          <w:shd w:fill="FFFFFF" w:val="clear"/>
          <w:rtl w:val="true"/>
        </w:rPr>
        <w:t xml:space="preserve">"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המשפיעות על מתחם הענישה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לא יכולה לשמש עוד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בתקופה בה אנו חיים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בסיס לקביעת מתחת ענישה מקל</w:t>
      </w:r>
      <w:r>
        <w:rPr>
          <w:rFonts w:cs="David" w:ascii="David" w:hAnsi="David"/>
          <w:sz w:val="24"/>
          <w:shd w:fill="FFFFFF" w:val="clear"/>
          <w:rtl w:val="true"/>
        </w:rPr>
        <w:t>.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cs="David" w:ascii="David" w:hAnsi="David"/>
          <w:sz w:val="24"/>
          <w:shd w:fill="FFFFFF" w:val="clear"/>
          <w:rtl w:val="true"/>
        </w:rPr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ודוקו</w:t>
      </w:r>
      <w:r>
        <w:rPr>
          <w:rFonts w:cs="David" w:ascii="David" w:hAnsi="David"/>
          <w:sz w:val="24"/>
          <w:shd w:fill="FFFFFF" w:val="clear"/>
          <w:rtl w:val="true"/>
        </w:rPr>
        <w:t xml:space="preserve">: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בית המשפט מבחין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כמצוות המחוקק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בין שיקולים אותם יש לשקול בקביעת מתחם הענישה ובין שיקולים הנשקלים על פי החוק בקביעת העונש המתאים בתוך המתחם</w:t>
      </w:r>
      <w:r>
        <w:rPr>
          <w:rFonts w:cs="David" w:ascii="David" w:hAnsi="David"/>
          <w:sz w:val="24"/>
          <w:shd w:fill="FFFFFF" w:val="clear"/>
          <w:rtl w:val="true"/>
        </w:rPr>
        <w:t>.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cs="David" w:ascii="David" w:hAnsi="David"/>
          <w:sz w:val="24"/>
          <w:shd w:fill="FFFFFF" w:val="clear"/>
          <w:rtl w:val="true"/>
        </w:rPr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בבחינת מידת הפגיעה בערכים המוגנים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מידת הנזק שנגרם כתוצאה ממעשה העבירה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ומידת פוטנציאל הנזק – שיקולים אותם שוקל בית המשפט בקביעת המתחם הענישה – נבחנים מעשים פליליים גם בהקשר הסביבתי והתקופתי שלהם</w:t>
      </w:r>
      <w:r>
        <w:rPr>
          <w:rFonts w:cs="David" w:ascii="David" w:hAnsi="David"/>
          <w:sz w:val="24"/>
          <w:shd w:fill="FFFFFF" w:val="clear"/>
          <w:rtl w:val="true"/>
        </w:rPr>
        <w:t xml:space="preserve">.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תפקידה של הערכאה הדיונית לתרגם את ההנחיות הנורמטיביות של המחוקק ושל הערכאות ערכאות הערעור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תרגום מעשי המתבטא בסעדים הניתנים בהחלטות ובפסקי הדין בפועל</w:t>
      </w:r>
      <w:r>
        <w:rPr>
          <w:rFonts w:cs="David" w:ascii="David" w:hAnsi="David"/>
          <w:sz w:val="24"/>
          <w:shd w:fill="FFFFFF" w:val="clear"/>
          <w:rtl w:val="true"/>
        </w:rPr>
        <w:t xml:space="preserve">. 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cs="David" w:ascii="David" w:hAnsi="David"/>
          <w:sz w:val="24"/>
          <w:shd w:fill="FFFFFF" w:val="clear"/>
          <w:rtl w:val="true"/>
        </w:rPr>
      </w:r>
    </w:p>
    <w:p>
      <w:pPr>
        <w:pStyle w:val="ListParagraph"/>
        <w:spacing w:before="0" w:after="0"/>
        <w:ind w:start="360" w:end="142"/>
        <w:contextualSpacing/>
        <w:jc w:val="both"/>
        <w:rPr/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המשמעות המעשית של הגדרת תופעת החזקת הנשק הלא חוקית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על כל שרשרת ההחזקה וחוליותיה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כ</w:t>
      </w:r>
      <w:r>
        <w:rPr>
          <w:rFonts w:cs="David" w:ascii="David" w:hAnsi="David"/>
          <w:sz w:val="24"/>
          <w:shd w:fill="FFFFFF" w:val="clear"/>
          <w:rtl w:val="true"/>
        </w:rPr>
        <w:t>"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מכת מדינה</w:t>
      </w:r>
      <w:r>
        <w:rPr>
          <w:rFonts w:cs="David" w:ascii="David" w:hAnsi="David"/>
          <w:sz w:val="24"/>
          <w:shd w:fill="FFFFFF" w:val="clear"/>
          <w:rtl w:val="true"/>
        </w:rPr>
        <w:t xml:space="preserve">"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היא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שבתקופת דמים זו שמדינת ישראל שרויה בה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ואזרחים חפים מפשע נפגעים ממנה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החזקת נשק גם בנסיבות שבעבר היו יכולות לה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י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חשב כ</w:t>
      </w:r>
      <w:r>
        <w:rPr>
          <w:rFonts w:cs="David" w:ascii="David" w:hAnsi="David"/>
          <w:sz w:val="24"/>
          <w:shd w:fill="FFFFFF" w:val="clear"/>
          <w:rtl w:val="true"/>
        </w:rPr>
        <w:t>'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מקלות</w:t>
      </w:r>
      <w:r>
        <w:rPr>
          <w:rFonts w:cs="David" w:ascii="David" w:hAnsi="David"/>
          <w:sz w:val="24"/>
          <w:shd w:fill="FFFFFF" w:val="clear"/>
          <w:rtl w:val="true"/>
        </w:rPr>
        <w:t xml:space="preserve">',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מהווה פגיעה חמורה ביותר בערכים המוגנים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ופוטנציאל הנזק גם בגין החזקה שכזו גדול מאד</w:t>
      </w:r>
      <w:r>
        <w:rPr>
          <w:rFonts w:cs="David" w:ascii="David" w:hAnsi="David"/>
          <w:sz w:val="24"/>
          <w:shd w:fill="FFFFFF" w:val="clear"/>
          <w:rtl w:val="true"/>
        </w:rPr>
        <w:t>.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shd w:fill="FFFFFF" w:val="clear"/>
          <w:rtl w:val="true"/>
        </w:rPr>
        <w:t>עובדות אלה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שכל אזרח בישראל נחשף אליהן מדי יום</w:t>
      </w:r>
      <w:r>
        <w:rPr>
          <w:rFonts w:cs="David" w:ascii="David" w:hAnsi="David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hd w:fill="FFFFFF" w:val="clear"/>
          <w:rtl w:val="true"/>
        </w:rPr>
        <w:t>חייבות לקבל ביטוי בקביעת מתחם העונש ההולם</w:t>
      </w:r>
      <w:r>
        <w:rPr>
          <w:rFonts w:cs="David" w:ascii="David" w:hAnsi="David"/>
          <w:sz w:val="24"/>
          <w:shd w:fill="FFFFFF" w:val="clear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  <w:shd w:fill="FFFFFF" w:val="clear"/>
        </w:rPr>
      </w:pPr>
      <w:r>
        <w:rPr>
          <w:rFonts w:cs="David" w:ascii="David" w:hAnsi="David"/>
          <w:sz w:val="24"/>
          <w:shd w:fill="FFFFFF" w:val="clear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בצד האמור לעיל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מוסכם עליי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קיימות נסיבות חמורות הרבה יותר של החזקת נשק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במקרה זה מדובר ברובה בודד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שהוחזק ללא תחמושת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שלא במצב </w:t>
      </w:r>
      <w:r>
        <w:rPr>
          <w:rFonts w:cs="David" w:ascii="David" w:hAnsi="David"/>
          <w:sz w:val="24"/>
          <w:rtl w:val="true"/>
        </w:rPr>
        <w:t>'</w:t>
      </w:r>
      <w:r>
        <w:rPr>
          <w:rFonts w:ascii="David" w:hAnsi="David" w:cs="David"/>
          <w:sz w:val="24"/>
          <w:sz w:val="24"/>
          <w:rtl w:val="true"/>
        </w:rPr>
        <w:t>מוכן לירי</w:t>
      </w:r>
      <w:r>
        <w:rPr>
          <w:rFonts w:cs="David" w:ascii="David" w:hAnsi="David"/>
          <w:sz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rtl w:val="true"/>
        </w:rPr>
        <w:t>החזקה שעל פי העובדות המוסכמות איננה ארוכה בזמן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והנשק לא הוחזק בתנאי הפקרה מסוכנים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עם זאת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גם לא מדובר בנסיבות החזקה שהן ברף הנמוך ביותר</w:t>
      </w:r>
      <w:r>
        <w:rPr>
          <w:rFonts w:cs="David" w:ascii="David" w:hAnsi="David"/>
          <w:sz w:val="24"/>
          <w:rtl w:val="true"/>
        </w:rPr>
        <w:t xml:space="preserve">:  </w:t>
      </w:r>
      <w:r>
        <w:rPr>
          <w:rFonts w:ascii="David" w:hAnsi="David" w:cs="David"/>
          <w:sz w:val="24"/>
          <w:sz w:val="24"/>
          <w:rtl w:val="true"/>
        </w:rPr>
        <w:t>המדובר בנשק מוסב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דבר הטומן בחובו גם מרכיב בטיחותי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הרובה הוא דמוי </w:t>
      </w:r>
      <w:r>
        <w:rPr>
          <w:rFonts w:cs="David" w:ascii="David" w:hAnsi="David"/>
          <w:sz w:val="24"/>
        </w:rPr>
        <w:t>16</w:t>
      </w:r>
      <w:r>
        <w:rPr>
          <w:rFonts w:cs="David" w:ascii="David" w:hAnsi="David"/>
          <w:sz w:val="24"/>
        </w:rPr>
        <w:t>M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הכולל גם חלקים תקניים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על כל המשתמע מכך לעניין מקורם</w:t>
      </w:r>
      <w:r>
        <w:rPr>
          <w:rFonts w:cs="David" w:ascii="David" w:hAnsi="David"/>
          <w:sz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rtl w:val="true"/>
        </w:rPr>
        <w:t>הנשק לא הוחזק בתנאי בטיחות הולמים ומוקפדים אלא בתוך מחסן נעול בחצר בית הוריו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מקום בו מתגוררים בני משפחה רבים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 xml:space="preserve">בבחינת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מדיניות הענישה הנוהגת </w:t>
      </w:r>
      <w:r>
        <w:rPr>
          <w:rFonts w:ascii="David" w:hAnsi="David" w:cs="David"/>
          <w:sz w:val="24"/>
          <w:sz w:val="24"/>
          <w:rtl w:val="true"/>
        </w:rPr>
        <w:t>דומה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המאשימה מודעת לכך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שהאסמכתאות אליהן הפנתה אינן תומכות במתחם העונש לו טענה</w:t>
      </w:r>
      <w:r>
        <w:rPr>
          <w:rFonts w:cs="David" w:ascii="David" w:hAnsi="David"/>
          <w:sz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rtl w:val="true"/>
        </w:rPr>
        <w:t>כאמור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מקובלת עליי עמדתה העקרונית של המאשימה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נחוצה החמרה בענישה בגין עבירות הנשק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החמרה זו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ככל מגמת שינוי בפסיקה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צריכה להיעשות באופן מדורג ואחראי ומבלי להתעלם מנסיבות הרלוונטיות לקביעת מתחם הענישה ולרבות נסיבות ההחזקה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משך ההחזקה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סוג הנשק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כמות הנשק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ראו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בנוסף לאסמכתאות שהובאו על ידי הצדדים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גם דוגמאות נוספות מן הפסיקה מהן ניתן לבצע היקש ביחס לרמת הענישה הנוהגת</w:t>
      </w:r>
      <w:r>
        <w:rPr>
          <w:rFonts w:cs="David" w:ascii="David" w:hAnsi="David"/>
          <w:sz w:val="24"/>
          <w:rtl w:val="true"/>
        </w:rPr>
        <w:t>: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5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עפ</w:t>
      </w:r>
      <w:r>
        <w:rPr>
          <w:rFonts w:cs="David" w:ascii="David" w:hAnsi="David"/>
          <w:sz w:val="24"/>
          <w:rtl w:val="true"/>
        </w:rPr>
        <w:t>''</w:t>
      </w:r>
      <w:r>
        <w:rPr>
          <w:rFonts w:ascii="David" w:hAnsi="David" w:cs="David"/>
          <w:sz w:val="24"/>
          <w:sz w:val="24"/>
          <w:rtl w:val="true"/>
        </w:rPr>
        <w:t xml:space="preserve">ג </w:t>
      </w:r>
      <w:hyperlink r:id="rId22"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24796-06-20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חג</w:t>
      </w:r>
      <w:r>
        <w:rPr>
          <w:rFonts w:cs="David" w:ascii="David" w:hAnsi="David"/>
          <w:b/>
          <w:bCs/>
          <w:sz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אזי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מדינת </w:t>
      </w:r>
      <w:r>
        <w:rPr>
          <w:rFonts w:ascii="David" w:hAnsi="David" w:cs="David"/>
          <w:sz w:val="24"/>
          <w:sz w:val="24"/>
          <w:rtl w:val="true"/>
        </w:rPr>
        <w:t>ישראל – החזקת אקדח חצי אוטומטי ובו מחסנית טעונה ב־</w:t>
      </w:r>
      <w:r>
        <w:rPr>
          <w:rFonts w:cs="David" w:ascii="David" w:hAnsi="David"/>
          <w:sz w:val="24"/>
        </w:rPr>
        <w:t>15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כדורים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במצב </w:t>
      </w:r>
      <w:r>
        <w:rPr>
          <w:rFonts w:cs="David" w:ascii="David" w:hAnsi="David"/>
          <w:sz w:val="24"/>
          <w:rtl w:val="true"/>
        </w:rPr>
        <w:t>''</w:t>
      </w:r>
      <w:r>
        <w:rPr>
          <w:rFonts w:ascii="David" w:hAnsi="David" w:cs="David"/>
          <w:sz w:val="24"/>
          <w:sz w:val="24"/>
          <w:rtl w:val="true"/>
        </w:rPr>
        <w:t>הכנס</w:t>
      </w:r>
      <w:r>
        <w:rPr>
          <w:rFonts w:cs="David" w:ascii="David" w:hAnsi="David"/>
          <w:sz w:val="24"/>
          <w:rtl w:val="true"/>
        </w:rPr>
        <w:t xml:space="preserve">'' - </w:t>
      </w:r>
      <w:r>
        <w:rPr>
          <w:rFonts w:ascii="David" w:hAnsi="David" w:cs="David"/>
          <w:sz w:val="24"/>
          <w:sz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</w:rPr>
        <w:t>24-10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צעיר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נעדר עבר פלילי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נדון ל־</w:t>
      </w:r>
      <w:r>
        <w:rPr>
          <w:rFonts w:cs="David" w:ascii="David" w:hAnsi="David"/>
          <w:sz w:val="24"/>
        </w:rPr>
        <w:t>15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בפועל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בית המשפט המחוזי דחה את ערעור הנאשם וציין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המתחם שנקבע מקל באופן בלתי מבוטל בהתחשב בנסיבות העבירה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5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22885-05-17</w:t>
        </w:r>
      </w:hyperlink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אלאסד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: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 xml:space="preserve">בית המשפט המחוזי אישר מתחם ענישה של </w:t>
      </w:r>
      <w:r>
        <w:rPr>
          <w:rFonts w:cs="David" w:ascii="David" w:hAnsi="David"/>
          <w:color w:val="000000"/>
          <w:sz w:val="24"/>
          <w:shd w:fill="FFFFFF" w:val="clear"/>
        </w:rPr>
        <w:t>13-36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>חודשי מאסר בפועל בגין החזקת תת מקלע מאולתר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 xml:space="preserve">בצירוף מחסנית ובה </w:t>
      </w:r>
      <w:r>
        <w:rPr>
          <w:rFonts w:cs="David" w:ascii="David" w:hAnsi="David"/>
          <w:color w:val="000000"/>
          <w:sz w:val="24"/>
          <w:shd w:fill="FFFFFF" w:val="clear"/>
        </w:rPr>
        <w:t>10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>כדורים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>על הנאשם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>בעל עבר פלילי שאינו מכביד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 xml:space="preserve">הוטלו </w:t>
      </w:r>
      <w:r>
        <w:rPr>
          <w:rFonts w:cs="David" w:ascii="David" w:hAnsi="David"/>
          <w:color w:val="000000"/>
          <w:sz w:val="24"/>
          <w:shd w:fill="FFFFFF" w:val="clear"/>
        </w:rPr>
        <w:t>21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>חדשי מאסר בפועל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46234-02-21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נג</w:t>
      </w:r>
      <w:r>
        <w:rPr>
          <w:rFonts w:cs="David" w:ascii="David" w:hAnsi="David"/>
          <w:b/>
          <w:bCs/>
          <w:sz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ם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הנאשם הורשע בהחזקת רובה שהוסב לרובה דמוי </w:t>
      </w:r>
      <w:r>
        <w:rPr>
          <w:rFonts w:cs="David" w:ascii="David" w:hAnsi="David"/>
          <w:sz w:val="24"/>
        </w:rPr>
        <w:t>16</w:t>
      </w:r>
      <w:r>
        <w:rPr>
          <w:rFonts w:cs="David" w:ascii="David" w:hAnsi="David"/>
          <w:sz w:val="24"/>
        </w:rPr>
        <w:t>M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נקבע מתחם של </w:t>
      </w:r>
      <w:r>
        <w:rPr>
          <w:rFonts w:cs="David" w:ascii="David" w:hAnsi="David"/>
          <w:sz w:val="24"/>
        </w:rPr>
        <w:t>9-24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 ועל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בנסיבותיו האישיות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הוטלו </w:t>
      </w:r>
      <w:r>
        <w:rPr>
          <w:rFonts w:cs="David" w:ascii="David" w:hAnsi="David"/>
          <w:sz w:val="24"/>
        </w:rPr>
        <w:t>9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 מאסר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2024-04-21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מנדורי</w:t>
      </w:r>
      <w:r>
        <w:rPr>
          <w:rFonts w:cs="David" w:ascii="David" w:hAnsi="David"/>
          <w:b/>
          <w:bCs/>
          <w:sz w:val="24"/>
          <w:rtl w:val="true"/>
        </w:rPr>
        <w:t>: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נאשם </w:t>
      </w:r>
      <w:r>
        <w:rPr>
          <w:rFonts w:cs="David" w:ascii="David" w:hAnsi="David"/>
          <w:sz w:val="24"/>
        </w:rPr>
        <w:t>1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הורשע בהחזקת אקדח בקוטר </w:t>
      </w:r>
      <w:r>
        <w:rPr>
          <w:rFonts w:cs="David" w:ascii="David" w:hAnsi="David"/>
          <w:sz w:val="24"/>
        </w:rPr>
        <w:t>9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מ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 xml:space="preserve">מ ביחד עם מחסנית ובה </w:t>
      </w:r>
      <w:r>
        <w:rPr>
          <w:rFonts w:cs="David" w:ascii="David" w:hAnsi="David"/>
          <w:sz w:val="24"/>
        </w:rPr>
        <w:t>17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כדורים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וכן רובה סער מאולתר דמוי </w:t>
      </w:r>
      <w:r>
        <w:rPr>
          <w:rFonts w:cs="David" w:ascii="David" w:hAnsi="David"/>
          <w:sz w:val="24"/>
        </w:rPr>
        <w:t>M16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עם מחסנית ובה </w:t>
      </w:r>
      <w:r>
        <w:rPr>
          <w:rFonts w:cs="David" w:ascii="David" w:hAnsi="David"/>
          <w:sz w:val="24"/>
        </w:rPr>
        <w:t>28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כדורים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נאשם </w:t>
      </w:r>
      <w:r>
        <w:rPr>
          <w:rFonts w:cs="David" w:ascii="David" w:hAnsi="David"/>
          <w:sz w:val="24"/>
        </w:rPr>
        <w:t>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החזיק בשני אקדחים ותחמושת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 xml:space="preserve">בית משפט השלום קבע מתחם של </w:t>
      </w:r>
      <w:r>
        <w:rPr>
          <w:rFonts w:cs="David" w:ascii="David" w:hAnsi="David"/>
          <w:sz w:val="24"/>
        </w:rPr>
        <w:t>16-36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לנאשם </w:t>
      </w:r>
      <w:r>
        <w:rPr>
          <w:rFonts w:cs="David" w:ascii="David" w:hAnsi="David"/>
          <w:sz w:val="24"/>
        </w:rPr>
        <w:t>1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ומתחם של </w:t>
      </w:r>
      <w:r>
        <w:rPr>
          <w:rFonts w:cs="David" w:ascii="David" w:hAnsi="David"/>
          <w:sz w:val="24"/>
        </w:rPr>
        <w:t>13-30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לנאשם </w:t>
      </w:r>
      <w:r>
        <w:rPr>
          <w:rFonts w:cs="David" w:ascii="David" w:hAnsi="David"/>
          <w:sz w:val="24"/>
        </w:rPr>
        <w:t>2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ערעור המדינה התקבל בהסכמת הצדדים ועונשיהם של הנאשמים הוחמר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בהסכמה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</w:t>
      </w:r>
      <w:r>
        <w:rPr>
          <w:rFonts w:cs="David" w:ascii="David" w:hAnsi="David"/>
          <w:sz w:val="24"/>
          <w:rtl w:val="true"/>
        </w:rPr>
        <w:t xml:space="preserve">- </w:t>
      </w:r>
      <w:r>
        <w:rPr>
          <w:rFonts w:cs="David" w:ascii="David" w:hAnsi="David"/>
          <w:sz w:val="24"/>
        </w:rPr>
        <w:t>26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ו</w:t>
      </w:r>
      <w:r>
        <w:rPr>
          <w:rFonts w:cs="David" w:ascii="David" w:hAnsi="David"/>
          <w:sz w:val="24"/>
          <w:rtl w:val="true"/>
        </w:rPr>
        <w:t xml:space="preserve">- </w:t>
      </w:r>
      <w:r>
        <w:rPr>
          <w:rFonts w:cs="David" w:ascii="David" w:hAnsi="David"/>
          <w:sz w:val="24"/>
        </w:rPr>
        <w:t>31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חדשי מאסר בפועל בהתאמה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תוך ציון כי מתחמי הענישה שנקבעו מקלים וכי העונש במסגרת הערעור איננו ממצה את הדין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before="0" w:after="0"/>
        <w:ind w:hanging="360" w:start="72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ת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 xml:space="preserve">פ </w:t>
      </w:r>
      <w:r>
        <w:rPr>
          <w:rFonts w:cs="David" w:ascii="David" w:hAnsi="David"/>
          <w:sz w:val="24"/>
        </w:rPr>
        <w:t>18254-03-16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מנצור </w:t>
      </w:r>
      <w:r>
        <w:rPr>
          <w:rFonts w:ascii="David" w:hAnsi="David" w:cs="David"/>
          <w:sz w:val="24"/>
          <w:sz w:val="24"/>
          <w:rtl w:val="true"/>
        </w:rPr>
        <w:t xml:space="preserve">שם נקבע מתחם עונש הולם של </w:t>
      </w:r>
      <w:r>
        <w:rPr>
          <w:rFonts w:cs="David" w:ascii="David" w:hAnsi="David"/>
          <w:sz w:val="24"/>
        </w:rPr>
        <w:t>13-36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בגין החזקת תת מקלע </w:t>
      </w:r>
      <w:r>
        <w:rPr>
          <w:rFonts w:cs="David" w:ascii="David" w:hAnsi="David"/>
          <w:sz w:val="24"/>
          <w:rtl w:val="true"/>
        </w:rPr>
        <w:t>'</w:t>
      </w:r>
      <w:r>
        <w:rPr>
          <w:rFonts w:ascii="David" w:hAnsi="David" w:cs="David"/>
          <w:sz w:val="24"/>
          <w:sz w:val="24"/>
          <w:rtl w:val="true"/>
        </w:rPr>
        <w:t>קרל גוסטב</w:t>
      </w:r>
      <w:r>
        <w:rPr>
          <w:rFonts w:cs="David" w:ascii="David" w:hAnsi="David"/>
          <w:sz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rtl w:val="true"/>
        </w:rPr>
        <w:t>עם מחסנית ב</w:t>
      </w:r>
      <w:r>
        <w:rPr>
          <w:rFonts w:cs="David" w:ascii="David" w:hAnsi="David"/>
          <w:sz w:val="24"/>
          <w:rtl w:val="true"/>
        </w:rPr>
        <w:t>'</w:t>
      </w:r>
      <w:r>
        <w:rPr>
          <w:rFonts w:ascii="David" w:hAnsi="David" w:cs="David"/>
          <w:sz w:val="24"/>
          <w:sz w:val="24"/>
          <w:rtl w:val="true"/>
        </w:rPr>
        <w:t>הכנס</w:t>
      </w:r>
      <w:r>
        <w:rPr>
          <w:rFonts w:cs="David" w:ascii="David" w:hAnsi="David"/>
          <w:sz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rtl w:val="true"/>
        </w:rPr>
        <w:t>בעת שהנאשם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אז צעיר בן </w:t>
      </w:r>
      <w:r>
        <w:rPr>
          <w:rFonts w:cs="David" w:ascii="David" w:hAnsi="David"/>
          <w:sz w:val="24"/>
        </w:rPr>
        <w:t>18.5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רכב עם קטין על אופנוע והחזיק את הנשק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ראו גם רשימת האסמכתאות באותו מקרה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בחנתי היטב את האסמכתאות אליהן הפנתה ההגנה בהם הוטלו על נאשמים עונשי מאסר לריצוי בעבודות שירות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בכל  המקרים הללו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מדובר בחריגה ממתחמי הענישה משיקולי שיקום מובהקים ומיוחדים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כפי שכבר ציינתי לעיל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דומה כי גם בעניין זה צריך לחול שינוי בנקודת האיזון בגזירת הדין בעבירות נשק בין המשקל הניתן לשיקולי השיקום ובין המשקל הניתן לשיקולים האחרים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מכל מקום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במקרה שבפניי לא קיימים שיקולי שיקום מובהקים או מיוחדים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ולכן לטעמי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לא מתעוררת במקרה זה דילמה של ממש בשאלת עצם הטלת מאסר לריצוי בפועל בעניינו של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אלא השאלה היא משך המאסר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cs="David" w:ascii="David" w:hAnsi="David"/>
          <w:b/>
          <w:bCs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בהינתן כל המפורט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לאחר בחינת כלל השיקולים הרלוונטיים לקביעת המתחם מצאתי כי יש לקבוע בנסיבות מקרה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של החזקת הנשק מתחם ענישה של </w:t>
      </w:r>
      <w:r>
        <w:rPr>
          <w:rFonts w:cs="David" w:ascii="David" w:hAnsi="David"/>
          <w:b/>
          <w:bCs/>
        </w:rPr>
        <w:t>18-36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b/>
          <w:b/>
          <w:bCs/>
          <w:rtl w:val="true"/>
        </w:rPr>
        <w:t xml:space="preserve"> וענישה נלווית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סטייה ממתחם העונש ההולם משיקולי שיקום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עיינתי בטענות ההגנה ביחס לאפשרות סטייה ממתחם העונש ההולם משיקולי שיקום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מקרה זה אינו מתאים לכך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עצם ההשתתפות בקבוצות במסגרת צו פיקוח מעצרים אינה מהווה נסיבה המצדיקה התחשבות בשיקולי שיקום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חרטתו של הנאשם הבושה שחש כלפי משפחתו והדאגה שמביע ביחס לעתידו – כל אלה נתונים מובנים וצפויים ואין בהם חריג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שירות המבחן עצמו לא בא בהמלצה טיפולית נוכח טיב השתתפות הנאשם בקבוצה הטיפולית שהיתה מינורית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התאפיינה בהתנהגות מופנמת ומיעוט שיתוף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שירות המבחן התרשם מפער בלתי מוסבר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ללא נכונות להתבונן בו לעומק ולהתמודד איתו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בין דימויו העצמי של הנאשם והתנהלותו בדרך כלל ובין העבירה שביצע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שירות המבחן התרשם מקשר עם גורמים שוליים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מעמדות נורמטיביות מכשילות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ומקיומה של מסוכנות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בגדרי המתחם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בגזירת העונש המתאים לנאשם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בגדרי מתחם העונש ההולם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יתחשב בית המשפט בשיקולים כלליים ובשיקולים פרטניים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שאינם קשורים בנסיבות ביצוע העבירה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במקרה שבפניי מן הראוי לתת את הדעת לנסיבות הבאות</w:t>
      </w:r>
      <w:r>
        <w:rPr>
          <w:rFonts w:cs="David" w:ascii="David" w:hAnsi="David"/>
          <w:sz w:val="24"/>
          <w:rtl w:val="true"/>
        </w:rPr>
        <w:t>: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לנאשם אין הרשעות קודמות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בעת ביצוע העבירה היה הנאשם צעיר מאד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בחלוף הזמן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גם אם רובו נטוע בהתנהלותו הדיונית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לא נמסר כי נפתחו לנאשם תיקים חדשים או כי כשל בהפרת תנאים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לקחתי בחשבון את שאיפותיו הנורמטיביות של הנאשם בתחומי הלימודים והתעסוקה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את המסמכים שצירף לתמיכה ברבדים אלה של חייו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שאין מחלוקת כי הם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כשלעצמם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תקינים ונורמטיביים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לקחתי בחשבון את תקופת מעצרו של הנאשם וכן את פרק הזמן בו היה נתון בתנאים מגבילים ובפיקוח שירות המבחן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לקחתי בחשבון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גם אם הנאשם הודה לאחר שמסר מענה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נטל אחריות על המיוחס לו וחסך זמן שיפוטי יקר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spacing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לקחתי בחשבון את התרשמות שירות המבחן מבושה וחרטה אצל הנאשם וממידת הרתעה של ההליך הפלילי עליו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זאת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בצד האמור לעיל לעניין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קיומה של מסוכנות וצורך בהרתעה אישית</w:t>
      </w:r>
      <w:r>
        <w:rPr>
          <w:rFonts w:cs="David" w:ascii="David" w:hAnsi="David"/>
          <w:b/>
          <w:bCs/>
          <w:sz w:val="24"/>
          <w:rtl w:val="true"/>
        </w:rPr>
        <w:t>.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b/>
          <w:bCs/>
          <w:sz w:val="24"/>
          <w:shd w:fill="FFFFFF" w:val="clear"/>
        </w:rPr>
      </w:pPr>
      <w:r>
        <w:rPr>
          <w:rFonts w:cs="David" w:ascii="David" w:hAnsi="David"/>
          <w:b/>
          <w:bCs/>
          <w:sz w:val="24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64" w:leader="none"/>
        </w:tabs>
        <w:spacing w:before="0" w:after="0"/>
        <w:ind w:hanging="360" w:start="360" w:end="142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בתסקיר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עמד שירות המבחן על אורחותיהם התקינים ככלל של הנאשם ומשפחתו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על שאיפותיו הנורמטיביות של הנאשם ועל הסכמתו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לדבריו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לבצע עבירה חמורה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מבלי שהיה מודע למידת החומרה של המעשים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הנה כי כן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אם הנאשם אשר גדל והתחנך בסביבה שטופת דמים וקורבנות דמים חפים מפשע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אינו מודע למידת החומרה של מעשיו ולמלוא המשמעות הפלילית שלהם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משמע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כי המסר המחמיר של בתי המשפט לא נשמע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והוא נותר בתווך שבין המקלדת למדפסת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וכי נטייתם של בתי המשפט לרחם על צעירים שעתידם התעסוקתי והאקדמי בפניהם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וההתייחסות אל התופעה הרווחת כאל 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חריג</w:t>
      </w:r>
      <w:r>
        <w:rPr>
          <w:rFonts w:cs="David" w:ascii="David" w:hAnsi="David"/>
          <w:sz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rtl w:val="true"/>
        </w:rPr>
        <w:t>מחטיאה ופוגמת בעיקרון המנחה הבסיסי בענישה כפי שנקבע על ידי המחוקק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8164" w:leader="none"/>
        </w:tabs>
        <w:spacing w:before="0" w:after="0"/>
        <w:ind w:start="360" w:end="142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142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המסקנה המתחייבת מכך היא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שעל בתי המשפט לתרום את תרומתם בהחמרה בענישה בפועל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הן בהעדפת שיקולי הגמול וההרתעה על פני נתוניו של היחיד והן באמירה צלולה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ברורה ואף רועמת – כי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החזקת נשק היא מעשה שלא יעשה ידי אדם מן היישוב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רק כך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יוכל בית המשפט להגן באופן ממשי על אזרחים תמימים וחפים מפשע שהם קורבנות פוטנציאליים לשימוש שנעשה תדיר באמצעי לחימה המוחזקים שלא כדין בבתים ומחוצה להם</w:t>
      </w:r>
      <w:r>
        <w:rPr>
          <w:rFonts w:cs="David" w:ascii="David" w:hAnsi="David"/>
          <w:sz w:val="24"/>
          <w:rtl w:val="true"/>
        </w:rPr>
        <w:t xml:space="preserve">.   </w:t>
      </w:r>
    </w:p>
    <w:p>
      <w:pPr>
        <w:pStyle w:val="ListParagraph"/>
        <w:spacing w:before="0" w:after="0"/>
        <w:ind w:start="360" w:end="142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spacing w:before="0" w:after="0"/>
        <w:ind w:start="360" w:end="142"/>
        <w:contextualSpacing/>
        <w:jc w:val="both"/>
        <w:rPr/>
      </w:pPr>
      <w:r>
        <w:rPr>
          <w:rFonts w:ascii="David" w:hAnsi="David" w:cs="David"/>
          <w:sz w:val="24"/>
          <w:sz w:val="24"/>
          <w:rtl w:val="true"/>
        </w:rPr>
        <w:t>לעניין זה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וכמצוות המחוקק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בית המשפט מחויב בתקופה קשה זו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לשקול כשיקול בתוך המתחם הן את הרתעת היחיד והן את הצורך האקוטי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בהרתעת הרבים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כפי שמדגים היטב מקרה זה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קיים צורך מיוחד בהרתעת הרבים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דווקא בעניינם של צעירים כדוגמת הנאשם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המדרדרים לביצוע עבירות נשק כחלק משגרת החיים בקהילתם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מבלי לשקול את משמעות ותוצאות מעשיהם ומבלי שיש בענישה הצפויה כדי להרתיעם די הצורך ולהציב גבול ברור וחד משמעי אל מול הלחצים והנורמות בסביבתם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Normal"/>
        <w:tabs>
          <w:tab w:val="clear" w:pos="720"/>
          <w:tab w:val="left" w:pos="8164" w:leader="none"/>
        </w:tabs>
        <w:spacing w:lineRule="auto" w:line="360" w:before="0" w:after="0"/>
        <w:ind w:start="360" w:end="142"/>
        <w:contextualSpacing/>
        <w:jc w:val="both"/>
        <w:rPr>
          <w:rFonts w:ascii="David" w:hAnsi="David" w:cs="David"/>
        </w:rPr>
      </w:pPr>
      <w:r>
        <w:rPr>
          <w:rFonts w:ascii="David" w:hAnsi="David"/>
          <w:shd w:fill="FFFFFF" w:val="clear"/>
          <w:rtl w:val="true"/>
        </w:rPr>
        <w:t xml:space="preserve">בין אם מדובר בניצול מכוון של בני המשפחה או בני הקהילה הנורמטיביים בהחזקת כלי הנשק הבלתי חוקיים – מתוך תקווה להקטנת הסיכון לתפיסת כלי הנשק או מתוך ציפייה כי לא ייענשו בחומרה ובין אם מדובר בליקוי ערכי המוביל גם אנשים </w:t>
      </w:r>
      <w:r>
        <w:rPr>
          <w:rFonts w:cs="David" w:ascii="David" w:hAnsi="David"/>
          <w:shd w:fill="FFFFFF" w:val="clear"/>
          <w:rtl w:val="true"/>
        </w:rPr>
        <w:t>'</w:t>
      </w:r>
      <w:r>
        <w:rPr>
          <w:rFonts w:ascii="David" w:hAnsi="David"/>
          <w:shd w:fill="FFFFFF" w:val="clear"/>
          <w:rtl w:val="true"/>
        </w:rPr>
        <w:t>נורמטיביים</w:t>
      </w:r>
      <w:r>
        <w:rPr>
          <w:rFonts w:cs="David" w:ascii="David" w:hAnsi="David"/>
          <w:shd w:fill="FFFFFF" w:val="clear"/>
          <w:rtl w:val="true"/>
        </w:rPr>
        <w:t xml:space="preserve">' </w:t>
      </w:r>
      <w:r>
        <w:rPr>
          <w:rFonts w:ascii="David" w:hAnsi="David"/>
          <w:shd w:fill="FFFFFF" w:val="clear"/>
          <w:rtl w:val="true"/>
        </w:rPr>
        <w:t>באורחות חייהם להזדהות עם מציאות חברתית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ascii="David" w:hAnsi="David"/>
          <w:shd w:fill="FFFFFF" w:val="clear"/>
          <w:rtl w:val="true"/>
        </w:rPr>
        <w:t xml:space="preserve">תרבותית המקדמת פתרון סכסוכים באלימות –המסקנה המתחייבת היא שקיים אינטרס ציבורי מוגבר ומיוחד בהחמרה בענישה משיקולי הרתעת הרבים שישפיע השפעה מעשית על נכונותם של צעירים </w:t>
      </w:r>
      <w:r>
        <w:rPr>
          <w:rFonts w:cs="David" w:ascii="David" w:hAnsi="David"/>
          <w:shd w:fill="FFFFFF" w:val="clear"/>
          <w:rtl w:val="true"/>
        </w:rPr>
        <w:t>'</w:t>
      </w:r>
      <w:r>
        <w:rPr>
          <w:rFonts w:ascii="David" w:hAnsi="David"/>
          <w:shd w:fill="FFFFFF" w:val="clear"/>
          <w:rtl w:val="true"/>
        </w:rPr>
        <w:t>נורמטיביים</w:t>
      </w:r>
      <w:r>
        <w:rPr>
          <w:rFonts w:cs="David" w:ascii="David" w:hAnsi="David"/>
          <w:shd w:fill="FFFFFF" w:val="clear"/>
          <w:rtl w:val="true"/>
        </w:rPr>
        <w:t xml:space="preserve">' </w:t>
      </w:r>
      <w:r>
        <w:rPr>
          <w:rFonts w:ascii="David" w:hAnsi="David"/>
          <w:shd w:fill="FFFFFF" w:val="clear"/>
          <w:rtl w:val="true"/>
        </w:rPr>
        <w:t>לבצע עבירות נשק</w:t>
      </w:r>
      <w:r>
        <w:rPr>
          <w:rFonts w:cs="David" w:ascii="David" w:hAnsi="David"/>
          <w:shd w:fill="FFFFFF" w:val="clear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u w:val="single"/>
        </w:rPr>
      </w:pPr>
      <w:r>
        <w:rPr>
          <w:rFonts w:ascii="David" w:hAnsi="David" w:cs="David"/>
          <w:sz w:val="24"/>
          <w:sz w:val="24"/>
          <w:rtl w:val="true"/>
        </w:rPr>
        <w:t>כל הנתונים שלעיל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צריכים היו להוביל לטעמו של בית המשפט להטלת עונש במרכז מתחם הענישה</w:t>
      </w:r>
      <w:r>
        <w:rPr>
          <w:rFonts w:cs="David" w:ascii="David" w:hAnsi="David"/>
          <w:sz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rtl w:val="true"/>
        </w:rPr>
        <w:t>בשים לב להסכמות הדיוניות של הצדדים לעניין הטיעון לעונש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בית המשפט לא יחרוג מן העתירה להטיל על הנאשם עונש בחלקו התחתון של המתחם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אך לא בתחתיתו ממש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u w:val="single"/>
        </w:rPr>
      </w:pPr>
      <w:r>
        <w:rPr>
          <w:rFonts w:cs="David" w:ascii="David" w:hAnsi="David"/>
          <w:b/>
          <w:bCs/>
          <w:sz w:val="24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360" w:end="0"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לאחר ששקלתי את מכלול השיקולים כמפורט לעיל אני מטילה על הנאשם את העונשים הבאים</w:t>
      </w:r>
      <w:r>
        <w:rPr>
          <w:rFonts w:cs="David" w:ascii="David" w:hAnsi="David"/>
          <w:sz w:val="24"/>
          <w:rtl w:val="true"/>
        </w:rPr>
        <w:t>:</w:t>
      </w:r>
    </w:p>
    <w:p>
      <w:pPr>
        <w:pStyle w:val="ListParagraph"/>
        <w:ind w:start="36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6"/>
        </w:numPr>
        <w:ind w:hanging="360" w:start="502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b/>
          <w:bCs/>
          <w:sz w:val="24"/>
        </w:rPr>
        <w:t>22</w:t>
      </w:r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חודשי מאסר בפועל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בניכוי ימי מעצרו בתיק זה</w:t>
      </w:r>
      <w:r>
        <w:rPr>
          <w:rFonts w:cs="David" w:ascii="David" w:hAnsi="David"/>
          <w:sz w:val="24"/>
          <w:rtl w:val="true"/>
        </w:rPr>
        <w:t>,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על פי רישומי שב</w:t>
      </w:r>
      <w:r>
        <w:rPr>
          <w:rFonts w:cs="David" w:ascii="David" w:hAnsi="David"/>
          <w:sz w:val="24"/>
          <w:rtl w:val="true"/>
        </w:rPr>
        <w:t>"</w:t>
      </w:r>
      <w:r>
        <w:rPr>
          <w:rFonts w:ascii="David" w:hAnsi="David" w:cs="David"/>
          <w:sz w:val="24"/>
          <w:sz w:val="24"/>
          <w:rtl w:val="true"/>
        </w:rPr>
        <w:t>ס</w:t>
      </w:r>
      <w:r>
        <w:rPr>
          <w:rFonts w:cs="David" w:ascii="David" w:hAnsi="David"/>
          <w:sz w:val="24"/>
          <w:rtl w:val="true"/>
        </w:rPr>
        <w:t xml:space="preserve">. </w:t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hanging="360" w:start="502" w:end="0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מאסר על תנאי לתקופה של </w:t>
      </w:r>
      <w:r>
        <w:rPr>
          <w:rFonts w:cs="David" w:ascii="David" w:hAnsi="David"/>
          <w:b/>
          <w:bCs/>
          <w:sz w:val="24"/>
        </w:rPr>
        <w:t>12</w:t>
      </w:r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rtl w:val="true"/>
        </w:rPr>
        <w:t>.</w:t>
      </w:r>
    </w:p>
    <w:p>
      <w:pPr>
        <w:pStyle w:val="ListParagraph"/>
        <w:spacing w:before="0" w:after="0"/>
        <w:ind w:start="502" w:end="0"/>
        <w:contextualSpacing/>
        <w:jc w:val="both"/>
        <w:rPr>
          <w:rFonts w:ascii="David" w:hAnsi="David" w:cs="David"/>
          <w:color w:val="000000"/>
          <w:sz w:val="24"/>
          <w:shd w:fill="FFFFFF" w:val="clear"/>
        </w:rPr>
      </w:pPr>
      <w:r>
        <w:rPr>
          <w:rFonts w:ascii="David" w:hAnsi="David" w:cs="David"/>
          <w:sz w:val="24"/>
          <w:sz w:val="24"/>
          <w:rtl w:val="true"/>
        </w:rPr>
        <w:t>המאסר המותנה יופעל אם תוך תקופה של שלוש שנים מיום שחרורו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יעבור הנאשם </w:t>
      </w:r>
      <w:r>
        <w:rPr>
          <w:rFonts w:ascii="David" w:hAnsi="David" w:cs="David"/>
          <w:color w:val="000000"/>
          <w:sz w:val="24"/>
          <w:sz w:val="24"/>
          <w:shd w:fill="FFFFFF" w:val="clear"/>
          <w:rtl w:val="true"/>
        </w:rPr>
        <w:t>עבירת נשק</w:t>
      </w:r>
      <w:r>
        <w:rPr>
          <w:rFonts w:cs="David" w:ascii="David" w:hAnsi="David"/>
          <w:color w:val="000000"/>
          <w:sz w:val="24"/>
          <w:shd w:fill="FFFFFF" w:val="clear"/>
          <w:rtl w:val="true"/>
        </w:rPr>
        <w:t xml:space="preserve">. </w:t>
      </w:r>
    </w:p>
    <w:p>
      <w:pPr>
        <w:pStyle w:val="ListParagraph"/>
        <w:spacing w:before="0" w:after="0"/>
        <w:ind w:start="502" w:end="0"/>
        <w:contextualSpacing/>
        <w:jc w:val="both"/>
        <w:rPr>
          <w:rFonts w:ascii="David" w:hAnsi="David" w:cs="David"/>
          <w:color w:val="000000"/>
          <w:sz w:val="24"/>
          <w:shd w:fill="FFFFFF" w:val="clear"/>
        </w:rPr>
      </w:pPr>
      <w:r>
        <w:rPr>
          <w:rFonts w:cs="David" w:ascii="David" w:hAnsi="David"/>
          <w:color w:val="000000"/>
          <w:sz w:val="24"/>
          <w:shd w:fill="FFFFFF" w:val="clear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hanging="360" w:start="502" w:end="0"/>
        <w:contextualSpacing/>
        <w:jc w:val="both"/>
        <w:rPr>
          <w:rFonts w:ascii="David" w:hAnsi="David" w:cs="David"/>
          <w:b/>
          <w:bCs/>
          <w:sz w:val="24"/>
        </w:rPr>
      </w:pP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קנס בסך </w:t>
      </w:r>
      <w:r>
        <w:rPr>
          <w:rFonts w:cs="David" w:ascii="David" w:hAnsi="David"/>
          <w:b/>
          <w:bCs/>
          <w:sz w:val="24"/>
        </w:rPr>
        <w:t>5,000</w:t>
      </w:r>
      <w:r>
        <w:rPr>
          <w:rFonts w:cs="David" w:ascii="David" w:hAnsi="David"/>
          <w:b/>
          <w:bCs/>
          <w:sz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 xml:space="preserve">או </w:t>
      </w:r>
      <w:r>
        <w:rPr>
          <w:rFonts w:cs="David" w:ascii="David" w:hAnsi="David"/>
          <w:b/>
          <w:bCs/>
          <w:sz w:val="24"/>
        </w:rPr>
        <w:t>25</w:t>
      </w:r>
      <w:r>
        <w:rPr>
          <w:rFonts w:cs="David" w:ascii="David" w:hAnsi="David"/>
          <w:b/>
          <w:bCs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rtl w:val="true"/>
        </w:rPr>
        <w:t>ימי מאסר תמורתו</w:t>
      </w:r>
      <w:r>
        <w:rPr>
          <w:rFonts w:cs="David" w:ascii="David" w:hAnsi="David"/>
          <w:b/>
          <w:bCs/>
          <w:sz w:val="24"/>
          <w:rtl w:val="true"/>
        </w:rPr>
        <w:t>.</w:t>
      </w:r>
    </w:p>
    <w:p>
      <w:pPr>
        <w:pStyle w:val="ListParagraph"/>
        <w:spacing w:before="0" w:after="0"/>
        <w:ind w:start="502" w:end="0"/>
        <w:contextualSpacing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 xml:space="preserve">הקנס ישולם בתוך </w:t>
      </w:r>
      <w:r>
        <w:rPr>
          <w:rFonts w:cs="David" w:ascii="David" w:hAnsi="David"/>
          <w:sz w:val="24"/>
        </w:rPr>
        <w:t>90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ימים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4"/>
          <w:u w:val="single"/>
        </w:rPr>
      </w:pPr>
      <w:r>
        <w:rPr>
          <w:rFonts w:cs="David" w:ascii="David" w:hAnsi="David"/>
          <w:b/>
          <w:bCs/>
          <w:sz w:val="24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תעביר עותק מגזר הדין לשירות המבחן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ענת חולתא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40983-10-20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ריזיק אבו עמרה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/>
        <w:bCs/>
        <w:rFonts w:eastAsia="Calibri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/>
        <w:bCs/>
        <w:rFonts w:eastAsia="Calibri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David" w:hAnsi="David" w:eastAsia="Calibri" w:cs="David"/>
        <w:lang w:bidi="he-IL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502" w:hanging="360"/>
      </w:pPr>
      <w:rPr>
        <w:b/>
        <w:bCs/>
        <w:rFonts w:ascii="David" w:hAnsi="David" w:cs="David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/>
      <w:bCs/>
    </w:rPr>
  </w:style>
  <w:style w:type="character" w:styleId="WW8Num3z0">
    <w:name w:val="WW8Num3z0"/>
    <w:qFormat/>
    <w:rPr>
      <w:rFonts w:eastAsia="Calibri"/>
      <w:b/>
      <w:bCs/>
    </w:rPr>
  </w:style>
  <w:style w:type="character" w:styleId="WW8Num5z0">
    <w:name w:val="WW8Num5z0"/>
    <w:qFormat/>
    <w:rPr>
      <w:rFonts w:ascii="David" w:hAnsi="David" w:eastAsia="Calibri" w:cs="David"/>
      <w:lang w:bidi="he-I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cs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Calibri" w:hAnsi="Calibri" w:eastAsia="Calibri" w:cs="Arial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8697218" TargetMode="External"/><Relationship Id="rId7" Type="http://schemas.openxmlformats.org/officeDocument/2006/relationships/hyperlink" Target="http://www.nevo.co.il/case/28513828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9243283" TargetMode="External"/><Relationship Id="rId10" Type="http://schemas.openxmlformats.org/officeDocument/2006/relationships/hyperlink" Target="http://www.nevo.co.il/case/22938500" TargetMode="External"/><Relationship Id="rId11" Type="http://schemas.openxmlformats.org/officeDocument/2006/relationships/hyperlink" Target="http://www.nevo.co.il/case/28963593" TargetMode="External"/><Relationship Id="rId12" Type="http://schemas.openxmlformats.org/officeDocument/2006/relationships/hyperlink" Target="http://www.nevo.co.il/case/13015506" TargetMode="External"/><Relationship Id="rId13" Type="http://schemas.openxmlformats.org/officeDocument/2006/relationships/hyperlink" Target="http://www.nevo.co.il/case/26934681" TargetMode="External"/><Relationship Id="rId14" Type="http://schemas.openxmlformats.org/officeDocument/2006/relationships/hyperlink" Target="http://www.nevo.co.il/case/26101449" TargetMode="External"/><Relationship Id="rId15" Type="http://schemas.openxmlformats.org/officeDocument/2006/relationships/hyperlink" Target="http://www.nevo.co.il/case/22315418" TargetMode="External"/><Relationship Id="rId16" Type="http://schemas.openxmlformats.org/officeDocument/2006/relationships/hyperlink" Target="http://www.nevo.co.il/case/27721185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7510949" TargetMode="External"/><Relationship Id="rId19" Type="http://schemas.openxmlformats.org/officeDocument/2006/relationships/hyperlink" Target="http://www.nevo.co.il/case/27648787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24263426" TargetMode="External"/><Relationship Id="rId22" Type="http://schemas.openxmlformats.org/officeDocument/2006/relationships/hyperlink" Target="http://www.nevo.co.il/case/26745252" TargetMode="External"/><Relationship Id="rId23" Type="http://schemas.openxmlformats.org/officeDocument/2006/relationships/hyperlink" Target="http://www.nevo.co.il/case/22607175" TargetMode="External"/><Relationship Id="rId24" Type="http://schemas.openxmlformats.org/officeDocument/2006/relationships/hyperlink" Target="http://www.nevo.co.il/case/27419840" TargetMode="External"/><Relationship Id="rId25" Type="http://schemas.openxmlformats.org/officeDocument/2006/relationships/hyperlink" Target="http://www.nevo.co.il/case/27510949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2024-01-22T13:50:00Z</dcterms:created>
  <dc:creator> </dc:creator>
  <dc:description/>
  <cp:keywords/>
  <dc:language>en-IL</dc:language>
  <cp:lastModifiedBy>h1</cp:lastModifiedBy>
  <dcterms:modified xsi:type="dcterms:W3CDTF">2024-01-22T13:50:00Z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ריזיק אבו עמרה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28697218;28513828:3;29243283;22938500;28963593;13015506;26934681;26101449;22315418;27721185;27510949:2;27648787;26913995;24263426;26745252;22607175;27419840</vt:lpwstr>
  </property>
  <property fmtid="{D5CDD505-2E9C-101B-9397-08002B2CF9AE}" pid="9" name="CITY">
    <vt:lpwstr>ב"ש</vt:lpwstr>
  </property>
  <property fmtid="{D5CDD505-2E9C-101B-9397-08002B2CF9AE}" pid="10" name="DATE">
    <vt:lpwstr>20230618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ענת חולתא</vt:lpwstr>
  </property>
  <property fmtid="{D5CDD505-2E9C-101B-9397-08002B2CF9AE}" pid="14" name="LAWLISTTMP1">
    <vt:lpwstr>70301/144.a</vt:lpwstr>
  </property>
  <property fmtid="{D5CDD505-2E9C-101B-9397-08002B2CF9AE}" pid="15" name="LAWYER">
    <vt:lpwstr>ויקטור 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40983</vt:lpwstr>
  </property>
  <property fmtid="{D5CDD505-2E9C-101B-9397-08002B2CF9AE}" pid="22" name="NEWPARTB">
    <vt:lpwstr>10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380020230618</vt:lpwstr>
  </property>
  <property fmtid="{D5CDD505-2E9C-101B-9397-08002B2CF9AE}" pid="34" name="TYPE_N_DATE">
    <vt:lpwstr>38020230618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