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41283-01-18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אלוהאב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7"/>
        <w:gridCol w:w="3758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נטליה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אוסטרובסקי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</w:p>
        </w:tc>
        <w:tc>
          <w:tcPr>
            <w:tcW w:w="375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פאדי אלוהאב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אוזן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המתווכים במקרקעין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1996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ג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ז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ד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י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לישראל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19.1.17</w:t>
      </w:r>
      <w:r>
        <w:rPr>
          <w:rtl w:val="true"/>
        </w:rPr>
        <w:t xml:space="preserve"> </w:t>
      </w:r>
      <w:r>
        <w:rPr>
          <w:rtl w:val="true"/>
        </w:rPr>
        <w:t>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1" w:name="ABSTRACT_END"/>
      <w:bookmarkEnd w:id="11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;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1965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14.4.19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tl w:val="true"/>
        </w:rPr>
        <w:t xml:space="preserve">"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30.7.19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מהמאשימה</w:t>
      </w:r>
      <w:r>
        <w:rPr>
          <w:rtl w:val="true"/>
        </w:rPr>
        <w:t xml:space="preserve">,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הטענה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לביטול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ההרשעה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tl w:val="true"/>
        </w:rPr>
        <w:t xml:space="preserve">);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הוכחת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וקונקרטי</w:t>
      </w:r>
      <w:r>
        <w:rPr>
          <w:rtl w:val="true"/>
        </w:rPr>
        <w:t>)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17.6.2014</w:t>
      </w:r>
      <w:r>
        <w:rPr>
          <w:rtl w:val="true"/>
        </w:rPr>
        <w:t xml:space="preserve">)).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התנאי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הראשון</w:t>
      </w:r>
      <w:r>
        <w:rPr>
          <w:sz w:val="28"/>
          <w:szCs w:val="28"/>
          <w:u w:val="single"/>
          <w:rtl w:val="true"/>
        </w:rPr>
        <w:t xml:space="preserve">: </w:t>
      </w:r>
      <w:r>
        <w:rPr>
          <w:sz w:val="28"/>
          <w:sz w:val="28"/>
          <w:szCs w:val="28"/>
          <w:u w:val="single"/>
          <w:rtl w:val="true"/>
        </w:rPr>
        <w:t>האינטרס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הציבורי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.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5861/11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דניאל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18.8.11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ככבאי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ויפוטר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לעיצומם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לעושה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וביה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המעסיקים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7544/05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שאולוב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;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6589/07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). </w:t>
      </w:r>
      <w:r>
        <w:rPr>
          <w:rtl w:val="true"/>
        </w:rPr>
        <w:t>המעסיק</w:t>
      </w:r>
      <w:r>
        <w:rPr>
          <w:rtl w:val="true"/>
        </w:rPr>
        <w:t xml:space="preserve">, </w:t>
      </w:r>
      <w:r>
        <w:rPr>
          <w:rtl w:val="true"/>
        </w:rPr>
        <w:t>ולוא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tl w:val="true"/>
        </w:rPr>
        <w:t xml:space="preserve">,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לסיכונים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ככלל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בכגון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דא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במקרים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נדירים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וחריגים</w:t>
      </w:r>
      <w:r>
        <w:rPr>
          <w:rtl w:val="true"/>
        </w:rPr>
        <w:t xml:space="preserve">.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".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ab/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1119/18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9.5.18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בהכשרתו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השיפוצים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לסיים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ההליך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בעניינו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הרשעה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זאת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נוכח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חומרת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שעניינה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שוהה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tl w:val="true"/>
        </w:rPr>
        <w:t>."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נתפסת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וחריגות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התנאי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השני</w:t>
      </w:r>
      <w:r>
        <w:rPr>
          <w:sz w:val="28"/>
          <w:szCs w:val="28"/>
          <w:u w:val="single"/>
          <w:rtl w:val="true"/>
        </w:rPr>
        <w:t xml:space="preserve">: </w:t>
      </w:r>
      <w:r>
        <w:rPr>
          <w:sz w:val="28"/>
          <w:sz w:val="28"/>
          <w:szCs w:val="28"/>
          <w:u w:val="single"/>
          <w:rtl w:val="true"/>
        </w:rPr>
        <w:t>הוכחת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נזק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מוחשי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וקונקרטי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מתייתר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לנדרש</w:t>
      </w:r>
      <w:r>
        <w:rPr>
          <w:rtl w:val="true"/>
        </w:rPr>
        <w:t xml:space="preserve">,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כְּסַפָּר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tl w:val="true"/>
        </w:rPr>
        <w:t xml:space="preserve">, </w:t>
      </w:r>
      <w:r>
        <w:rPr>
          <w:rtl w:val="true"/>
        </w:rPr>
        <w:t>ובשתיים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בספרות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12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שבית משפט בוחן את השאלה האם לבטל את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עליו לבדוק קיומו של נזק </w:t>
      </w:r>
      <w:r>
        <w:rPr>
          <w:rFonts w:ascii="Arial" w:hAnsi="Arial" w:cs="Arial"/>
          <w:b/>
          <w:b/>
          <w:bCs/>
          <w:rtl w:val="true"/>
        </w:rPr>
        <w:t>מוחשי וקונקרטי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נזק שעלול לפגוע בתפקודו </w:t>
      </w:r>
      <w:r>
        <w:rPr>
          <w:rFonts w:ascii="Arial" w:hAnsi="Arial" w:cs="Arial"/>
          <w:u w:val="single"/>
          <w:rtl w:val="true"/>
        </w:rPr>
        <w:t>הנוכחי</w:t>
      </w:r>
      <w:r>
        <w:rPr>
          <w:rFonts w:ascii="Arial" w:hAnsi="Arial" w:cs="Arial"/>
          <w:rtl w:val="true"/>
        </w:rPr>
        <w:t xml:space="preserve"> ולא מדובר ב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פגיעה פוטנציאלית עתידית</w:t>
      </w:r>
      <w:r>
        <w:rPr>
          <w:rFonts w:ascii="Arial" w:hAnsi="Arial" w:cs="Arial"/>
          <w:rtl w:val="true"/>
        </w:rPr>
        <w:t xml:space="preserve"> בשל קיומן של תכניות ללימודים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 xml:space="preserve"> או קיומו של רצון להשתלבות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>במקום עבודה כזה או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להלן האסמכתאות מפסיקתו של בית המשפט העליון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u w:val="single"/>
          </w:rPr>
          <w:t>4592/14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רוטמן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28.5.14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המבקשת טענה שיש לה כוונה לעסוק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 xml:space="preserve"> במקצוע השיננות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ואף </w:t>
      </w:r>
      <w:r>
        <w:rPr>
          <w:rFonts w:ascii="Arial" w:hAnsi="Arial" w:cs="Arial"/>
          <w:u w:val="single"/>
          <w:rtl w:val="true"/>
        </w:rPr>
        <w:t>נרשמה ללימודי השיננות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 שאין בכך די על מנת להוכיח קיומו של נזק מוחשי וקונקרטי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נזק </w:t>
      </w:r>
      <w:r>
        <w:rPr>
          <w:rFonts w:ascii="Arial" w:hAnsi="Arial" w:cs="Arial"/>
          <w:u w:val="single"/>
          <w:rtl w:val="true"/>
        </w:rPr>
        <w:t>למצבה התעסוקתי הקיים</w:t>
      </w:r>
      <w:r>
        <w:rPr>
          <w:rFonts w:ascii="Arial" w:hAnsi="Arial" w:cs="Arial"/>
          <w:rtl w:val="true"/>
        </w:rPr>
        <w:t xml:space="preserve"> ובקשתה לביטול הרשעתה בעבירה של הפרעה לשוטר במילוי תפקידו 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9118/12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פרגין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1.1.13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הורשע בעבירה של איומים כנגד בת זוגו ועתר לביטול ההרשעה מאחר והצהיר שיש לו </w:t>
      </w:r>
      <w:r>
        <w:rPr>
          <w:rFonts w:ascii="Arial" w:hAnsi="Arial" w:cs="Arial"/>
          <w:u w:val="single"/>
          <w:rtl w:val="true"/>
        </w:rPr>
        <w:t>כוונה בעתיד ללמוד לימודים אקדמאיים ולהשתלב במקום עבודה שדורש השכלה אקדמאית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בקשתו לביטול ההרשעה נדחתה מאחר ולא הצליח להוכיח נזק קונקרטי ומוחשי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נזק שייגרם למצבו </w:t>
      </w:r>
      <w:r>
        <w:rPr>
          <w:rFonts w:ascii="Arial" w:hAnsi="Arial" w:cs="Arial"/>
          <w:u w:val="single"/>
          <w:rtl w:val="true"/>
        </w:rPr>
        <w:t>הנוכחי</w:t>
      </w:r>
      <w:r>
        <w:rPr>
          <w:rFonts w:ascii="Arial" w:hAnsi="Arial" w:cs="Arial"/>
          <w:rtl w:val="true"/>
        </w:rPr>
        <w:t xml:space="preserve"> מעצם ההרשעה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יתר על כן</w:t>
      </w:r>
      <w:r>
        <w:rPr>
          <w:rFonts w:cs="Arial" w:ascii="Arial" w:hAnsi="Arial"/>
          <w:rtl w:val="true"/>
        </w:rPr>
        <w:t xml:space="preserve">,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המתווכים במקרקעין</w:t>
        </w:r>
      </w:hyperlink>
      <w:r>
        <w:rPr>
          <w:rFonts w:ascii="Arial" w:hAnsi="Arial" w:cs="Arial"/>
          <w:rtl w:val="true"/>
        </w:rPr>
        <w:t xml:space="preserve"> תשנ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1996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המתווכים במקרקעין</w:t>
      </w:r>
      <w:r>
        <w:rPr>
          <w:rFonts w:cs="Arial" w:ascii="Arial" w:hAnsi="Arial"/>
          <w:rtl w:val="true"/>
        </w:rPr>
        <w:t xml:space="preserve">)  </w:t>
      </w:r>
      <w:r>
        <w:rPr>
          <w:rFonts w:ascii="Arial" w:hAnsi="Arial" w:cs="Arial"/>
          <w:rtl w:val="true"/>
        </w:rPr>
        <w:t>קובע כדלקמן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  <w:tab/>
      </w:r>
      <w:r>
        <w:rPr>
          <w:rFonts w:ascii="Arial" w:hAnsi="Arial" w:cs="Arial"/>
          <w:rtl w:val="true"/>
        </w:rPr>
        <w:t>מי שנתקיימו בו התנאים המפורטים 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רשאי</w:t>
      </w:r>
      <w:r>
        <w:rPr>
          <w:rFonts w:ascii="Arial" w:hAnsi="Arial" w:cs="Arial"/>
          <w:rtl w:val="true"/>
        </w:rPr>
        <w:t xml:space="preserve"> לקבל רשיון של מתווך במקרקעין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הוא לא הורשע בעבירה שמפאת מהותה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חומרתה ונסיבותיה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הוא ראוי לשמש מתווך במקרקעין</w:t>
      </w:r>
      <w:r>
        <w:rPr>
          <w:rFonts w:cs="Arial" w:ascii="Arial" w:hAnsi="Arial"/>
          <w:rtl w:val="true"/>
        </w:rPr>
        <w:t>."</w:t>
      </w:r>
    </w:p>
    <w:p>
      <w:pPr>
        <w:pStyle w:val="Normal"/>
        <w:spacing w:lineRule="auto" w:line="360"/>
        <w:ind w:hanging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tl w:val="true"/>
        </w:rPr>
        <w:t xml:space="preserve">?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1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28.5.19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המבקש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עדיין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נתונה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לרשות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המנהלית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שיקול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להעניק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רישיון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התיווך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הרשעה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בפלילים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מונעת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באופן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אוטומטי</w:t>
      </w:r>
      <w:r>
        <w:rPr>
          <w:u w:val="single"/>
          <w:rtl w:val="true"/>
        </w:rPr>
        <w:t xml:space="preserve">" </w:t>
      </w:r>
      <w:r>
        <w:rPr>
          <w:u w:val="single"/>
          <w:rtl w:val="true"/>
        </w:rPr>
        <w:t>מהמבקש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לקבל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למהותה</w:t>
      </w:r>
      <w:r>
        <w:rPr>
          <w:rtl w:val="true"/>
        </w:rPr>
        <w:t xml:space="preserve">, </w:t>
      </w:r>
      <w:r>
        <w:rPr>
          <w:rtl w:val="true"/>
        </w:rPr>
        <w:t>לחומרתה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הרציונל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הרציונל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u w:val="single"/>
          <w:rtl w:val="true"/>
        </w:rPr>
        <w:t>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תתקבל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טענת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לרשות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מנהלית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שיקול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להעניק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רישיון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מתקיימת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דרישת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הקונקרטי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לוותר</w:t>
      </w:r>
      <w:r>
        <w:rPr>
          <w:u w:val="single"/>
          <w:rtl w:val="true"/>
        </w:rPr>
        <w:t xml:space="preserve">"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ההרשעה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במידה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שמתקיים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חומרת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u w:val="single"/>
          <w:rtl w:val="true"/>
        </w:rPr>
        <w:t xml:space="preserve">), </w:t>
      </w:r>
      <w:r>
        <w:rPr>
          <w:u w:val="single"/>
          <w:rtl w:val="true"/>
        </w:rPr>
        <w:t>הדבר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יאיין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התכלית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שבבסיס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הוראות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>."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5115/13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8.9.13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32764-04-16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קנדלקר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31.5.16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18647-12-15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מוראדי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16.3.16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58339-07-15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אלזרה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16.12.15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,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1,500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6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1.9.19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41283-01-18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פאדי אלוהאב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b2.a.2" TargetMode="External"/><Relationship Id="rId4" Type="http://schemas.openxmlformats.org/officeDocument/2006/relationships/hyperlink" Target="http://www.nevo.co.il/law/91073" TargetMode="External"/><Relationship Id="rId5" Type="http://schemas.openxmlformats.org/officeDocument/2006/relationships/hyperlink" Target="http://www.nevo.co.il/law/72991" TargetMode="External"/><Relationship Id="rId6" Type="http://schemas.openxmlformats.org/officeDocument/2006/relationships/hyperlink" Target="http://www.nevo.co.il/law/72991/5.a.4" TargetMode="External"/><Relationship Id="rId7" Type="http://schemas.openxmlformats.org/officeDocument/2006/relationships/hyperlink" Target="http://www.nevo.co.il/law/90721/12b2.a.2" TargetMode="External"/><Relationship Id="rId8" Type="http://schemas.openxmlformats.org/officeDocument/2006/relationships/hyperlink" Target="http://www.nevo.co.il/law/90721" TargetMode="External"/><Relationship Id="rId9" Type="http://schemas.openxmlformats.org/officeDocument/2006/relationships/hyperlink" Target="http://www.nevo.co.il/law/91073" TargetMode="External"/><Relationship Id="rId10" Type="http://schemas.openxmlformats.org/officeDocument/2006/relationships/hyperlink" Target="http://www.nevo.co.il/case/17014781" TargetMode="External"/><Relationship Id="rId11" Type="http://schemas.openxmlformats.org/officeDocument/2006/relationships/hyperlink" Target="http://www.nevo.co.il/case/6036789" TargetMode="External"/><Relationship Id="rId12" Type="http://schemas.openxmlformats.org/officeDocument/2006/relationships/hyperlink" Target="http://www.nevo.co.il/case/6106597" TargetMode="External"/><Relationship Id="rId13" Type="http://schemas.openxmlformats.org/officeDocument/2006/relationships/hyperlink" Target="http://www.nevo.co.il/case/6234001" TargetMode="External"/><Relationship Id="rId14" Type="http://schemas.openxmlformats.org/officeDocument/2006/relationships/hyperlink" Target="http://www.nevo.co.il/case/23750920" TargetMode="External"/><Relationship Id="rId15" Type="http://schemas.openxmlformats.org/officeDocument/2006/relationships/hyperlink" Target="http://www.nevo.co.il/case/17954445" TargetMode="External"/><Relationship Id="rId16" Type="http://schemas.openxmlformats.org/officeDocument/2006/relationships/hyperlink" Target="http://www.nevo.co.il/case/5611948" TargetMode="External"/><Relationship Id="rId17" Type="http://schemas.openxmlformats.org/officeDocument/2006/relationships/hyperlink" Target="http://www.nevo.co.il/law/72991/5.a.4" TargetMode="External"/><Relationship Id="rId18" Type="http://schemas.openxmlformats.org/officeDocument/2006/relationships/hyperlink" Target="http://www.nevo.co.il/law/72991" TargetMode="External"/><Relationship Id="rId19" Type="http://schemas.openxmlformats.org/officeDocument/2006/relationships/hyperlink" Target="http://www.nevo.co.il/case/25690628" TargetMode="External"/><Relationship Id="rId20" Type="http://schemas.openxmlformats.org/officeDocument/2006/relationships/hyperlink" Target="http://www.nevo.co.il/case/7799679" TargetMode="External"/><Relationship Id="rId21" Type="http://schemas.openxmlformats.org/officeDocument/2006/relationships/hyperlink" Target="http://www.nevo.co.il/case/21306278" TargetMode="External"/><Relationship Id="rId22" Type="http://schemas.openxmlformats.org/officeDocument/2006/relationships/hyperlink" Target="http://www.nevo.co.il/case/20782438" TargetMode="External"/><Relationship Id="rId23" Type="http://schemas.openxmlformats.org/officeDocument/2006/relationships/hyperlink" Target="http://www.nevo.co.il/case/20474803" TargetMode="External"/><Relationship Id="rId24" Type="http://schemas.openxmlformats.org/officeDocument/2006/relationships/hyperlink" Target="http://www.nevo.co.il/law/90721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2019-07-14T12:12:00Z</dcterms:created>
  <dc:creator> </dc:creator>
  <dc:description/>
  <cp:keywords/>
  <dc:language>en-IL</dc:language>
  <cp:lastModifiedBy>h10</cp:lastModifiedBy>
  <dcterms:modified xsi:type="dcterms:W3CDTF">2019-07-14T12:12:00Z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פאדי אלוהאב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17014781;6036789;6106597;6234001;23750920;17954445;5611948;25690628;7799679;21306278;20782438;20474803</vt:lpwstr>
  </property>
  <property fmtid="{D5CDD505-2E9C-101B-9397-08002B2CF9AE}" pid="9" name="CITY">
    <vt:lpwstr>רמ'</vt:lpwstr>
  </property>
  <property fmtid="{D5CDD505-2E9C-101B-9397-08002B2CF9AE}" pid="10" name="DATE">
    <vt:lpwstr>20190710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90721/12b2.a.2</vt:lpwstr>
  </property>
  <property fmtid="{D5CDD505-2E9C-101B-9397-08002B2CF9AE}" pid="15" name="LAWLISTTMP2">
    <vt:lpwstr>91073</vt:lpwstr>
  </property>
  <property fmtid="{D5CDD505-2E9C-101B-9397-08002B2CF9AE}" pid="16" name="LAWLISTTMP3">
    <vt:lpwstr>72991/005.a.4</vt:lpwstr>
  </property>
  <property fmtid="{D5CDD505-2E9C-101B-9397-08002B2CF9AE}" pid="17" name="LAWYER">
    <vt:lpwstr>נטליה אוסטרובסקי;חי אוזן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41283</vt:lpwstr>
  </property>
  <property fmtid="{D5CDD505-2E9C-101B-9397-08002B2CF9AE}" pid="24" name="NEWPARTB">
    <vt:lpwstr>01</vt:lpwstr>
  </property>
  <property fmtid="{D5CDD505-2E9C-101B-9397-08002B2CF9AE}" pid="25" name="NEWPARTC">
    <vt:lpwstr>18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380020190710</vt:lpwstr>
  </property>
  <property fmtid="{D5CDD505-2E9C-101B-9397-08002B2CF9AE}" pid="36" name="TYPE_N_DATE">
    <vt:lpwstr>38020190710</vt:lpwstr>
  </property>
  <property fmtid="{D5CDD505-2E9C-101B-9397-08002B2CF9AE}" pid="37" name="VOLUME">
    <vt:lpwstr/>
  </property>
  <property fmtid="{D5CDD505-2E9C-101B-9397-08002B2CF9AE}" pid="38" name="WORDNUMPAGES">
    <vt:lpwstr>7</vt:lpwstr>
  </property>
</Properties>
</file>