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41375-05-22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אגבאריה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עמית רווה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אוס אגבאריה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עובד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: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בעצמו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Fonts w:ascii="David" w:hAnsi="David"/>
          <w:rtl w:val="true"/>
        </w:rPr>
        <w:t>הנאשם הורשע על פי הודאתו בכתב האישום המתוקן</w:t>
      </w:r>
      <w:r>
        <w:rPr>
          <w:rFonts w:ascii="David" w:hAnsi="David"/>
          <w:rtl w:val="true"/>
        </w:rPr>
        <w:t xml:space="preserve"> המייחס לו </w:t>
      </w:r>
      <w:r>
        <w:rPr>
          <w:rFonts w:ascii="David" w:hAnsi="David"/>
          <w:rtl w:val="true"/>
        </w:rPr>
        <w:t xml:space="preserve">עבירות של </w:t>
      </w:r>
      <w:r>
        <w:rPr>
          <w:rFonts w:ascii="David" w:hAnsi="David"/>
          <w:b/>
          <w:b/>
          <w:bCs/>
          <w:rtl w:val="true"/>
        </w:rPr>
        <w:t xml:space="preserve">סיוע לעבירות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החזקה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>+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14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התפרעות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הפרעה לשוטר בשעת מילוי תפקידו בנסיבות 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</w:t>
      </w:r>
      <w:r>
        <w:rPr>
          <w:rFonts w:ascii="David" w:hAnsi="David"/>
          <w:rtl w:val="true"/>
        </w:rPr>
        <w:t xml:space="preserve">פי סעיף </w:t>
      </w:r>
      <w:hyperlink r:id="rId17">
        <w:r>
          <w:rPr>
            <w:rStyle w:val="Hyperlink"/>
            <w:rFonts w:cs="David" w:ascii="David" w:hAnsi="David"/>
          </w:rPr>
          <w:t>275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הודה כאמור בכתב האישום המתוקן בדיון מתאריך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19/12/22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ובהתאם להסדר הטיעון שגובש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לשירות המבחן לקבלת תסקיר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  <w:r>
        <w:rPr>
          <w:rFonts w:ascii="David" w:hAnsi="David"/>
          <w:b/>
          <w:b/>
          <w:bCs/>
          <w:u w:val="single"/>
          <w:rtl w:val="true"/>
        </w:rPr>
        <w:t xml:space="preserve"> וחוות דעת הממונה על עבודות השירות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24/04/23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</w:t>
      </w:r>
      <w:r>
        <w:rPr>
          <w:rFonts w:ascii="David" w:hAnsi="David"/>
          <w:rtl w:val="true"/>
        </w:rPr>
        <w:t xml:space="preserve">תסקיר </w:t>
      </w:r>
      <w:r>
        <w:rPr>
          <w:rFonts w:ascii="David" w:hAnsi="David"/>
          <w:rtl w:val="true"/>
        </w:rPr>
        <w:t>שירות המבחן לפי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מדובר בנאשם 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תעודת בגרות מלאה וסטודנט לתעודת הנדסאי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אביו נפטר בחודש מרץ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ממחלת הסרטן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אמו עקרת בית ובמשפחה </w:t>
      </w:r>
      <w:r>
        <w:rPr>
          <w:rFonts w:ascii="David" w:hAnsi="David"/>
          <w:rtl w:val="true"/>
        </w:rPr>
        <w:t>שישה</w:t>
      </w:r>
      <w:r>
        <w:rPr>
          <w:rFonts w:ascii="David" w:hAnsi="David"/>
          <w:rtl w:val="true"/>
        </w:rPr>
        <w:t xml:space="preserve"> ילדים בגירים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אין הרשעות קודמות בפלילים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שירות המבחן התרשם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 קיבל אחריות מלאה על שני האירועים</w:t>
      </w:r>
      <w:r>
        <w:rPr>
          <w:rFonts w:ascii="David" w:hAnsi="David"/>
          <w:rtl w:val="true"/>
        </w:rPr>
        <w:t xml:space="preserve"> ולטענתו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הסיבה לביצוע העבירות היא רצונו לרצות א</w:t>
      </w:r>
      <w:r>
        <w:rPr>
          <w:rFonts w:ascii="David" w:hAnsi="David"/>
          <w:rtl w:val="true"/>
        </w:rPr>
        <w:t>ת חבריו ולבסס את מעמדו החברתי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נעצר ב</w:t>
      </w:r>
      <w:r>
        <w:rPr>
          <w:rFonts w:ascii="David" w:hAnsi="David"/>
          <w:rtl w:val="true"/>
        </w:rPr>
        <w:t>פיקוח אלקטרוני במשך חמישה חודשים</w:t>
      </w:r>
      <w:r>
        <w:rPr>
          <w:rFonts w:ascii="David" w:hAnsi="David"/>
          <w:rtl w:val="true"/>
        </w:rPr>
        <w:t xml:space="preserve"> כאשר</w:t>
      </w:r>
      <w:r>
        <w:rPr>
          <w:rFonts w:ascii="David" w:hAnsi="David"/>
          <w:rtl w:val="true"/>
        </w:rPr>
        <w:t xml:space="preserve"> העו</w:t>
      </w:r>
      <w:r>
        <w:rPr>
          <w:rFonts w:ascii="David" w:hAnsi="David"/>
          <w:rtl w:val="true"/>
        </w:rPr>
        <w:t>בד ה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>וציאלי</w:t>
      </w:r>
      <w:r>
        <w:rPr>
          <w:rFonts w:ascii="David" w:hAnsi="David"/>
          <w:rtl w:val="true"/>
        </w:rPr>
        <w:t xml:space="preserve"> שליווה את הנאשם בתקופה זו התרשם מבחור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משתף פעולה ובעל יכולות קוגניטיביות טובות ומוטיבציה לשיקום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כי ההליכים הנוכחיים מהווים עבור</w:t>
      </w:r>
      <w:r>
        <w:rPr>
          <w:rFonts w:ascii="David" w:hAnsi="David"/>
          <w:rtl w:val="true"/>
        </w:rPr>
        <w:t xml:space="preserve"> הנאשם</w:t>
      </w:r>
      <w:r>
        <w:rPr>
          <w:rFonts w:ascii="David" w:hAnsi="David"/>
          <w:rtl w:val="true"/>
        </w:rPr>
        <w:t xml:space="preserve"> גורם הרתעה משמעותי 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להישנות העבירות</w:t>
      </w:r>
      <w:r>
        <w:rPr>
          <w:rFonts w:ascii="David" w:hAnsi="David"/>
          <w:rtl w:val="true"/>
        </w:rPr>
        <w:t xml:space="preserve"> נמוך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לאור האמור ובהיעדר </w:t>
      </w:r>
      <w:r>
        <w:rPr>
          <w:rFonts w:ascii="David" w:hAnsi="David"/>
          <w:rtl w:val="true"/>
        </w:rPr>
        <w:t>נזקקות טיפולית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המליץ </w:t>
      </w:r>
      <w:r>
        <w:rPr>
          <w:rFonts w:ascii="David" w:hAnsi="David"/>
          <w:rtl w:val="true"/>
        </w:rPr>
        <w:t xml:space="preserve">שירות המבחן </w:t>
      </w:r>
      <w:r>
        <w:rPr>
          <w:rFonts w:ascii="David" w:hAnsi="David"/>
          <w:rtl w:val="true"/>
        </w:rPr>
        <w:t xml:space="preserve">על ענישה  במאסר </w:t>
      </w:r>
      <w:r>
        <w:rPr>
          <w:rFonts w:ascii="David" w:hAnsi="David"/>
          <w:rtl w:val="true"/>
        </w:rPr>
        <w:t>שיינשא ב</w:t>
      </w:r>
      <w:r>
        <w:rPr>
          <w:rFonts w:ascii="David" w:hAnsi="David"/>
          <w:rtl w:val="true"/>
        </w:rPr>
        <w:t xml:space="preserve">עבודות שירות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ענישה הצופה פני 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בתום טיעוני הצדדים לעונש בתאריך </w:t>
      </w:r>
      <w:r>
        <w:rPr>
          <w:rFonts w:cs="David" w:ascii="David" w:hAnsi="David"/>
        </w:rPr>
        <w:t>10/05/23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הופנה הנאשם אל </w:t>
      </w:r>
      <w:r>
        <w:rPr>
          <w:rFonts w:ascii="David" w:hAnsi="David"/>
          <w:rtl w:val="true"/>
        </w:rPr>
        <w:t>הממונה על עבודות השירות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לצורך בדיקת כשירותו והתאמתו ל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עונש המאסר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חוות דעת </w:t>
      </w:r>
      <w:r>
        <w:rPr>
          <w:rFonts w:ascii="David" w:hAnsi="David"/>
          <w:rtl w:val="true"/>
        </w:rPr>
        <w:t>סופית</w:t>
      </w:r>
      <w:r>
        <w:rPr>
          <w:rFonts w:ascii="David" w:hAnsi="David"/>
          <w:rtl w:val="true"/>
        </w:rPr>
        <w:t xml:space="preserve"> בעניינו של הנאשם</w:t>
      </w:r>
      <w:r>
        <w:rPr>
          <w:rFonts w:ascii="David" w:hAnsi="David"/>
          <w:rtl w:val="true"/>
        </w:rPr>
        <w:t xml:space="preserve"> התקבלה בתאריך </w:t>
      </w:r>
      <w:r>
        <w:rPr>
          <w:rFonts w:cs="David" w:ascii="David" w:hAnsi="David"/>
        </w:rPr>
        <w:t>30/07/23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ולפיה הנאשם נמצא כשיר לנשיאת עונש מאסר בעבודות שירות </w:t>
      </w:r>
      <w:r>
        <w:rPr>
          <w:rFonts w:ascii="David" w:hAnsi="David"/>
          <w:rtl w:val="true"/>
        </w:rPr>
        <w:t xml:space="preserve">בעמותת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מדור לדור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בעפולה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לעמדת המאשימה הערכים אשר נפגעו כתוצאה ממעשי הנאשם הן פגיעה בשלטון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האינטרס של השמירה על הסדר הציבורי ושמירה על שלומם כבודם וביטחונם של הציבור בכלל ואנשי החוק והמשטרה בפרט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במסגרת 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לקביעת שני מתחמי ענישה נפרדים</w:t>
      </w:r>
      <w:r>
        <w:rPr>
          <w:rFonts w:ascii="David" w:hAnsi="David"/>
          <w:rtl w:val="true"/>
        </w:rPr>
        <w:t xml:space="preserve"> כאשר 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כל אישום נע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ענישה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לפסיקה מטעמה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 מתחם הענישה בעבירת הסיוע להחזקת נשק נע בין מספר חודשי מאסר שירוצו בעבודות שירות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50406-08-15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מטיר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26.7.17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הנאשמת הורשעה בסיוע להחזקת נשק ובשיבוש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כי מתחם העונש ההולם לעבירת הסיוע ועבירת השיבוש נע בין מספר חודשי מאסר בודדים בעבודות שירות ועד לשנת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 הנאשמת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ויום אחד בניכוי ימי מעצרה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1363-04-22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23.2.23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הנאשם הורשע על פי הודאתו בעבירה של סיוע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מחצית מ</w:t>
      </w:r>
      <w:r>
        <w:rPr>
          <w:rFonts w:ascii="David" w:hAnsi="David"/>
          <w:rtl w:val="true"/>
        </w:rPr>
        <w:t>מתחם ענ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>בשל הרשעת הנאשם כמסייע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מאסר בפועל </w:t>
      </w:r>
      <w:r>
        <w:rPr>
          <w:rFonts w:ascii="David" w:hAnsi="David"/>
          <w:rtl w:val="true"/>
        </w:rPr>
        <w:t>בעבודות שירות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26975-04-22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 xml:space="preserve">דינת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>שראל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12.5.22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המשיב הורשע בעבירות התפרעות והפרעה לשוטר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הוטלו בערכאה הראשונה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נטל חלק בהתפרעות במסגרתה יידה אבנים לעבר שוטרים בשני אירועים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שיתף פעולה ולא הוגש 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בעל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הוחמר</w:t>
      </w:r>
      <w:r>
        <w:rPr>
          <w:rFonts w:ascii="David" w:hAnsi="David"/>
          <w:rtl w:val="true"/>
        </w:rPr>
        <w:t xml:space="preserve"> עונשו </w:t>
      </w:r>
      <w:r>
        <w:rPr>
          <w:rFonts w:ascii="David" w:hAnsi="David"/>
          <w:rtl w:val="true"/>
        </w:rPr>
        <w:t>של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26998-04-22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היג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א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9.5.22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הנאשם נטל חלק בהתפרעות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יידה אבנים בצוותא עם מתפרעים אחרים לעבר שני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וטרים וניידת</w:t>
      </w:r>
      <w:r>
        <w:rPr>
          <w:rFonts w:ascii="David" w:hAnsi="David"/>
          <w:rtl w:val="true"/>
        </w:rPr>
        <w:t xml:space="preserve"> בה ישב</w:t>
      </w:r>
      <w:r>
        <w:rPr>
          <w:rFonts w:ascii="David" w:hAnsi="David"/>
          <w:rtl w:val="true"/>
        </w:rPr>
        <w:t xml:space="preserve"> שוטר 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 של כעשרים מטרים כשהוא רעול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השתולל </w:t>
      </w:r>
      <w:r>
        <w:rPr>
          <w:rFonts w:ascii="David" w:hAnsi="David"/>
          <w:rtl w:val="true"/>
        </w:rPr>
        <w:t xml:space="preserve">במהלך מעצרו </w:t>
      </w:r>
      <w:r>
        <w:rPr>
          <w:rFonts w:ascii="David" w:hAnsi="David"/>
          <w:rtl w:val="true"/>
        </w:rPr>
        <w:t>וניסה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בערעור נקבע מתחם ענישה המתחיל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 המשיב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יתר רכיבי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39336-05-21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קבהא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20.1.22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הנאשם הורשע בשב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מעשה פזיזות ורשלנות באש וניסיון לתקיפת שוטר בנסיבות מחמירות בזמן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חומות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נקבע מתחם ענישה שנע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 על הנאשם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36148-05-21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שבאט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14.7.22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הנאשם הורשע בעבירות של תקיפת 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התפרעות ועבירה של מעשה פזיזות ורשלנות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שנע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ונגזר על הנאשם מאסר בפועל של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והפעלת מאסר על תנאי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בנוסף לענישה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המאשימה שהנאשם ביצע את העבירה הראשונה משום שהתקשה לסרב לחברו וביצע את העבירה השנייה מתוך כך שנגרר אחר חברים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אף ששירות המבחן המליץ על עבודות שירות </w:t>
      </w:r>
      <w:r>
        <w:rPr>
          <w:rFonts w:ascii="David" w:hAnsi="David"/>
          <w:rtl w:val="true"/>
        </w:rPr>
        <w:t>טענה 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בית המשפט העליון הדגיש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רועי ההתפרעות במצבע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חומות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יש משמעות לאינטרס הציבורי אל מול נסיבות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יקר</w:t>
      </w:r>
      <w:r>
        <w:rPr>
          <w:rFonts w:ascii="David" w:hAnsi="David"/>
          <w:rtl w:val="true"/>
        </w:rPr>
        <w:t xml:space="preserve"> ונעדר</w:t>
      </w:r>
      <w:r>
        <w:rPr>
          <w:rFonts w:ascii="David" w:hAnsi="David"/>
          <w:rtl w:val="true"/>
        </w:rPr>
        <w:t xml:space="preserve"> הרשעות קודמות להליך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 ביקשה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ascii="David" w:hAnsi="David"/>
          <w:rtl w:val="true"/>
        </w:rPr>
        <w:t>להטיל עונשים מצטברים ו</w:t>
      </w:r>
      <w:r>
        <w:rPr>
          <w:rFonts w:ascii="David" w:hAnsi="David"/>
          <w:rtl w:val="true"/>
        </w:rPr>
        <w:t>למקם את עונשו של הנאשם ברף התחתון</w:t>
      </w:r>
      <w:r>
        <w:rPr>
          <w:rFonts w:ascii="David" w:hAnsi="David"/>
          <w:rtl w:val="true"/>
        </w:rPr>
        <w:t xml:space="preserve"> של המתחמים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הטלת ענישה נלווית צופה פני 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הנאשם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ציין במסגרת טיעוניו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האירועים המתוארים בכתב האישום </w:t>
      </w:r>
      <w:r>
        <w:rPr>
          <w:rFonts w:ascii="David" w:hAnsi="David"/>
          <w:rtl w:val="true"/>
        </w:rPr>
        <w:t>התרחשו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חודש מאי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לכן לא חל בעניינו של הנאשם </w:t>
      </w:r>
      <w:r>
        <w:rPr>
          <w:rFonts w:ascii="David" w:hAnsi="David"/>
          <w:rtl w:val="true"/>
        </w:rPr>
        <w:t>תיקון החוק לעניין עונש מינימאלי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ביקש להתייחס לשני האירועים כאירוע אחד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שני האירועים היו באותה תקופה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בחודש מאי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כאשר בשניהם </w:t>
      </w:r>
      <w:r>
        <w:rPr>
          <w:rFonts w:ascii="David" w:hAnsi="David"/>
          <w:rtl w:val="true"/>
        </w:rPr>
        <w:t>נגרר הנאשם אחר אותו אדם ש</w:t>
      </w:r>
      <w:r>
        <w:rPr>
          <w:rFonts w:ascii="David" w:hAnsi="David"/>
          <w:rtl w:val="true"/>
        </w:rPr>
        <w:t>היה גם הבעלים של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הופנה בית המשפט לנסיבות המתוארות בכתב האישום לפיהן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אילו הנאשם סייע להחזקה</w:t>
      </w:r>
      <w:r>
        <w:rPr>
          <w:rFonts w:ascii="David" w:hAnsi="David"/>
          <w:rtl w:val="true"/>
        </w:rPr>
        <w:t xml:space="preserve"> בשעה אחת בלבד עד שהוחזר </w:t>
      </w:r>
      <w:r>
        <w:rPr>
          <w:rFonts w:ascii="David" w:hAnsi="David"/>
          <w:rtl w:val="true"/>
        </w:rPr>
        <w:t xml:space="preserve">הנשק </w:t>
      </w:r>
      <w:r>
        <w:rPr>
          <w:rFonts w:ascii="David" w:hAnsi="David"/>
          <w:rtl w:val="true"/>
        </w:rPr>
        <w:t>לבעליו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נעצר </w:t>
      </w:r>
      <w:r>
        <w:rPr>
          <w:rFonts w:ascii="David" w:hAnsi="David"/>
          <w:rtl w:val="true"/>
        </w:rPr>
        <w:t>מאחורי סורג ובריח מתאריך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ל</w:t>
      </w:r>
      <w:r>
        <w:rPr>
          <w:rFonts w:ascii="David" w:hAnsi="David"/>
          <w:rtl w:val="true"/>
        </w:rPr>
        <w:t>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שלאחריו</w:t>
      </w:r>
      <w:r>
        <w:rPr>
          <w:rFonts w:ascii="David" w:hAnsi="David"/>
          <w:rtl w:val="true"/>
        </w:rPr>
        <w:t xml:space="preserve"> עבר למעצר בפיקוח אלקטרוני עד ל</w:t>
      </w:r>
      <w:r>
        <w:rPr>
          <w:rFonts w:ascii="David" w:hAnsi="David"/>
          <w:rtl w:val="true"/>
        </w:rPr>
        <w:t>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בתום תקופת הפיקוח האלקטרוני הנאשם הורחק מכפר זלפה לביתה של אחותו שם נמצא במעצר בית חלקי לתקופה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ל</w:t>
      </w:r>
      <w:r>
        <w:rPr>
          <w:rFonts w:ascii="David" w:hAnsi="David"/>
          <w:rtl w:val="true"/>
        </w:rPr>
        <w:t xml:space="preserve">לא </w:t>
      </w:r>
      <w:r>
        <w:rPr>
          <w:rFonts w:ascii="David" w:hAnsi="David"/>
          <w:rtl w:val="true"/>
        </w:rPr>
        <w:t xml:space="preserve">כל </w:t>
      </w:r>
      <w:r>
        <w:rPr>
          <w:rFonts w:ascii="David" w:hAnsi="David"/>
          <w:rtl w:val="true"/>
        </w:rPr>
        <w:t>הפר</w:t>
      </w:r>
      <w:r>
        <w:rPr>
          <w:rFonts w:ascii="David" w:hAnsi="David"/>
          <w:rtl w:val="true"/>
        </w:rPr>
        <w:t>ה של</w:t>
      </w:r>
      <w:r>
        <w:rPr>
          <w:rFonts w:ascii="David" w:hAnsi="David"/>
          <w:rtl w:val="true"/>
        </w:rPr>
        <w:t xml:space="preserve"> תנאי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יתירה מזאת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כאשר אביו נפטר ממחלת הסרטן בחודש אפריל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הפר את תנאי המעצר ולא הלך לבקרו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באישור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באשר לנסיבות הנאשם הודגש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סטודנט שגם לימד סטודנטים אחרים במכללה </w:t>
      </w:r>
      <w:r>
        <w:rPr>
          <w:rFonts w:ascii="David" w:hAnsi="David"/>
          <w:rtl w:val="true"/>
        </w:rPr>
        <w:t>וסובל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בעיות רפואיות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הודה בהזדמנות הראשונה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הביע חרטה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 ובהתאם להמלצת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מבית המשפט להטיל על הנאשם עונש מאסר בפועל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ביקש לומר את דברו</w:t>
      </w:r>
      <w:r>
        <w:rPr>
          <w:rFonts w:ascii="David" w:hAnsi="David"/>
          <w:rtl w:val="true"/>
        </w:rPr>
        <w:t xml:space="preserve"> ואמר שהיה מצטיין בלימודיו האקדמאיים ותמך ועזר לסטודנטים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מעשיו כפי שתוארו בכתב האישום המתוקן היו טעות והוא למד מכך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עיגן את הבניית שיקול הדעת השיפוטי והעניק מעמד בכורה לעיקרון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קיומו של יחס הולם בין חומרת מעשי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 ומידת אשמו של הנאשם ובין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לתיקון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לקבוע את מתחם העונש ההולם למעשה העבירות שביצע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 יתחשב בית המשפט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במדיניות הענישה הנהוגה ובנסיבות הקשורות בביצוע העבירה המפורטות </w:t>
      </w:r>
      <w:hyperlink r:id="rId25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לכשייקבע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יקבע בית המשפט את העונש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יוטל על הנאשם וזאת בהתחשב בנסיבות שאינן קשורות בביצוע העבירה המפורטות </w:t>
      </w:r>
      <w:hyperlink r:id="rId2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ד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hyperlink r:id="rId29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ה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קביעת מתחם העונש ההולם </w:t>
      </w:r>
      <w:r>
        <w:rPr>
          <w:rFonts w:ascii="David" w:hAnsi="David"/>
          <w:u w:val="single"/>
          <w:rtl w:val="true"/>
        </w:rPr>
        <w:t>–</w:t>
      </w:r>
      <w:r>
        <w:rPr>
          <w:rFonts w:ascii="David" w:hAnsi="David"/>
          <w:u w:val="single"/>
          <w:rtl w:val="true"/>
        </w:rPr>
        <w:t xml:space="preserve"> נסיבות הקשורות לאירוע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המאשימה ביקשה לקבוע לכל אישום מתחם ענישה נפרד 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הלכת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אבר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במקרה של עבירות שיש קשר ענייני הדוק ביניהן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מקום לקבוע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מדובר במסכת עבריינית אחת ולהחשיבן כאירוע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סבורני כי בעניי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לכלל האישומים</w:t>
      </w:r>
      <w:r>
        <w:rPr>
          <w:rFonts w:ascii="David" w:hAnsi="David"/>
          <w:rtl w:val="true"/>
        </w:rPr>
        <w:t xml:space="preserve"> מתחם ענישה אחד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המאשימה לא ציינה מועדים מדויקים בהם בוצעו העבירות מלבד חודש מאי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ציינה בשני האישומים את אותו אדם אחר כמבצע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לא עיקרי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שירות המבחן התרשם שהרקע לשני האישומים זהה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בדבר חומרת העבירה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במעשיו פגע בערכים חברתיים של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חיי אדם ועל הסדר הציבורי הואיל ונשק המוחזק שלא כדין עלול להביא לפגיעה בשלטון החוק ובנושאי שלטון החוק המבצעים את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דברים אלה יפים גם ביחס לעבירה בה הורשע הנאשם בהליך זה שלפני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להחזקת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פסיקת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מאוד בעבירה של החזקת נשק שלא כדין נוכח התופעה החמורה והמסוכנת של החזקת נשק בידיים שאינן מורשות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יש בה כדי להוביל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מובילה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למקרים חמורים של שימוש מסוכן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משום שהנשק מגיע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הנשק מגיע לידי מי שמנסים לפגוע בביטחונם ובשלומם של תושבי המדינה ובין אם מחמת שנגרמות תאונות כתוצאה מהשימוש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חזר והזכיר רק לאחרונה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 עונש מינימום ביחס לעבירה בה הורשע הנאשם בהליך זה שלפני</w:t>
      </w:r>
      <w:r>
        <w:rPr>
          <w:rFonts w:ascii="David" w:hAnsi="David"/>
          <w:rtl w:val="true"/>
        </w:rPr>
        <w:t xml:space="preserve"> על אף שבענייננו הוא כאמור לא חל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שנכתב 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ירין 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14.02.21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נשק לסוגיהן היו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שמירה על סדרי חיים תקינים ושלווים שאינם מופרעים על ידי איש האוחז באקדח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ברובה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יתירה מכך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עסקינן באיסורים על מעשי הכנה לקראת ביצועם של מעשים פליליים חמורים ומסוכנים עד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מאד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נעשים באמצעות כלי ירייה ואשר כוללים איומים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תקיפה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ירי במקום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גרימת חבלה והמתה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מעשי הכנה שאינם מגיעים כדי ניסיון לעבור עבירה פלילית אינם בני עונשין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ז פלר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52-48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כרך ב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תשמ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על מעשי הכנה כאלה נענשים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כאמור בסעיף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 זה ועונשים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שחלקם חמורים אף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מוטלים על עברייני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דברי השופט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אלרון 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סובח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5.11.2019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סובח</w:t>
      </w:r>
      <w:r>
        <w:rPr>
          <w:rFonts w:cs="David" w:ascii="David" w:hAnsi="David"/>
          <w:b/>
          <w:bCs/>
          <w:rtl w:val="true"/>
        </w:rPr>
        <w:t>))...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מגמת ההחמרה קיבלה ביטוי בפסיקתו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באשר לכל עבירות הנשק לרבות העבירות בהן עסקינן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b/>
          <w:bCs/>
          <w:rtl w:val="true"/>
        </w:rPr>
        <w:t>"(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14.9.22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 xml:space="preserve">ראו גם 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בכלל ובית המשפט העליון בראשם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מדיניות ענישה מחמירה ביחס לכל מי שעובר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מדיניות מחמירה זו הינה פועל יוצא של ריבוי המקרים שבהם נעשה שימוש בנשק המוחזק שלא כחוק המסכן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עדים לקריאות של בתי המשפט בכל הערכאות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להעלות את רף הענישה בעבירות הנשק לסוגיהן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    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שנאמר 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23517-02-20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28.07.20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/>
          <w:b/>
          <w:b/>
          <w:bCs/>
          <w:rtl w:val="true"/>
        </w:rPr>
        <w:t>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ניכרת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במיוחד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התקופה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באה לידי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ביטוי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שהסף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התחתון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דהיינו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מאפשר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rtl w:val="true"/>
        </w:rPr>
        <w:t xml:space="preserve">." </w:t>
      </w:r>
      <w:r>
        <w:rPr>
          <w:rFonts w:ascii="David" w:hAnsi="David"/>
          <w:rtl w:val="true"/>
        </w:rPr>
        <w:t>וכן בהמשך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נסכם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הדברים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גזר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לעמוד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שהפכה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והביאה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כשבית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נקרא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להירתם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למאבק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ומן הכלל אל הפרט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באחזקת ונשיאת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20.6.21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שהוטל תוך חריגה ממתחם הענישה בשל שיקולי שיקום ונקבע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כפי שהדגשתי פעם אחר פעם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הסיכון הכרוך בעבירות של החזקת נשק שלא כדין נובע מהנזק הפוטנציאלי אשר עלול להיגרם ממנו – אף אם הנשק נתפס בטרם נזק זה התממש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שאנחנו נוכחים לדעת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הנשק עלול להגיע לידיים עברייניות וייעשה בו שימוש אשר יוביל בסופו של יום לגביית מחירים כבדים בנפש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ונאמר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rtl w:val="true"/>
        </w:rPr>
        <w:t>(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25.8.2020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4065/18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איאסו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30.8.2018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במכלול הנסיבות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סבור כי 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אנואר אבו סבית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08.12.14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בית המשפט העליון דחה ערעורו של המערער על גזר דינו של בית המשפט המחוזי במסגרתו הושתו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 בגין עבירה של החזקת נשק מסוג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נקבע כי המתחם שקבע בית המשפט המחוזי אשר נע בין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מתחם הענישה המקובל כיום בעבירות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בזייג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09.08.20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המערער הורשע בביצוע עבירות החזקת נשק שלא כדין והחזקת אבזר לנשק שלא כדין כך שנהג ברכב בנוף הגליל כשהוא מחזיק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נשק מסוג דמוי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 חלקים של כלי נשק תקניים ומחסנית תואמת ריקה מתחמושת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מתחם עונש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סלאמה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04.04.22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קבע בית המשפט המחוזי בחיפה שעבירות הנשק לרבות החזקתו 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אחת נקבע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נשק חוקי אשר מוחזק בידיים בלתי מוסמכות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להגיע לכלל שימוש בלתי חוקי ומסוכן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הדגיש לעניין זה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12888-03-22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07.11.22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המחוזי בחיפה את ערעור המדינה על קולת העונש שהוטל על הנאשם שהורשע בהחזקת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והחמיר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שם היה מבוגר בעל משפחה במצב כלכלי 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הסובל ממגבלות בריאותיות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צריכה לשקף את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הסיכון הגלום בה ורק ענישה מחמירה יהיה בה כדי לשנות את המאזן ואת הכדאיות של מי ששוקל לעבור עבירות אלה גם אם מדובר באדם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סייע בהחזקת נשק – 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מסוג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שהנו כלי שמסוגל לירות כדור או קלע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שהנזק הטמון בו רב לאין ערוך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 לא נעשה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זאת </w:t>
      </w:r>
      <w:r>
        <w:rPr>
          <w:rFonts w:ascii="David" w:hAnsi="David"/>
          <w:rtl w:val="true"/>
        </w:rPr>
        <w:t>לא ניתן</w:t>
      </w:r>
      <w:r>
        <w:rPr>
          <w:rFonts w:ascii="David" w:hAnsi="David"/>
          <w:rtl w:val="true"/>
        </w:rPr>
        <w:t xml:space="preserve"> להתעלם מהפגיעות הפוטנציאליות שהיו עלולות להתרחש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לקחת בחשבון לצד הנסיבות אשר אוזכרו בפסיקה האמורה לעיל את נסיבותיו המיוחדות והייחודיות של מקרה זה אשר משקפות אירוע נקודתי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המתבטא בסיוע להחזקת נשק לזמן קצר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אירועי האישום השני התרחשו בעיצומה של מערכה צבאית בין מדינת ישראל לבין ארגון החמא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ברצועת עזה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אשר כונתה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במהלך הימים שקדמו לאירועים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האוכלוסייה האזרחית במדינת ישראל נתונה תחת מתקפה של מאות רקטות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 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התעורר גל של הפרות סדר והתפרעויות אלימות ברחבי הארץ על רקע לאומני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גזעני שכלל תקיפות כלפי כוחות המשטרה והביטחון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כלפי אזרחים יהודים וערבים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33346-05-21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13.7.23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הנאשמת הואשמה בכך שזרקה כיסא לעבר שוטר במהלך התפרעות בזמן מבצע שומר חומות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כי השלכת כיסא מסוכנת פחות מהשלכת אבן שניתן להקנות לה מהירות גבוהה ומָסָתהּ מרוכזת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מתחם ענישה הנע בין מספר חודשי מאסר בפועל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נגזר על הנאשמת לאחר בחינת כלל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תסקירי שירות המבחן אודות נסיבותיה האישיות הקשות שיקומה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והנזק הצפוי לשיקומה ולמצבה הנפשי אם ייגזר עליה עונש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 לפי תכנית שבנתה קצינת המבחן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30071-05-21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הלייל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3.7.23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הנאשם הורשע בעבירות של ניסיון לתקיפת שוטר בנסיבות מחמירות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השליך מספר אבנים לעבר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מכן ניסה להימלט ללא הועיל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ענישה שנע בין מספר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הניתנים לריצוי בעבודות שירות ועד שנת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 הנאשם </w:t>
      </w:r>
      <w:r>
        <w:rPr>
          <w:rFonts w:ascii="David" w:hAnsi="David" w:eastAsia="Calibri"/>
          <w:rtl w:val="true"/>
        </w:rPr>
        <w:t>תשעה חודשי מאסר שירוצו בעבודות שירות 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hyperlink r:id="rId5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36684-05-21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מנאע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2.7.23</w:t>
      </w:r>
      <w:r>
        <w:rPr>
          <w:rFonts w:eastAsia="Calibri" w:cs="David" w:ascii="David" w:hAnsi="David"/>
          <w:rtl w:val="true"/>
        </w:rPr>
        <w:t xml:space="preserve">): </w:t>
      </w:r>
      <w:r>
        <w:rPr>
          <w:rFonts w:ascii="David" w:hAnsi="David" w:eastAsia="Calibri"/>
          <w:rtl w:val="true"/>
        </w:rPr>
        <w:t>הנאשם הורשע בעבירה של התפרעות ובעבירה של הפרעה לשוטר בנסיבות מחמירות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נטל חלק בהתפרעות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יידה אבנים בצוותא חדא עם מתפרעים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לעבר כוח משטרה וניידות משטרה שהיו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מעודד את המתפרעים סביבו בתנועות ידיים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קורא להם לזרוק אבנים לעבר השוטרים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ובכוונה להפריע לשוטרים כשהם ממלאים את תפקידם כחוק ולהכשילם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לנאשם היו הרשעות קודמות ובית המשפט לא קיבל את המלצת שירות המבחן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ענישה הנע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נגזרו על הנאשם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בניכוי ימי מעצרו 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hyperlink r:id="rId5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63817-05-21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שוויקי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8.6.23</w:t>
      </w:r>
      <w:r>
        <w:rPr>
          <w:rFonts w:eastAsia="Calibri" w:cs="David" w:ascii="David" w:hAnsi="David"/>
          <w:rtl w:val="true"/>
        </w:rPr>
        <w:t xml:space="preserve">): </w:t>
      </w:r>
      <w:r>
        <w:rPr>
          <w:rFonts w:ascii="David" w:hAnsi="David" w:eastAsia="Calibri"/>
          <w:rtl w:val="true"/>
        </w:rPr>
        <w:t>הנאשם השתתף בהתפרעות המונית בהר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ברחבת מסגד אל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אקצה ובמבנים הסמוכים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במהלכה 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דו אבנים לעבר כוחות הביטחון ו</w:t>
      </w:r>
      <w:r>
        <w:rPr>
          <w:rFonts w:ascii="David" w:hAnsi="David" w:eastAsia="Calibri"/>
          <w:rtl w:val="true"/>
        </w:rPr>
        <w:t>אף הו</w:t>
      </w:r>
      <w:r>
        <w:rPr>
          <w:rFonts w:ascii="David" w:hAnsi="David" w:eastAsia="Calibri"/>
          <w:rtl w:val="true"/>
        </w:rPr>
        <w:t>תקפו בברזלים ובקרשים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ההתפרעות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הרים הנאשם שתי אבנים שהיו במקום ויידה אותן לעבר</w:t>
      </w:r>
      <w:r>
        <w:rPr>
          <w:rFonts w:ascii="David" w:hAnsi="David" w:eastAsia="Calibri"/>
          <w:rtl w:val="true"/>
        </w:rPr>
        <w:t xml:space="preserve"> שוטרים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ענישה הנע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שיכול וירוצו בעבודות שירות ועד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בעל עבר פלילי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תסקיר שלילי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נגזרו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hyperlink r:id="rId5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30057-05-21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קוידר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18.5.23</w:t>
      </w:r>
      <w:r>
        <w:rPr>
          <w:rFonts w:eastAsia="Calibri" w:cs="David" w:ascii="David" w:hAnsi="David"/>
          <w:rtl w:val="true"/>
        </w:rPr>
        <w:t xml:space="preserve">): </w:t>
      </w:r>
      <w:r>
        <w:rPr>
          <w:rFonts w:ascii="David" w:hAnsi="David" w:eastAsia="Calibri"/>
          <w:rtl w:val="true"/>
        </w:rPr>
        <w:t xml:space="preserve">הנאשם בן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השליך אבנים לעבר 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נמלט עד שנתפס במסגרת הפרעות  סדר לאחר מבצע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חומות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מתחם הענישה נקבע בין חמישה חודשי מאסר ועד לשנת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סטה ממתחם הענישה לקולא וגזר על הנאשם שני  חודשי  מאסר שירוצו בעבודות שירות לצד ענישה נלווית לנוכח גילו הצעיר ותסקיר חיובי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hyperlink r:id="rId5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41754-05-22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אגבאריה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10.5.23</w:t>
      </w:r>
      <w:r>
        <w:rPr>
          <w:rFonts w:eastAsia="Calibri" w:cs="David" w:ascii="David" w:hAnsi="David"/>
          <w:rtl w:val="true"/>
        </w:rPr>
        <w:t xml:space="preserve">): </w:t>
      </w:r>
      <w:r>
        <w:rPr>
          <w:rFonts w:ascii="David" w:hAnsi="David" w:eastAsia="Calibri"/>
          <w:rtl w:val="true"/>
        </w:rPr>
        <w:t>בפסק דין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חברו של הנאשם </w:t>
      </w:r>
      <w:r>
        <w:rPr>
          <w:rFonts w:ascii="David" w:hAnsi="David" w:eastAsia="Calibri"/>
          <w:rtl w:val="true"/>
        </w:rPr>
        <w:t>שבפניי</w:t>
      </w:r>
      <w:r>
        <w:rPr>
          <w:rFonts w:ascii="David" w:hAnsi="David" w:eastAsia="Calibri"/>
          <w:rtl w:val="true"/>
        </w:rPr>
        <w:t xml:space="preserve"> הורשע במסגרת האישום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בביצוע 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וכן ירי מנשק 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 בהפרעה לשוטר בשעת מילוי תפקידו בנסיבות מחמירות בשלושה מקרים שונים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בן </w:t>
      </w: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הרשעות קודמות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הוא נגרר אחר חברים למקום ההתפרעות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בניגוד לנאשם </w:t>
      </w:r>
      <w:r>
        <w:rPr>
          <w:rFonts w:ascii="David" w:hAnsi="David" w:eastAsia="Calibri"/>
          <w:rtl w:val="true"/>
        </w:rPr>
        <w:t>שבפניי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שהורשע בסיוע להחזקה ובהתפרעות והפרעה לשוטר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שחברו אחריו נגרר הורשע בשלושה מקרים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בהחזקת הנשק ובשימוש בו ושירות המבחן הגיש תסקיר שלילי בעניינו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נגזרו על הנאשם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לאור האמור לעיל אני קובע שמתחם העונש ההולם למעשי העבירות שביצע הנאשם בהליך זה שלפני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בהתחשב בעובד</w:t>
      </w:r>
      <w:r>
        <w:rPr>
          <w:rFonts w:ascii="David" w:hAnsi="David" w:eastAsia="Calibri"/>
          <w:rtl w:val="true"/>
        </w:rPr>
        <w:t>ות שהסיוע כאמור היה נקודתי וקצר וש</w:t>
      </w:r>
      <w:r>
        <w:rPr>
          <w:rFonts w:ascii="David" w:hAnsi="David" w:eastAsia="Calibri"/>
          <w:rtl w:val="true"/>
        </w:rPr>
        <w:t xml:space="preserve">לא צוין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יידוי האבנים על ידי הנאשם גרר נזק גוף או רכוש או נעשה בקרבה מיוחדת לשוטרים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 בין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שירוצו בעבודות שירות ועד ל –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u w:val="single"/>
          <w:rtl w:val="true"/>
        </w:rPr>
        <w:t xml:space="preserve">קביעת העונש ההולם בתוך המתחם </w:t>
      </w:r>
      <w:r>
        <w:rPr>
          <w:rFonts w:eastAsia="Calibri" w:cs="David" w:ascii="David" w:hAnsi="David"/>
          <w:u w:val="single"/>
          <w:rtl w:val="true"/>
        </w:rPr>
        <w:t xml:space="preserve">- </w:t>
      </w:r>
      <w:r>
        <w:rPr>
          <w:rFonts w:ascii="David" w:hAnsi="David" w:eastAsia="Calibri"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הודה בעבירות המיוחסות לו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חסך 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לחובתו הרשעות קודמות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בנאשם יליד שנת </w:t>
      </w:r>
      <w:r>
        <w:rPr>
          <w:rFonts w:eastAsia="Calibri" w:cs="David" w:ascii="David" w:hAnsi="David"/>
        </w:rPr>
        <w:t>2000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צעיר שסיים מסלול לימודים כהנדסאי תוכנה וסייע לסטודנטים אחרים במסגרת לימודיו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בתסקיר שהוגש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מתואר הנאשם כצעיר אשר פעל באופן אימפולסיבי לצורך ריצוי סביבתו אך הוא אי</w:t>
      </w:r>
      <w:r>
        <w:rPr>
          <w:rFonts w:ascii="David" w:hAnsi="David" w:eastAsia="Calibri"/>
          <w:rtl w:val="true"/>
        </w:rPr>
        <w:t>נ</w:t>
      </w:r>
      <w:r>
        <w:rPr>
          <w:rFonts w:ascii="David" w:hAnsi="David" w:eastAsia="Calibri"/>
          <w:rtl w:val="true"/>
        </w:rPr>
        <w:t>נו בעל דפוסי אישיות עבריינים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מערכות תמיכה משמעותיות בסביבתו המתפקד ומנהל אורח חיים נורמטיבי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צוין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u w:val="single"/>
          <w:rtl w:val="true"/>
        </w:rPr>
        <w:t>קיים סיכון נמוך וברמת חומרה נמוכה לחזרה על התנהגות אלימה מצדו בעתיד</w:t>
      </w:r>
      <w:r>
        <w:rPr>
          <w:rFonts w:ascii="David" w:hAnsi="David" w:eastAsia="Calibri"/>
          <w:rtl w:val="true"/>
        </w:rPr>
        <w:t xml:space="preserve"> ולכן</w:t>
      </w:r>
      <w:r>
        <w:rPr>
          <w:rFonts w:ascii="David" w:hAnsi="David" w:eastAsia="Calibri"/>
          <w:rtl w:val="true"/>
        </w:rPr>
        <w:t xml:space="preserve"> הומלץ </w:t>
      </w:r>
      <w:r>
        <w:rPr>
          <w:rFonts w:ascii="David" w:hAnsi="David" w:eastAsia="Calibri"/>
          <w:rtl w:val="true"/>
        </w:rPr>
        <w:t>על</w:t>
      </w:r>
      <w:r>
        <w:rPr>
          <w:rFonts w:ascii="David" w:hAnsi="David" w:eastAsia="Calibri"/>
          <w:rtl w:val="true"/>
        </w:rPr>
        <w:t xml:space="preserve"> ענישה מרתיעה בדמות מאסר בעבודות שירות וענישה צופה פני עתיד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שקלתי את נסיבות חייו כפי שהוצגו בתסקיר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העובדה כי אביו נפטר ממחלת הסרטן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אמו עקרת בית ובבית הנאשם מתגורר עם שלושה אחים נוספים</w:t>
      </w:r>
      <w:r>
        <w:rPr>
          <w:rFonts w:ascii="David" w:hAnsi="David" w:eastAsia="Calibri"/>
          <w:rtl w:val="true"/>
        </w:rPr>
        <w:t xml:space="preserve"> כמו גם</w:t>
      </w:r>
      <w:r>
        <w:rPr>
          <w:rFonts w:ascii="David" w:hAnsi="David" w:eastAsia="Calibri"/>
          <w:rtl w:val="true"/>
        </w:rPr>
        <w:t xml:space="preserve"> למצבו הרפואי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היה עצור מאחורי סורג ובריח למשך שלושה וחצי חודשים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אותם יש לנכות מהעונש שייגזר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ובפיקוח אלקטרוני משך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חודשים נוספים ומעצר בית לילי משך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תקופה ארוכה זו אין לנכון אך יש להתחשב בה בעת מיקומו של הנאשם בתוך המתחם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האמור ואף בהמשך לעתירת המאשימה למקם את הנאשם בשליש התחתון של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למקם את הנאשם ברף התחתון של המתחם ו</w:t>
      </w:r>
      <w:r>
        <w:rPr>
          <w:rFonts w:ascii="David" w:hAnsi="David" w:eastAsia="Calibri"/>
          <w:rtl w:val="true"/>
        </w:rPr>
        <w:t>לגזור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שירוצו</w:t>
      </w:r>
      <w:r>
        <w:rPr>
          <w:rFonts w:ascii="David" w:hAnsi="David"/>
          <w:rtl w:val="true"/>
        </w:rPr>
        <w:t xml:space="preserve"> בעבודות 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בעמותת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מדור לדור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בעפולה וזאת החל </w:t>
      </w:r>
      <w:r>
        <w:rPr>
          <w:rFonts w:ascii="David" w:hAnsi="David"/>
          <w:rtl w:val="true"/>
        </w:rPr>
        <w:t>מתאריך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11/10</w:t>
      </w:r>
      <w:r>
        <w:rPr>
          <w:rFonts w:cs="David" w:ascii="David" w:hAnsi="David"/>
        </w:rPr>
        <w:t>/23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יתייצב לתחילת ריצוי עבודות השירות במועד זה 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במשרדי הממונה על עבודות השירות </w:t>
      </w:r>
      <w:r>
        <w:rPr>
          <w:rFonts w:ascii="David" w:hAnsi="David"/>
          <w:b/>
          <w:b/>
          <w:bCs/>
          <w:rtl w:val="true"/>
        </w:rPr>
        <w:t xml:space="preserve">– </w:t>
      </w:r>
      <w:r>
        <w:rPr>
          <w:rFonts w:ascii="David" w:hAnsi="David"/>
          <w:b/>
          <w:b/>
          <w:bCs/>
          <w:u w:val="single"/>
          <w:rtl w:val="true"/>
        </w:rPr>
        <w:t>יחידת ברקאי שלוחת צפון מתחם כלא מגידו</w:t>
      </w:r>
      <w:r>
        <w:rPr>
          <w:rFonts w:ascii="David" w:hAnsi="David"/>
          <w:rtl w:val="true"/>
        </w:rPr>
        <w:t xml:space="preserve"> וזאת לצורך קליטתו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 xml:space="preserve">מתקופה זו יש לנכות את תקופת המעצר בה שהה הנאשם מאחורי סורג ובריח </w:t>
      </w:r>
      <w:r>
        <w:rPr>
          <w:rFonts w:ascii="David" w:hAnsi="David"/>
          <w:rtl w:val="true"/>
        </w:rPr>
        <w:t xml:space="preserve">בלבד </w:t>
      </w:r>
      <w:r>
        <w:rPr>
          <w:rFonts w:ascii="David" w:hAnsi="David"/>
          <w:rtl w:val="true"/>
        </w:rPr>
        <w:t>על פי נתוני ותחשיבי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לנכות מתקופה זו את תקופת המעצר בפיקוח האזוק האלקטרוני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לתקופה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והתנאי הוא שהנאשם לא יעבור בפרק זמן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העבירות בהן הורשע בהליך זה או על כל עבירה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סכום הקנס יקוזז מסכום הפקדון אשר הופקד בתיק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מת </w:t>
        </w:r>
        <w:r>
          <w:rPr>
            <w:rStyle w:val="Hyperlink"/>
            <w:rFonts w:cs="David" w:ascii="David" w:hAnsi="David"/>
            <w:color w:val="0000FF"/>
            <w:u w:val="single"/>
          </w:rPr>
          <w:t>41441-05-22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החלטה אחרת לסתור ובכפוף להוראות כל דין תוחזר למפקיד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ניתן בזה צו להשמדת מוצגים ובאשר לתפוסים של הנאשם הרי שיש להחזירם לנאשם עד ולא יאוחר מיום </w:t>
      </w:r>
      <w:r>
        <w:rPr>
          <w:rFonts w:cs="David" w:ascii="David" w:hAnsi="David"/>
        </w:rPr>
        <w:t>27.9.23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בהעדר סיבה מוצדקת להמשך תפיסתם לאחר מועד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הוסבר לנאשם כי במידה ולא יקיים את תנאי העסקה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יהיה להגיש בקשה להפקעת עבודות השירות ובמקרה שכזה עניינו של הנאשם יוחזר לביהמ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לצורך מתן גזר דין חדש לרבות האפשרות של ריצוי יתרת התקופה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41375-05-22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אוס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52" TargetMode="External"/><Relationship Id="rId11" Type="http://schemas.openxmlformats.org/officeDocument/2006/relationships/hyperlink" Target="http://www.nevo.co.il/law/70301/275a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52" TargetMode="External"/><Relationship Id="rId17" Type="http://schemas.openxmlformats.org/officeDocument/2006/relationships/hyperlink" Target="http://www.nevo.co.il/law/70301/275a" TargetMode="External"/><Relationship Id="rId18" Type="http://schemas.openxmlformats.org/officeDocument/2006/relationships/hyperlink" Target="http://www.nevo.co.il/case/20536580" TargetMode="External"/><Relationship Id="rId19" Type="http://schemas.openxmlformats.org/officeDocument/2006/relationships/hyperlink" Target="http://www.nevo.co.il/case/28450570" TargetMode="External"/><Relationship Id="rId20" Type="http://schemas.openxmlformats.org/officeDocument/2006/relationships/hyperlink" Target="http://www.nevo.co.il/case/28533319" TargetMode="External"/><Relationship Id="rId21" Type="http://schemas.openxmlformats.org/officeDocument/2006/relationships/hyperlink" Target="http://www.nevo.co.il/case/28533308" TargetMode="External"/><Relationship Id="rId22" Type="http://schemas.openxmlformats.org/officeDocument/2006/relationships/hyperlink" Target="http://www.nevo.co.il/case/27633796" TargetMode="External"/><Relationship Id="rId23" Type="http://schemas.openxmlformats.org/officeDocument/2006/relationships/hyperlink" Target="http://www.nevo.co.il/case/2762958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i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/40d" TargetMode="External"/><Relationship Id="rId29" Type="http://schemas.openxmlformats.org/officeDocument/2006/relationships/hyperlink" Target="http://www.nevo.co.il/law/70301/40e" TargetMode="External"/><Relationship Id="rId30" Type="http://schemas.openxmlformats.org/officeDocument/2006/relationships/hyperlink" Target="http://www.nevo.co.il/case/13093721" TargetMode="External"/><Relationship Id="rId31" Type="http://schemas.openxmlformats.org/officeDocument/2006/relationships/hyperlink" Target="http://www.nevo.co.il/case/28513828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7309272" TargetMode="External"/><Relationship Id="rId34" Type="http://schemas.openxmlformats.org/officeDocument/2006/relationships/hyperlink" Target="http://www.nevo.co.il/safrut/bookgroup/41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5824863" TargetMode="External"/><Relationship Id="rId37" Type="http://schemas.openxmlformats.org/officeDocument/2006/relationships/hyperlink" Target="http://www.nevo.co.il/case/28883087" TargetMode="External"/><Relationship Id="rId38" Type="http://schemas.openxmlformats.org/officeDocument/2006/relationships/hyperlink" Target="http://www.nevo.co.il/case/28697218" TargetMode="External"/><Relationship Id="rId39" Type="http://schemas.openxmlformats.org/officeDocument/2006/relationships/hyperlink" Target="http://www.nevo.co.il/case/26442335" TargetMode="External"/><Relationship Id="rId40" Type="http://schemas.openxmlformats.org/officeDocument/2006/relationships/hyperlink" Target="http://www.nevo.co.il/case/26383419" TargetMode="External"/><Relationship Id="rId41" Type="http://schemas.openxmlformats.org/officeDocument/2006/relationships/hyperlink" Target="http://www.nevo.co.il/case/27693610" TargetMode="External"/><Relationship Id="rId42" Type="http://schemas.openxmlformats.org/officeDocument/2006/relationships/hyperlink" Target="http://www.nevo.co.il/case/27648787" TargetMode="External"/><Relationship Id="rId43" Type="http://schemas.openxmlformats.org/officeDocument/2006/relationships/hyperlink" Target="http://www.nevo.co.il/case/26913995" TargetMode="External"/><Relationship Id="rId44" Type="http://schemas.openxmlformats.org/officeDocument/2006/relationships/hyperlink" Target="http://www.nevo.co.il/case/24263426" TargetMode="External"/><Relationship Id="rId45" Type="http://schemas.openxmlformats.org/officeDocument/2006/relationships/hyperlink" Target="http://www.nevo.co.il/case/16944929" TargetMode="External"/><Relationship Id="rId46" Type="http://schemas.openxmlformats.org/officeDocument/2006/relationships/hyperlink" Target="http://www.nevo.co.il/case/26833934" TargetMode="External"/><Relationship Id="rId47" Type="http://schemas.openxmlformats.org/officeDocument/2006/relationships/hyperlink" Target="http://www.nevo.co.il/case/28424228" TargetMode="External"/><Relationship Id="rId48" Type="http://schemas.openxmlformats.org/officeDocument/2006/relationships/hyperlink" Target="http://www.nevo.co.il/case/28378067" TargetMode="External"/><Relationship Id="rId49" Type="http://schemas.openxmlformats.org/officeDocument/2006/relationships/hyperlink" Target="http://www.nevo.co.il/case/27622799" TargetMode="External"/><Relationship Id="rId50" Type="http://schemas.openxmlformats.org/officeDocument/2006/relationships/hyperlink" Target="http://www.nevo.co.il/case/27630140" TargetMode="External"/><Relationship Id="rId51" Type="http://schemas.openxmlformats.org/officeDocument/2006/relationships/hyperlink" Target="http://www.nevo.co.il/case/27662830" TargetMode="External"/><Relationship Id="rId52" Type="http://schemas.openxmlformats.org/officeDocument/2006/relationships/hyperlink" Target="http://www.nevo.co.il/case/27622759" TargetMode="External"/><Relationship Id="rId53" Type="http://schemas.openxmlformats.org/officeDocument/2006/relationships/hyperlink" Target="http://www.nevo.co.il/case/28620717" TargetMode="External"/><Relationship Id="rId54" Type="http://schemas.openxmlformats.org/officeDocument/2006/relationships/hyperlink" Target="http://www.nevo.co.il/case/28620364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2024-07-08T12:17:00Z</dcterms:created>
  <dc:creator> </dc:creator>
  <dc:description/>
  <cp:keywords/>
  <dc:language>en-IL</dc:language>
  <cp:lastModifiedBy>h1</cp:lastModifiedBy>
  <dcterms:modified xsi:type="dcterms:W3CDTF">2024-07-08T12:17:00Z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אוס אגבאריה</vt:lpwstr>
  </property>
  <property fmtid="{D5CDD505-2E9C-101B-9397-08002B2CF9AE}" pid="4" name="BOOKGROUPTMP1">
    <vt:lpwstr>412</vt:lpwstr>
  </property>
  <property fmtid="{D5CDD505-2E9C-101B-9397-08002B2CF9AE}" pid="5" name="CASESLISTTMP1">
    <vt:lpwstr>20536580;28450570;28533319;28533308;27633796;27629580;13093721;28513828;27309272;25824863;28883087;28697218;26442335;26383419;27693610;27648787;26913995;24263426;16944929;26833934;28424228;28378067;27622799;27630140;27662830;27622759;28620717;28620364</vt:lpwstr>
  </property>
  <property fmtid="{D5CDD505-2E9C-101B-9397-08002B2CF9AE}" pid="6" name="CITY">
    <vt:lpwstr>חד'</vt:lpwstr>
  </property>
  <property fmtid="{D5CDD505-2E9C-101B-9397-08002B2CF9AE}" pid="7" name="DATE">
    <vt:lpwstr>20230914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70301/144.a;031;152;275a;040i;40ja;040d;040e</vt:lpwstr>
  </property>
  <property fmtid="{D5CDD505-2E9C-101B-9397-08002B2CF9AE}" pid="11" name="LAWYER">
    <vt:lpwstr>עמית רווה;עדי אבו עובד</vt:lpwstr>
  </property>
  <property fmtid="{D5CDD505-2E9C-101B-9397-08002B2CF9AE}" pid="12" name="NEWPARTA">
    <vt:lpwstr>41375</vt:lpwstr>
  </property>
  <property fmtid="{D5CDD505-2E9C-101B-9397-08002B2CF9AE}" pid="13" name="NEWPARTB">
    <vt:lpwstr>05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380020230914</vt:lpwstr>
  </property>
  <property fmtid="{D5CDD505-2E9C-101B-9397-08002B2CF9AE}" pid="19" name="TYPE_N_DATE">
    <vt:lpwstr>38020230914</vt:lpwstr>
  </property>
  <property fmtid="{D5CDD505-2E9C-101B-9397-08002B2CF9AE}" pid="20" name="WORDNUMPAGES">
    <vt:lpwstr>12</vt:lpwstr>
  </property>
</Properties>
</file>