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41805-11-12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_GoBack"/>
            <w:bookmarkEnd w:id="1"/>
            <w:r>
              <w:rPr>
                <w:rFonts w:ascii="Arial" w:hAnsi="Arial" w:cs="Arial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שרה טל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אורי בר עוז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77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75"/>
      </w:tblGrid>
      <w:tr>
        <w:trPr>
          <w:trHeight w:val="789" w:hRule="atLeast"/>
        </w:trPr>
        <w:tc>
          <w:tcPr>
            <w:tcW w:w="8775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bookmarkStart w:id="9" w:name="ABSTRACT_START"/>
      <w:bookmarkEnd w:id="9"/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333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+</w:t>
        </w:r>
      </w:hyperlink>
      <w:r>
        <w:rPr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bookmarkStart w:id="10" w:name="ABSTRACT_END"/>
      <w:bookmarkEnd w:id="10"/>
      <w:r>
        <w:rPr>
          <w:b/>
          <w:b/>
          <w:bCs/>
          <w:sz w:val="24"/>
          <w:sz w:val="24"/>
          <w:szCs w:val="24"/>
          <w:u w:val="single"/>
          <w:rtl w:val="true"/>
        </w:rPr>
        <w:t>העובדות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עווידה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אסרא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באשיר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b/>
          <w:b/>
          <w:bCs/>
          <w:rtl w:val="true"/>
        </w:rPr>
        <w:t>אסרא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גרושים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הקטינות</w:t>
      </w:r>
      <w:r>
        <w:rPr>
          <w:sz w:val="24"/>
          <w:szCs w:val="24"/>
          <w:rtl w:val="true"/>
        </w:rPr>
        <w:t xml:space="preserve">"). </w:t>
      </w: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המשמורת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נובמבר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אינתהיל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עווידה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אינתהיל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משותף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אפריל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משותף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מתגוררים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טייבה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3.11.12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14:00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הונדה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הגי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פ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משהסתיים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הביקור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18:00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הודיען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לאספן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שאסרא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ואסרא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בטלפון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ולבקשו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שיאסוף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ואסרא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b/>
          <w:b/>
          <w:bCs/>
          <w:rtl w:val="true"/>
        </w:rPr>
        <w:t>עוד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אינתה</w:t>
      </w:r>
      <w:r>
        <w:rPr>
          <w:sz w:val="24"/>
          <w:sz w:val="24"/>
          <w:szCs w:val="24"/>
          <w:rtl w:val="true"/>
        </w:rPr>
        <w:t>י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בכביש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לבקשתו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בטייבה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יפ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כתוצאה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לשוחח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ואינתהיל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מרכבם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אינתהיל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המתרחש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באומרו</w:t>
      </w:r>
      <w:r>
        <w:rPr>
          <w:sz w:val="24"/>
          <w:szCs w:val="24"/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אטפל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עזבו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אינתהיל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וילדם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יפ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19:00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מצויד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לחולצתו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מדמם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להפחידו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באומרו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b/>
          <w:b/>
          <w:bCs/>
          <w:rtl w:val="true"/>
        </w:rPr>
        <w:t>אתה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b/>
          <w:bCs/>
          <w:rtl w:val="true"/>
        </w:rPr>
        <w:t>?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אינתהיל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אובחנו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ברגלו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כניסה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פתוחים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ומרוסקים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ודפורמציה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בשוק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חופשי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ראיות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במזיד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ופריצה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הכניסה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לישראל</w:t>
        </w:r>
      </w:hyperlink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התיישנו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המאוחרת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2001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תעודת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תקשורת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מכתבים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לג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וליה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גאלב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אדלה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חאג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יחיא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המכללה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פארוק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ערבי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מהיכרותם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מכובדת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לקהילה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ופגיעתן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קדושת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הפציעות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סדרת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ניתוחים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שנאלץ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שלאחריו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הצטייד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האכזריות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הפוטנציאלי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מהעבירות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המהוות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לשרשה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לבסוף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רלוונטי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שהוכיח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השתקם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מופרך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לסמוך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לקהילה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מכתבי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הערבי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מיוזמתו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50,000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הראייתיות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לשיטתו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בעמדתו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סיכוייו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הגבוהים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אחרונים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השייכות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קורסים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בכעסים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לשקמה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במכוניתו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מהלומות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מילוליות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מצויד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באקדח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ממכוניתו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לפציעתו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הסתפק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רסן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הבריונית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מתיישבת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להציג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ותוצאותיה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הוויכוח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קרחון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בעטיו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הענישה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החיקוק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חיקוק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שחומרתה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סעיפי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333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+</w:t>
        </w:r>
      </w:hyperlink>
      <w:r>
        <w:rPr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דרמטית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שגיבשה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המקל</w:t>
      </w:r>
      <w:r>
        <w:rPr>
          <w:sz w:val="24"/>
          <w:sz w:val="24"/>
          <w:szCs w:val="24"/>
          <w:rtl w:val="true"/>
        </w:rPr>
        <w:t>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לביקורתו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לאישורו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משבחרה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מטעמיה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/>
      </w:pPr>
      <w:r>
        <w:rPr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שנפגע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ויודגש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eastAsia="Calibri" w:cs="Calibri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Calibri" w:cs="Calibri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ברמן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5.2.14</w:t>
      </w:r>
      <w:r>
        <w:rPr>
          <w:rtl w:val="true"/>
        </w:rPr>
        <w:t>)).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/>
      </w:pPr>
      <w:r>
        <w:rPr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בנפשו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ובכבודו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שפגיעתה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עוצמתו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פוגלמן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8416/09</w:t>
        </w:r>
      </w:hyperlink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וערעורים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sz w:val="24"/>
          <w:szCs w:val="24"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9.6.10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בסעיף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>:</w:t>
      </w:r>
    </w:p>
    <w:p>
      <w:pPr>
        <w:pStyle w:val="Ruller41"/>
        <w:tabs>
          <w:tab w:val="clear" w:pos="720"/>
          <w:tab w:val="left" w:pos="1134" w:leader="none"/>
        </w:tabs>
        <w:spacing w:lineRule="auto" w:line="240"/>
        <w:ind w:start="1134" w:end="709"/>
        <w:jc w:val="both"/>
        <w:rPr>
          <w:rFonts w:ascii="Arial" w:hAnsi="Arial" w:cs="Arial"/>
          <w:b/>
          <w:bCs/>
          <w:spacing w:val="0"/>
          <w:sz w:val="22"/>
          <w:szCs w:val="22"/>
        </w:rPr>
      </w:pPr>
      <w:r>
        <w:rPr>
          <w:rFonts w:cs="Arial" w:ascii="Arial" w:hAnsi="Arial"/>
          <w:spacing w:val="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לפני סיום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לא מן המותר להזכיר מושכלות יסוד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חומרתה של עבירת החזקת הנשק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מקורה בכך שעבירה זאת אינה נעשית לרוב אלא כדי לאפשר ביצוען של עבירות אחרות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שמעצם טבעו של הנשק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כרוכות באלימות או בהפחדה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כפי שציינה חברתי הנשיאה ד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ביניש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מחייבת מתן ביטוי עונשי הולם והחמרה ברמת הענישה 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ראו 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</w:rPr>
          <w:t>1332/04</w:t>
        </w:r>
      </w:hyperlink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פס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סעיף </w:t>
      </w:r>
      <w:r>
        <w:rPr>
          <w:rFonts w:cs="Arial" w:ascii="Arial" w:hAnsi="Arial"/>
          <w:b/>
          <w:bCs/>
          <w:spacing w:val="0"/>
          <w:sz w:val="22"/>
          <w:szCs w:val="22"/>
        </w:rPr>
        <w:t>4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 ([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], </w:t>
      </w:r>
      <w:r>
        <w:rPr>
          <w:rFonts w:cs="Arial" w:ascii="Arial" w:hAnsi="Arial"/>
          <w:b/>
          <w:bCs/>
          <w:spacing w:val="0"/>
          <w:sz w:val="22"/>
          <w:szCs w:val="22"/>
        </w:rPr>
        <w:t>19.4.04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)).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יש לעשות כן עוד בטרם ייעשה באקדח שימוש קטלני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באמצעות הרחקת המחזיק בו מן החברה לפרק זמן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והעברת מסר מרתיע באמצעות עונש מאסר ממשי לריצוי בפועל 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ראו למשל 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</w:rPr>
          <w:t>3361/08</w:t>
        </w:r>
      </w:hyperlink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ליבוביץ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נ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([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], </w:t>
      </w:r>
      <w:r>
        <w:rPr>
          <w:rFonts w:cs="Arial" w:ascii="Arial" w:hAnsi="Arial"/>
          <w:b/>
          <w:bCs/>
          <w:spacing w:val="0"/>
          <w:sz w:val="22"/>
          <w:szCs w:val="22"/>
        </w:rPr>
        <w:t>27.7.08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) (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להלן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: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עניין ליבוביץ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'); 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pacing w:val="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pacing w:val="0"/>
            <w:sz w:val="22"/>
            <w:szCs w:val="22"/>
            <w:u w:val="single"/>
          </w:rPr>
          <w:t>5220/09</w:t>
        </w:r>
      </w:hyperlink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עוואודה נ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([</w:t>
      </w:r>
      <w:r>
        <w:rPr>
          <w:rFonts w:ascii="Arial" w:hAnsi="Arial" w:cs="Arial"/>
          <w:b/>
          <w:b/>
          <w:bCs/>
          <w:spacing w:val="0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 xml:space="preserve">], </w:t>
      </w:r>
      <w:r>
        <w:rPr>
          <w:rFonts w:cs="Arial" w:ascii="Arial" w:hAnsi="Arial"/>
          <w:b/>
          <w:bCs/>
          <w:spacing w:val="0"/>
          <w:sz w:val="22"/>
          <w:szCs w:val="22"/>
        </w:rPr>
        <w:t>30.12.09</w:t>
      </w: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  <w:t>)</w:t>
      </w:r>
      <w:r>
        <w:rPr>
          <w:rFonts w:cs="Arial" w:ascii="Arial" w:hAnsi="Arial"/>
          <w:spacing w:val="0"/>
          <w:sz w:val="22"/>
          <w:szCs w:val="22"/>
          <w:rtl w:val="true"/>
        </w:rPr>
        <w:t>".</w:t>
      </w:r>
    </w:p>
    <w:p>
      <w:pPr>
        <w:pStyle w:val="Ruller41"/>
        <w:tabs>
          <w:tab w:val="clear" w:pos="720"/>
          <w:tab w:val="left" w:pos="7739" w:leader="none"/>
        </w:tabs>
        <w:spacing w:lineRule="auto" w:line="240"/>
        <w:ind w:hanging="1076" w:start="1076" w:end="709"/>
        <w:jc w:val="both"/>
        <w:rPr>
          <w:rFonts w:ascii="Arial" w:hAnsi="Arial" w:cs="Arial"/>
          <w:b/>
          <w:bCs/>
          <w:spacing w:val="0"/>
          <w:sz w:val="22"/>
          <w:szCs w:val="22"/>
        </w:rPr>
      </w:pPr>
      <w:r>
        <w:rPr>
          <w:rFonts w:cs="Arial" w:ascii="Arial" w:hAnsi="Arial"/>
          <w:b/>
          <w:bCs/>
          <w:spacing w:val="0"/>
          <w:sz w:val="22"/>
          <w:szCs w:val="2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ומשמעותית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במתרחש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העוללות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באוטונומיה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ככלל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spacing w:lineRule="auto" w:line="360" w:before="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בבחינת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2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ל</w:t>
      </w:r>
      <w:hyperlink r:id="rId2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בשים לב לשיקולים האפשריים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20"/>
        <w:ind w:hanging="425" w:start="9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התכנון שקדם לביצוע העבירה – במקרה זה אין חולק כי העבירות בוצעו לאחר תכנון מוקדם ומדוקדק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בהיסח הדעת או כתגובה ספונטנית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hanging="425" w:start="9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הנזק שהיה צפוי להיגרם או שנגרם מביצוע העבירה – המתלונן נפגע מירי הגם שלמרבה המזג לא נותר עם נזק גופני ממשי בעקבות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שהיה צפוי להיגרם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למתלונן והן לעוברי אורח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בהרבה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גבה האירוע קורבנות בנפש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425" w:start="9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הסיבות שהביאו את הנאשם לבצע את העבירה – אשר כפי שצוין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נותרו עלומות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hanging="425" w:start="9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יכולתו של הנאשם להבין את אשר 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 שהנאשם הבין זאת היטב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426" w:start="9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יכולתו של הנאשם להימנע מהמעשה ומידת השליטה שלו על מעשהו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b/>
          <w:bCs/>
          <w:sz w:val="24"/>
          <w:szCs w:val="24"/>
        </w:rPr>
      </w:pPr>
      <w:r>
        <w:rPr>
          <w:sz w:val="24"/>
          <w:sz w:val="24"/>
          <w:szCs w:val="24"/>
          <w:rtl w:val="true"/>
        </w:rPr>
        <w:t>ככלל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ובאלימות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בסגנון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המערב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הפרוע</w:t>
      </w:r>
      <w:r>
        <w:rPr>
          <w:sz w:val="24"/>
          <w:szCs w:val="24"/>
          <w:rtl w:val="true"/>
        </w:rPr>
        <w:t xml:space="preserve">";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וביטחונם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32740-12-12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בראנץ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זמיר</w:t>
      </w:r>
      <w:r>
        <w:rPr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הפרט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המפרידות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קצותיו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התכנון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ההצטיידות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פציעתו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החיקוק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 w:val="24"/>
          <w:szCs w:val="24"/>
          <w:rtl w:val="true"/>
        </w:rPr>
        <w:t>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תוצאותיהן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ההלכה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ראוי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דלעיל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ומאמציו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נסוגים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hanging="284" w:start="793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 </w:t>
      </w:r>
      <w:r>
        <w:rPr>
          <w:sz w:val="24"/>
          <w:sz w:val="24"/>
          <w:szCs w:val="24"/>
          <w:rtl w:val="true"/>
        </w:rPr>
        <w:t>מהמאסר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hanging="284" w:start="793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50,000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1.1.15</w:t>
      </w:r>
      <w:r>
        <w:rPr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hanging="284" w:start="793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 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71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14"/>
      </w:tblGrid>
      <w:tr>
        <w:trPr>
          <w:trHeight w:val="569" w:hRule="atLeast"/>
        </w:trPr>
        <w:tc>
          <w:tcPr>
            <w:tcW w:w="37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50" w:hRule="atLeast"/>
        </w:trPr>
        <w:tc>
          <w:tcPr>
            <w:tcW w:w="371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41805-11-12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Arial" w:hAnsi="Arial" w:cs="Arial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Arial" w:hAnsi="Arial" w:cs="Arial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rFonts w:ascii="Times New Roman" w:hAnsi="Times New Roman" w:cs="Times New Roman"/>
      <w:color w:val="0000FF"/>
      <w:u w:val="single"/>
    </w:rPr>
  </w:style>
  <w:style w:type="character" w:styleId="Ruller4">
    <w:name w:val="Ruller4 תו"/>
    <w:qFormat/>
    <w:rPr>
      <w:rFonts w:ascii="Arial TUR" w:hAnsi="Arial TUR" w:cs="Arial TUR"/>
      <w:spacing w:val="10"/>
      <w:sz w:val="28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2.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29.a.1.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.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.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70301/329.a.1.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.a.1." TargetMode="External"/><Relationship Id="rId20" Type="http://schemas.openxmlformats.org/officeDocument/2006/relationships/hyperlink" Target="http://www.nevo.co.il/case/5568591" TargetMode="External"/><Relationship Id="rId21" Type="http://schemas.openxmlformats.org/officeDocument/2006/relationships/hyperlink" Target="http://www.nevo.co.il/case/5969313" TargetMode="External"/><Relationship Id="rId22" Type="http://schemas.openxmlformats.org/officeDocument/2006/relationships/hyperlink" Target="http://www.nevo.co.il/links/psika/?link=&#1506;&#1508;%201332/04" TargetMode="External"/><Relationship Id="rId23" Type="http://schemas.openxmlformats.org/officeDocument/2006/relationships/hyperlink" Target="http://www.nevo.co.il/case/5891605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4108032" TargetMode="External"/><Relationship Id="rId28" Type="http://schemas.openxmlformats.org/officeDocument/2006/relationships/hyperlink" Target="http://www.nevo.co.il/law/70301/329.a.1.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2014-09-07T11:53:00Z</dcterms:created>
  <dc:creator> </dc:creator>
  <dc:description/>
  <cp:keywords/>
  <dc:language>en-IL</dc:language>
  <cp:lastModifiedBy>user</cp:lastModifiedBy>
  <dcterms:modified xsi:type="dcterms:W3CDTF">2014-09-08T06:50:00Z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5568591;5969313;5891605;6000182;4108032</vt:lpwstr>
  </property>
  <property fmtid="{D5CDD505-2E9C-101B-9397-08002B2CF9AE}" pid="10" name="CITY">
    <vt:lpwstr>מרכז</vt:lpwstr>
  </property>
  <property fmtid="{D5CDD505-2E9C-101B-9397-08002B2CF9AE}" pid="11" name="DATE">
    <vt:lpwstr>20140902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ורדה מרוז</vt:lpwstr>
  </property>
  <property fmtid="{D5CDD505-2E9C-101B-9397-08002B2CF9AE}" pid="15" name="LAWLISTTMP1">
    <vt:lpwstr>70301/333:2;335.a.1.:2;144.b2.;192;329.a.1.:2;040i</vt:lpwstr>
  </property>
  <property fmtid="{D5CDD505-2E9C-101B-9397-08002B2CF9AE}" pid="16" name="LAWLISTTMP2">
    <vt:lpwstr>90721</vt:lpwstr>
  </property>
  <property fmtid="{D5CDD505-2E9C-101B-9397-08002B2CF9AE}" pid="17" name="LAWYER">
    <vt:lpwstr>שרה טל;אורי בר עוז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41805</vt:lpwstr>
  </property>
  <property fmtid="{D5CDD505-2E9C-101B-9397-08002B2CF9AE}" pid="24" name="NEWPARTB">
    <vt:lpwstr>11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390020140902</vt:lpwstr>
  </property>
  <property fmtid="{D5CDD505-2E9C-101B-9397-08002B2CF9AE}" pid="36" name="TYPE_N_DATE">
    <vt:lpwstr>39020140902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