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1660"/>
        <w:gridCol w:w="5922"/>
        <w:gridCol w:w="315"/>
      </w:tblGrid>
      <w:tr>
        <w:trPr>
          <w:trHeight w:val="418" w:hRule="exact"/>
        </w:trPr>
        <w:tc>
          <w:tcPr>
            <w:tcW w:w="8505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6071870" cy="267335"/>
                      <wp:effectExtent l="0" t="2108200" r="0" b="2107565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8900000">
                                <a:off x="0" y="0"/>
                                <a:ext cx="6071760" cy="267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stroked="f" o:allowincell="t" style="position:absolute;margin-left:-31.85pt;margin-top:165.95pt;width:478.05pt;height:21pt;mso-wrap-style:none;v-text-anchor:middle;rotation:315;mso-position-horizontal:center;mso-position-horizontal-relative:margin;mso-position-vertical:top;mso-position-vertical-relative:margin" type="_x0000_t202">
                      <v:textbox>
                        <w:txbxContent>
                          <w:p>
                            <w:pPr>
                              <w:overflowPunct w:val="false"/>
                              <w:bidi w:val="1"/>
                              <w:spacing w:before="0" w:after="0"/>
                              <w:ind w:start="0" w:end="0" w:hanging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rFonts w:eastAsia="Songti SC" w:ascii="Liberation Serif" w:hAnsi="Liberation Serif" w:cs="Arial Unicode MS"/>
                                <w:lang w:val="en-IL" w:bidi="hi-IN"/>
                              </w:rPr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8505" w:type="dxa"/>
            <w:gridSpan w:val="3"/>
            <w:tcBorders/>
          </w:tcPr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David" w:ascii="David" w:hAnsi="David"/>
                <w:sz w:val="26"/>
                <w:szCs w:val="26"/>
              </w:rPr>
              <w:t>41830-12-21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 xml:space="preserve">'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כנאנה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</w:tc>
        <w:tc>
          <w:tcPr>
            <w:tcW w:w="315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אספרנצה אלון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583" w:type="dxa"/>
            <w:gridSpan w:val="2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6237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58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6237" w:type="dxa"/>
            <w:gridSpan w:val="2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מהדי כנאנה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עוה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סעדי</w:t>
            </w:r>
          </w:p>
        </w:tc>
      </w:tr>
    </w:tbl>
    <w:p>
      <w:pPr>
        <w:pStyle w:val="Normal"/>
        <w:ind w:end="0"/>
        <w:jc w:val="start"/>
        <w:rPr>
          <w:sz w:val="26"/>
          <w:szCs w:val="26"/>
        </w:rPr>
      </w:pPr>
      <w:r>
        <w:rPr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186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]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10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63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1970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  <w:bookmarkStart w:id="8" w:name="ABSTRACT_START"/>
      <w:bookmarkStart w:id="9" w:name="ABSTRACT_START"/>
      <w:bookmarkEnd w:id="9"/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במסגרת הסדר הטיעון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יליד </w:t>
      </w:r>
      <w:r>
        <w:rPr>
          <w:rFonts w:cs="David" w:ascii="David" w:hAnsi="David"/>
          <w:sz w:val="24"/>
          <w:szCs w:val="24"/>
        </w:rPr>
        <w:t>18.08.01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הודה בעובדות כתב האישום המתוקן בביצוע 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נשיאה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לפי </w:t>
      </w:r>
      <w:hyperlink r:id="rId1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 ל</w:t>
      </w: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ז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ועל כן הורשע בעבירות המיוחסות לו על פיו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כתב אישום מתוקן</w:t>
      </w:r>
      <w:r>
        <w:rPr>
          <w:rFonts w:cs="David" w:ascii="David" w:hAnsi="David"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מעובדות כתב האישום המתוקן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כתב האישום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הודה כי בתאריך </w:t>
      </w:r>
      <w:r>
        <w:rPr>
          <w:rFonts w:cs="David" w:ascii="David" w:hAnsi="David"/>
          <w:sz w:val="24"/>
          <w:szCs w:val="24"/>
        </w:rPr>
        <w:t>03.12.2021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בסמוך לשעה </w:t>
      </w:r>
      <w:r>
        <w:rPr>
          <w:rFonts w:cs="David" w:ascii="David" w:hAnsi="David"/>
          <w:sz w:val="24"/>
          <w:szCs w:val="24"/>
        </w:rPr>
        <w:t>21:30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התמקמו שוטרים בתצפית לעבר עסק המכונה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עץ ובטון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הממוקם באזור התעשיה בטמרה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העסק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>בעסק מותקן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שער כניסה חשמלי בחלקו הקדמי וגדר המקיפה את שטח העסק כולו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36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סמוך לשעה </w:t>
      </w:r>
      <w:r>
        <w:rPr>
          <w:rFonts w:cs="David" w:ascii="David" w:hAnsi="David"/>
          <w:sz w:val="24"/>
          <w:szCs w:val="24"/>
        </w:rPr>
        <w:t>00:30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ששוטרי התצפית הבחינו בתנועת אנשים בתוך העסק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הגיעו אל מחוץ לעסק מספר ניידות משטרה גלויות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זאת במסגרת עבודתם ועל מנת לבצע חיפוש בעסק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כשהם מזוהים כאנשי משטרה במדים ובכובעים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בין יתר השוטרים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הגיעו למקום גם השוטר ערן קטלן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השוטר ערן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השוטר אלירן סיבוני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השוטר אלירן</w:t>
      </w:r>
      <w:r>
        <w:rPr>
          <w:rFonts w:cs="David" w:ascii="David" w:hAnsi="David"/>
          <w:b/>
          <w:bCs/>
          <w:sz w:val="24"/>
          <w:szCs w:val="24"/>
          <w:rtl w:val="true"/>
        </w:rPr>
        <w:t>''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מיד לאחר הגעת השוטרים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טיפס השוטר ערן מעל השער והחל לבצע חיפוש וסריקה ברחבת הכניסה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כשבמקביל זרקו מי מהשוטרים רימון הלם לרחבת הכניסה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מיד עם כניסתו של השוטר ערן אל רחבת הכניסה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הבחין הנאשם בעודו שוהה במכולה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במתרחש ובשוטרים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בשלב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ובמטרה להימלט מהשוטרים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יצא הנאשם מהמכולה בריצה לעבר חלק הגדר הסמוך למכולה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כשהוא נושא על גופו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בלא רשות על פי 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אקדח חצי אוטומטי מסוג </w:t>
      </w:r>
      <w:r>
        <w:rPr>
          <w:rFonts w:cs="David" w:ascii="David" w:hAnsi="David"/>
          <w:sz w:val="24"/>
          <w:szCs w:val="24"/>
        </w:rPr>
        <w:t>GLOCK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האקדח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ובתוכו מחסנית ארוכה ותואמת לאקדח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המכילה </w:t>
      </w:r>
      <w:r>
        <w:rPr>
          <w:rFonts w:cs="David" w:ascii="David" w:hAnsi="David"/>
          <w:sz w:val="24"/>
          <w:szCs w:val="24"/>
        </w:rPr>
        <w:t>29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 תחמושת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 מסוג פאראבלום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המחסנית</w:t>
      </w:r>
      <w:r>
        <w:rPr>
          <w:rFonts w:cs="David" w:ascii="David" w:hAnsi="David"/>
          <w:b/>
          <w:bCs/>
          <w:sz w:val="24"/>
          <w:szCs w:val="24"/>
          <w:rtl w:val="true"/>
        </w:rPr>
        <w:t>''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בהתקרב הנאשם אל הגדר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כשהשוטרים רצים לעברו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השליך הנאשם את האקדח לעברה השני של הגדר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 מחוץ לעסק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טיפס מעליה וקפץ ממנה החוצה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במהלך מנוסתו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נפל הנאשם על האדמה הסמוכה לגדר העסק ומחוצה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אז נתפס ונעצר על ידי השוטר אלירן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הבחין בהשלכת האקדח ובמעשיו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כמפורט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מעצרו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במהלך חיפוש שבוצע בעסק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נתפסה על הרצפה בכניסה למכולה מחסנית נוספת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המחסנית הנוספת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המכילה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כדורי תחמושת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 מסוג פאראבלום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האקדח הינו כלי שמסוגל לירות כדור שבכוחו להמית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המחסניות והכדורים הינם אביזר ותחמושת התואמות לכלי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במעשים המתוארים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נשא הנאשם את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האביזר והתחמושת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בלא רשות על פי דין להחזקתם ולנשיאתם 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נשיאה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לפי </w:t>
      </w:r>
      <w:hyperlink r:id="rId1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 ל</w:t>
      </w: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הסדר הטיעון לא כלל הסכמה לגבי העונש ונקבע כי כל צד יטען טענותיו לעניין זה באופן חופשי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06.03.2022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הוריתי לשירות המבחן להגיש תסקיר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נוכח גילו ונוכח מועד יום ביצוע העבירה </w:t>
      </w:r>
      <w:r>
        <w:rPr>
          <w:rFonts w:cs="David" w:ascii="David" w:hAnsi="David"/>
          <w:sz w:val="24"/>
          <w:szCs w:val="24"/>
          <w:rtl w:val="true"/>
        </w:rPr>
        <w:t xml:space="preserve">(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הינו יליד </w:t>
      </w:r>
      <w:r>
        <w:rPr>
          <w:rFonts w:cs="David" w:ascii="David" w:hAnsi="David"/>
          <w:sz w:val="24"/>
          <w:szCs w:val="24"/>
        </w:rPr>
        <w:t>18.08.2001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ואת העבירה ביצע ביום </w:t>
      </w:r>
      <w:r>
        <w:rPr>
          <w:rFonts w:cs="David" w:ascii="David" w:hAnsi="David"/>
          <w:sz w:val="24"/>
          <w:szCs w:val="24"/>
        </w:rPr>
        <w:t>03.12.2021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תסקיר שירות המבחן</w:t>
      </w:r>
      <w:r>
        <w:rPr>
          <w:rFonts w:cs="David" w:ascii="David" w:hAnsi="David"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בתסקיר שירות המבחן מיום </w:t>
      </w:r>
      <w:r>
        <w:rPr>
          <w:rFonts w:cs="David" w:ascii="David" w:hAnsi="David"/>
          <w:sz w:val="24"/>
          <w:szCs w:val="24"/>
        </w:rPr>
        <w:t>12.06.2022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נכתב כי הנאשם הינו בן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רווק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שטרם מעצרו התגורר בבית הוריו בטמרה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 עבד כשכיר בחברת הובלות ושיפוצים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לתיאוריו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היה נתון ללחצים רבים מצד הוריו נוכח מצבה הכלכלי של המשפחה והפצרותיהם הנשנות שיצא לעבוד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מע</w:t>
      </w:r>
      <w:r>
        <w:rPr>
          <w:rFonts w:ascii="David" w:hAnsi="David" w:cs="David"/>
          <w:sz w:val="24"/>
          <w:sz w:val="24"/>
          <w:szCs w:val="24"/>
          <w:rtl w:val="true"/>
        </w:rPr>
        <w:t>יון בגיליון רישומו הפלילי עולה כי אין לחובתו הרשעות קודמות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</w:p>
    <w:p>
      <w:pPr>
        <w:pStyle w:val="Normal"/>
        <w:spacing w:lineRule="auto" w:line="360"/>
        <w:ind w:start="-418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בהתייחסותו לביצוע העבירה הודה בעובדות כתב האישום אך התקשה בלקיחת אחריות על ביצועה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שניסה להצדיק את התנהלותו המכשילה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לדבריו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האופן בו פעל נעוץ בחוסר אמון בגורמי אכיפה שכן לתפיסתו בין כה וכה היה מואשם על לא עוול בכפו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בתקופת מעצרו תפקודו תקין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עבירות משמעת וללא אירועים חריגים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  <w:r>
        <w:rPr>
          <w:rFonts w:ascii="David" w:hAnsi="David" w:cs="David"/>
          <w:sz w:val="24"/>
          <w:sz w:val="24"/>
          <w:szCs w:val="24"/>
          <w:rtl w:val="true"/>
        </w:rPr>
        <w:t>על אף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עלתה  התרשמות מצעיר בעל דפוסי התנהגות מכשילים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המחזיק בעמדות מתריסות ביחס לגורמי אכיפה  ובהיעדרה של דמות משמעותית מכווינה ההערכה הייתה כי הנאשם מתקשה לעמוד בגבולות חיצונים ולפעול על פי נורמות חברתיות מקובלות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שמחזיק בנרטיב קורבני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גורם סיכון נוסף הינו ההתרשמות כי אופן התנהלותו בעת ביצוע העבירה נעוץ בדפוסי חשיבה המאפיינים תת תרבות עבריינית ובצל קשרים עם חברה שולית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לצד זאת שביטא צער על מעורבותו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עלה הרושם כי הנאשם נעדר הבנה לנזק ההרסני שבביצוע עבירות מסוג 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בבחינת גורמי סיכוי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ניתן לייחס כי אין לחובתו של הנאשם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גורם סיכוי נוסף הנו דיווחיו על סיום השכלה תיכונית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אף קשיים שתיאר בפניות רגשית ללימודיו בשל ניסיונותיו להשתלבות תעסוקתית בתקופת נערותו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בשקלול האמור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ניתנה הערכה שקיים סיכון בינוני גבוה להישנות התנהגות עוברת חוק דומה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שירות המבחן לא נתן בתסקיר המלצה טיפולית שיקומית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ולהערכתו ענישה הרתעתית משמעותית בדמות מאסר בפועל מאחורי סורג ובריח עשויה לחדד עבור הנאשם את הגבולות בין המותר לאסור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להוות עונש גמולי על בחירותיו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טיעוני המדינה לעונש</w:t>
      </w:r>
      <w:r>
        <w:rPr>
          <w:rFonts w:cs="David" w:ascii="David" w:hAnsi="David"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לקביעת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טענה המדינה כי הערכים החברתיים המוגנים שנפגעו ממעשיו של הנאשם הם ביטחון שלום הציבור והגנה על חיי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מדיניות הענישה הנהוגה בעבירות כגון דנן נותנת ביטוי לצורך שבהשתת ענישה מוחשית בדמות מאסר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אמור להיות בין </w:t>
      </w:r>
      <w:r>
        <w:rPr>
          <w:rFonts w:cs="David" w:ascii="David" w:hAnsi="David"/>
          <w:sz w:val="24"/>
          <w:szCs w:val="24"/>
        </w:rPr>
        <w:t>24-48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בבחינת הנסיבות הקשורות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טענה המדינה כי המעשה תוכנן היטב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נשא את הנשק על גופו במודע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חלקו של הנאשם באירוע היה מוחלט כמפורט בעובדות כתב האישום המתוקן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הנזק שנגרם ושהיה צפוי להיגרם מביצוע העבירה הוא משמעותי ביותר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הואיל והנזק הצפוי להיגרם מביצוע עבירות הנשק הוא רב וברור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לנאשם לא הייתה סיבה לבצע את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יכול היה להבין את אשר הוא עושה ואת הפסול במעשיו ויכול היה להימנע מביצועה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בנוסף לנאשם לא הייתה כל מצוקה נפשית והינו נעדר קרבה לסייג לאחריות פלילית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לבחינת הרתעה אישית והרתעת הרבים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המדינה ביקשה להטיל על הנאשם עונש שימצא באזור האמצעי של מתחם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אף היותו נעדר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לגרסת המדינה עונש קל יעביר מסר שגוי לציבור בכלל ולנאשם בפרט ולא יהא בו משום הרתעה של הרבים והיחיד מפני ביצוע עבירות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המדינה ביקשה להחמיר בדינו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ולקבוע עונש בתוך מתחם העונש ההולם שהוצג על ידה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המדינה הפנתה את בית המשפט לתסקיר שהוגש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כדי שהיא מדגישה שגם שירות המבחן הביע דעתו כי מדובר בצעיר בעל דפוסי התנהגות מכשילים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המחזיק בעמדות מתריסות ביחס לגורמי האכיפה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מתקשה לעמוד בגבולות חיצוניים ולפעול על פי נורמות חברתיות מקובלות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אופן התנהלותו בעת ביצוע העבירה נעוץ בדפוסי חשיבה המאפיינים תת תרבות עבריינית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ובצל קשרים עם חברה שולית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מתקשה בבחינת התנהגותו באופן ביקורתי ואינו מחובר למצבי הסיכון הנשקפים מהתנהגותו המכשילה והגורמים אליהם חבר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העריך כי קיים סיכון בינוני גבוה להישנות התנהגות בדפוסיו המכשילים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לא בא בהמלצה שיקומית בעניינו של הנאשם והמליץ תחת זאת על ענישה מרתיעה בדמות מאסר בפועל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שתחדד עבורו את הגבולות בין המותר לאסור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תהווה עונש על 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המדינה הציגה בפני בית המשפט את מדיניות הענישה הנוהגת בתיקים מן הסוג בו עסקינן לגרסתה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הפנייה לתיקים משפטיים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7626-04-20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אעמר 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71333-10-21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6021/21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עבוד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7177/20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כנעאן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43009-08-20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אמע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2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45713-07-17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רובינוב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2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11362-10-15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זרתוסטרא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3877/16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באלי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5900/15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מעוז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לאור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המדינה ביקשה להטיל על הנאשם עונש מאסר בפועל שיהא באזור האמצע של מתחם הענישה שהוצג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על תנאי משמעותי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קנס כספי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חילוט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המחסנית והתחמושת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טיעוני ב</w:t>
      </w:r>
      <w:r>
        <w:rPr>
          <w:rFonts w:cs="David" w:ascii="David" w:hAnsi="David"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כ הנאשם לעונש</w:t>
      </w:r>
      <w:r>
        <w:rPr>
          <w:rFonts w:cs="David" w:ascii="David" w:hAnsi="David"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הרי שהנאשם נעדר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הביע רצון לעבור טיפול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הודה בהזדמנות הראשונה ובכך חסך זמן שיפוטי יקר מיד עם תיקון כתב האישום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מבחינת חומרת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נשיאת הנשק הייתה נשיאה רגעית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מעבר לכך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הנשק היה שייך וקשור לאחר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נתן הודאה בתיק הפלילי המתנהל מולו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 טען כי מגמת ההחמרה בענישה אינה אמורה לחול על המקרה דנן בו הורשע הנאשם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start"/>
        <w:rPr>
          <w:rFonts w:ascii="David" w:hAnsi="David" w:cs="David"/>
          <w:sz w:val="24"/>
          <w:szCs w:val="24"/>
          <w:highlight w:val="yellow"/>
        </w:rPr>
      </w:pPr>
      <w:r>
        <w:rPr>
          <w:rFonts w:cs="David" w:ascii="David" w:hAnsi="David"/>
          <w:sz w:val="24"/>
          <w:szCs w:val="24"/>
          <w:highlight w:val="yellow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הפסיקות שהוגשו על ידי המדינה אינן קשורות למקרהו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הפנה מצידו לתיקים המשפטיים הבאים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9396-03-21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דוידוב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3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17376-05-20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חליל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 </w:t>
      </w:r>
      <w:r>
        <w:rPr>
          <w:rFonts w:cs="David" w:ascii="David" w:hAnsi="David"/>
          <w:sz w:val="24"/>
          <w:szCs w:val="24"/>
        </w:rPr>
        <w:t>4005-07-21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מחאמיד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וכמילת סיום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ביקש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שבית המשפט לא ימצה את הדין עם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לאור הנסיבות הקונקרטיות בתיק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אינטרס החברה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דבר אחרון של הנאשם</w:t>
      </w:r>
      <w:r>
        <w:rPr>
          <w:rFonts w:cs="David" w:ascii="David" w:hAnsi="David"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להלן דברי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שנאמרו לפניי כדלקמן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אני מצטער על מה שעשיתי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עכשיו אני צעיר ואני מאבד זמן יקר בכלא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אבקש להתחשב בי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דיון והכרעה</w:t>
      </w: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  <w:t>: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ab/>
      </w:r>
      <w:r>
        <w:rPr>
          <w:rFonts w:ascii="David" w:hAnsi="David" w:cs="David"/>
          <w:sz w:val="24"/>
          <w:sz w:val="24"/>
          <w:szCs w:val="24"/>
          <w:rtl w:val="true"/>
        </w:rPr>
        <w:t>העיקרון המנחה בגזירת הדין הוא עקרון ההלימה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דהיינו קיומו של יחס הולם בין חומרת העבירות בנסיבותיהן ומידת אשמו של הנאשם העומד לדין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לבין סוג העונש שיוטל עליו ומידתו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בעת קביעת מתחם עונש ההולם למעשה עבירה שביצע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בית המשפט להתחשב בערך החברתי שנפגע מביצוע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במידת הפגיעה 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במדיניות הענישה הנהוגה ובנסיבות הקשורות בביצוע העבירה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לאחר קביעת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בית המשפט לאתר את העונש המתאים לנאשם בגבולות המתחם שנקבע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תוך התייחסות לנסיבות שאינן קשורות לביצוע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רשאי בית המשפט להתחשב בשיקולי הרתעה אישית והרתעת הרבים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ובלבד שהעונש לא יחרוג ממתחם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ניתן לחרוג ממתחם העונש ההולם בהתקיים נתונים מסוימים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אם לקולה משיקולי שיקום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ובין אם לחומרה משיקולים של הגנה על שלום הציבור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מתחם העונש ההולם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בעניין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הערכים החברתיים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שנפגעו הינם בטחון הפרט והציבור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שלטון החוק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נשק הוא כלי שנועד לירות כדורים שבכוחם להמית 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הפעלתו פשוטה יחסית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כוח הפגיעה שלו קטלני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ניתן לעשות בו שימוש רב פעמי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וקשה מאוד להתגונן מפניו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נשק מעורב בעבירות פליליות חמורות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הן בפגיעתו הפיזית באדם או ברכוש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והן באיומים לעשות בו שימוש כזה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נוכח הסכנות הכרוכות בנשק יש למדינה ענין לפקח על החזקת כלי הנשק בתחומה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להגבילו ולהתנותו ברישיון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במקרה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מידת הפגיעה הנה חמורה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לנוכח פוטנציאל הנזק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לפגיעה בנפש הטמון בעבירות של נשיאת אקדח ותחמושת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אין צריך להכביר במילים על חומרתן של 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בייחוד בתקופה הנוכחית בה כמעט ולא חולף יום ללא נפגעים בגוף ובנפש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בייחוד במגזר הערבי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פוטנציאל הפגיעה של הנשק מצדיק הרשעה גם מעצם החזקתו ונשיאתו ללא רישיון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עוד בטרם עשיית שימוש פוגעני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ואכן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העונשים הקבועים לעבירות ההחזקה והנשיאה של נשק ללא רישיון הינם גבוהים וחמורים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בית המשפט העליון עומד פעם אחר פעם על חומרת עבירות הנשק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שהפכו כדי 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מכת מדינה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".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פגיעתן של עבירות הנשק קשה היא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והיא יוצרת סיכונים משמעותיים לשלום הציבור ובטחונו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נשק ברחובות משמעותו סכנת פצועים והרוגים ברחובות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u w:val="single"/>
          <w:rtl w:val="true"/>
        </w:rPr>
        <w:t>מדיניות הענישה הנוהגת הינה מדיניות מחמירה</w:t>
      </w:r>
      <w:r>
        <w:rPr>
          <w:rFonts w:cs="David" w:ascii="David" w:hAnsi="David"/>
          <w:color w:val="000000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u w:val="single"/>
          <w:rtl w:val="true"/>
        </w:rPr>
        <w:t>מתוך ההבנה כי ישנה חובה למגר תופעה עבריינית זו על כלל נגזרותיה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כך למשל ב</w:t>
      </w:r>
      <w:hyperlink r:id="rId3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8641/12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סעד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cs="David" w:ascii="David" w:hAnsi="David"/>
          <w:color w:val="000000"/>
          <w:sz w:val="24"/>
          <w:szCs w:val="24"/>
        </w:rPr>
        <w:t>5.8.2013</w:t>
      </w:r>
      <w:r>
        <w:rPr>
          <w:rFonts w:cs="David" w:ascii="David" w:hAnsi="David"/>
          <w:color w:val="000000"/>
          <w:sz w:val="24"/>
          <w:szCs w:val="24"/>
          <w:rtl w:val="true"/>
        </w:rPr>
        <w:t>):</w:t>
      </w:r>
    </w:p>
    <w:p>
      <w:pPr>
        <w:pStyle w:val="Normal"/>
        <w:spacing w:lineRule="auto" w:line="360"/>
        <w:ind w:start="368" w:end="142"/>
        <w:jc w:val="both"/>
        <w:rPr>
          <w:rFonts w:ascii="Calibri" w:hAnsi="Calibri" w:cs="Arial"/>
          <w:sz w:val="22"/>
          <w:szCs w:val="22"/>
        </w:rPr>
      </w:pP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האלימות הגואה במקומותינו אינה גזירת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גורל ולא כורח המציאות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יש צורך לשנות את המאזן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במקום שאזרחים ישרים תמימי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>דרך יראו ויראו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יחששו לבטחונם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יהיו אלה העבריינים האלימים 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ascii="David" w:hAnsi="David"/>
          <w:b/>
          <w:b/>
          <w:bCs/>
          <w:color w:val="000000"/>
          <w:rtl w:val="true"/>
        </w:rPr>
        <w:t xml:space="preserve">בכוח ובפועל 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ascii="David" w:hAnsi="David"/>
          <w:b/>
          <w:b/>
          <w:bCs/>
          <w:color w:val="000000"/>
          <w:rtl w:val="true"/>
        </w:rPr>
        <w:t>שאימת הדין תיפול עליהם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והם ירתעו מפני שימוש בנשק קר וחם לשם חיסול חשבונות בעשיית דין עצמית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שינוי המאזן 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ascii="David" w:hAnsi="David"/>
          <w:b/>
          <w:b/>
          <w:bCs/>
          <w:color w:val="000000"/>
          <w:rtl w:val="true"/>
        </w:rPr>
        <w:t>הסבת יראת האנשים התמימים לאימת אנשי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ascii="David" w:hAnsi="David"/>
          <w:b/>
          <w:b/>
          <w:bCs/>
          <w:color w:val="000000"/>
          <w:rtl w:val="true"/>
        </w:rPr>
        <w:t xml:space="preserve">המדון </w:t>
      </w:r>
      <w:r>
        <w:rPr>
          <w:rFonts w:cs="David" w:ascii="David" w:hAnsi="David"/>
          <w:b/>
          <w:bCs/>
          <w:color w:val="000000"/>
          <w:rtl w:val="true"/>
        </w:rPr>
        <w:t xml:space="preserve">- </w:t>
      </w:r>
      <w:r>
        <w:rPr>
          <w:rFonts w:ascii="David" w:hAnsi="David"/>
          <w:b/>
          <w:b/>
          <w:bCs/>
          <w:color w:val="000000"/>
          <w:rtl w:val="true"/>
        </w:rPr>
        <w:t>צריך להעשות גם באיפה ובענישה קשה</w:t>
      </w:r>
      <w:r>
        <w:rPr>
          <w:rFonts w:cs="David" w:ascii="David" w:hAnsi="David"/>
          <w:b/>
          <w:bCs/>
          <w:color w:val="000000"/>
          <w:rtl w:val="true"/>
        </w:rPr>
        <w:t>."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וכן </w:t>
      </w:r>
      <w:hyperlink r:id="rId3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579/22</w:t>
        </w:r>
      </w:hyperlink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דאוד טחאינה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נבו </w:t>
      </w:r>
      <w:r>
        <w:rPr>
          <w:rFonts w:cs="David" w:ascii="David" w:hAnsi="David"/>
          <w:color w:val="000000"/>
          <w:sz w:val="24"/>
          <w:szCs w:val="24"/>
        </w:rPr>
        <w:t>13.06.2022</w:t>
      </w:r>
      <w:r>
        <w:rPr>
          <w:rFonts w:cs="David" w:ascii="David" w:hAnsi="David"/>
          <w:color w:val="000000"/>
          <w:sz w:val="24"/>
          <w:szCs w:val="24"/>
          <w:rtl w:val="true"/>
        </w:rPr>
        <w:t>):</w:t>
      </w:r>
    </w:p>
    <w:p>
      <w:pPr>
        <w:pStyle w:val="Normal"/>
        <w:spacing w:lineRule="auto" w:line="360"/>
        <w:ind w:start="368" w:end="142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עבירות הנשק הפכו זה מכבר למכת מדינה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חומרתן היתרה של עבירות אלה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פגיעתן הקשה והשפעתן על תחושת הביטחון של כלל אזרחי המדינה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זכו להתייחסות נרחבת בפסקי דין רבים של בית משפט זה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צוין כי עבירות אלה מייצרות במהותן איומים וסיכונים משמעותיים לשלום הציבור וביטחונו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ראו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hyperlink r:id="rId3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1695/22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גנאים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פסקה </w:t>
      </w:r>
      <w:r>
        <w:rPr>
          <w:rFonts w:cs="David" w:ascii="David" w:hAnsi="David"/>
          <w:b/>
          <w:bCs/>
          <w:color w:val="000000"/>
        </w:rPr>
        <w:t>11</w:t>
      </w:r>
      <w:r>
        <w:rPr>
          <w:rFonts w:cs="David" w:ascii="David" w:hAnsi="David"/>
          <w:b/>
          <w:bCs/>
          <w:color w:val="000000"/>
          <w:rtl w:val="true"/>
        </w:rPr>
        <w:t xml:space="preserve"> [</w:t>
      </w:r>
      <w:r>
        <w:rPr>
          <w:rFonts w:ascii="David" w:hAnsi="David"/>
          <w:b/>
          <w:b/>
          <w:bCs/>
          <w:color w:val="000000"/>
          <w:rtl w:val="true"/>
        </w:rPr>
        <w:t>פורסם בנבו</w:t>
      </w:r>
      <w:r>
        <w:rPr>
          <w:rFonts w:cs="David" w:ascii="David" w:hAnsi="David"/>
          <w:b/>
          <w:bCs/>
          <w:color w:val="000000"/>
          <w:rtl w:val="true"/>
        </w:rPr>
        <w:t xml:space="preserve">] </w:t>
      </w:r>
      <w:r>
        <w:rPr>
          <w:rFonts w:cs="David" w:ascii="David" w:hAnsi="David"/>
          <w:b/>
          <w:bCs/>
          <w:color w:val="000000"/>
          <w:rtl w:val="true"/>
        </w:rPr>
        <w:t xml:space="preserve"> ((</w:t>
      </w:r>
      <w:r>
        <w:rPr>
          <w:rFonts w:cs="David" w:ascii="David" w:hAnsi="David"/>
          <w:b/>
          <w:bCs/>
          <w:color w:val="000000"/>
        </w:rPr>
        <w:t>29.3.2022</w:t>
      </w:r>
      <w:r>
        <w:rPr>
          <w:rFonts w:cs="David" w:ascii="David" w:hAnsi="David"/>
          <w:b/>
          <w:bCs/>
          <w:color w:val="000000"/>
          <w:rtl w:val="true"/>
        </w:rPr>
        <w:t xml:space="preserve">) </w:t>
      </w:r>
      <w:r>
        <w:rPr>
          <w:rFonts w:ascii="David" w:hAnsi="David"/>
          <w:b/>
          <w:b/>
          <w:bCs/>
          <w:color w:val="000000"/>
          <w:rtl w:val="true"/>
        </w:rPr>
        <w:t>והן מהוות בסיס לביצוע פעילות עבריינית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פשיעה לאומנית ופעולות טרור מסכנות חיים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ראו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hyperlink r:id="rId3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309/22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ביאדסה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פסקה </w:t>
      </w:r>
      <w:r>
        <w:rPr>
          <w:rFonts w:cs="David" w:ascii="David" w:hAnsi="David"/>
          <w:b/>
          <w:bCs/>
          <w:color w:val="000000"/>
        </w:rPr>
        <w:t>6</w:t>
      </w:r>
      <w:r>
        <w:rPr>
          <w:rFonts w:cs="David" w:ascii="David" w:hAnsi="David"/>
          <w:b/>
          <w:bCs/>
          <w:color w:val="000000"/>
          <w:rtl w:val="true"/>
        </w:rPr>
        <w:t xml:space="preserve"> [</w:t>
      </w:r>
      <w:r>
        <w:rPr>
          <w:rFonts w:ascii="David" w:hAnsi="David"/>
          <w:b/>
          <w:b/>
          <w:bCs/>
          <w:color w:val="000000"/>
          <w:rtl w:val="true"/>
        </w:rPr>
        <w:t xml:space="preserve">פורסם בנבו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cs="David" w:ascii="David" w:hAnsi="David"/>
          <w:b/>
          <w:bCs/>
          <w:color w:val="000000"/>
        </w:rPr>
        <w:t>10.5.2022</w:t>
      </w:r>
      <w:r>
        <w:rPr>
          <w:rFonts w:cs="David" w:ascii="David" w:hAnsi="David"/>
          <w:b/>
          <w:bCs/>
          <w:color w:val="000000"/>
          <w:rtl w:val="true"/>
        </w:rPr>
        <w:t>)</w:t>
      </w:r>
      <w:r>
        <w:rPr>
          <w:rFonts w:cs="David" w:ascii="David" w:hAnsi="David"/>
          <w:b/>
          <w:bCs/>
          <w:color w:val="000000"/>
          <w:rtl w:val="true"/>
        </w:rPr>
        <w:t xml:space="preserve">). </w:t>
      </w:r>
      <w:r>
        <w:rPr>
          <w:rFonts w:ascii="David" w:hAnsi="David"/>
          <w:b/>
          <w:b/>
          <w:bCs/>
          <w:color w:val="000000"/>
          <w:rtl w:val="true"/>
        </w:rPr>
        <w:t>זמינותם ונגישותם של כלי נשק בלתי חוקיים מאפשרות שימוש תדיר בנשק ככלי לפתרון סכסוכים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לעיתים תוך ירי באזורי מגורים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וגביית קורבנות בגוף ובנפש</w:t>
      </w:r>
      <w:r>
        <w:rPr>
          <w:rFonts w:cs="David" w:ascii="David" w:hAnsi="David"/>
          <w:b/>
          <w:bCs/>
          <w:color w:val="000000"/>
          <w:rtl w:val="true"/>
        </w:rPr>
        <w:t xml:space="preserve">.  </w:t>
      </w:r>
      <w:r>
        <w:rPr>
          <w:rFonts w:ascii="David" w:hAnsi="David"/>
          <w:b/>
          <w:b/>
          <w:bCs/>
          <w:color w:val="000000"/>
          <w:rtl w:val="true"/>
        </w:rPr>
        <w:t xml:space="preserve">בית משפט זה עמד לא אחת על כך שתרומתם העיקרית של בתי המשפט למיגור תופעת עבריינות הנשק ונגזרותיה היא בהטלת עונשים חמורים ומרתיעים על עברייני הנשק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ראו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147/21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מדינת ישראל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ביטון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פסקה </w:t>
      </w:r>
      <w:r>
        <w:rPr>
          <w:rFonts w:cs="David" w:ascii="David" w:hAnsi="David"/>
          <w:b/>
          <w:bCs/>
          <w:color w:val="000000"/>
        </w:rPr>
        <w:t>10</w:t>
      </w:r>
      <w:r>
        <w:rPr>
          <w:rFonts w:cs="David" w:ascii="David" w:hAnsi="David"/>
          <w:b/>
          <w:bCs/>
          <w:color w:val="000000"/>
          <w:rtl w:val="true"/>
        </w:rPr>
        <w:t xml:space="preserve"> [</w:t>
      </w:r>
      <w:r>
        <w:rPr>
          <w:rFonts w:ascii="David" w:hAnsi="David"/>
          <w:b/>
          <w:b/>
          <w:bCs/>
          <w:color w:val="000000"/>
          <w:rtl w:val="true"/>
        </w:rPr>
        <w:t>פורסם בנבו</w:t>
      </w:r>
      <w:r>
        <w:rPr>
          <w:rFonts w:cs="David" w:ascii="David" w:hAnsi="David"/>
          <w:b/>
          <w:bCs/>
          <w:color w:val="000000"/>
          <w:rtl w:val="true"/>
        </w:rPr>
        <w:t>]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cs="David" w:ascii="David" w:hAnsi="David"/>
          <w:b/>
          <w:bCs/>
          <w:color w:val="000000"/>
        </w:rPr>
        <w:t>14.2.2021</w:t>
      </w:r>
      <w:r>
        <w:rPr>
          <w:rFonts w:cs="David" w:ascii="David" w:hAnsi="David"/>
          <w:b/>
          <w:bCs/>
          <w:color w:val="000000"/>
          <w:rtl w:val="true"/>
        </w:rPr>
        <w:t>)</w:t>
      </w:r>
      <w:r>
        <w:rPr>
          <w:rFonts w:cs="David" w:ascii="David" w:hAnsi="David"/>
          <w:b/>
          <w:bCs/>
          <w:color w:val="000000"/>
          <w:rtl w:val="true"/>
        </w:rPr>
        <w:t xml:space="preserve">). </w:t>
      </w:r>
      <w:r>
        <w:rPr>
          <w:rFonts w:ascii="David" w:hAnsi="David"/>
          <w:b/>
          <w:b/>
          <w:bCs/>
          <w:color w:val="000000"/>
          <w:rtl w:val="true"/>
        </w:rPr>
        <w:t>לאחרונה באה מגמה זו לידי ביטוי גם בחקיקה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במסגרת תיקון </w:t>
      </w:r>
      <w:r>
        <w:rPr>
          <w:rFonts w:cs="David" w:ascii="David" w:hAnsi="David"/>
          <w:b/>
          <w:bCs/>
          <w:color w:val="000000"/>
        </w:rPr>
        <w:t>140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</w:t>
      </w:r>
      <w:hyperlink r:id="rId3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בו נקבעו עונשי מינימום לעבירות נשק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באופן שככלל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העונש שיושת בגין עבירות אלו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 xml:space="preserve">לא יפחת מרבע העונש המרבי שנקבע לעבירה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>ראו</w:t>
      </w:r>
      <w:r>
        <w:rPr>
          <w:rFonts w:cs="David" w:ascii="David" w:hAnsi="David"/>
          <w:b/>
          <w:bCs/>
          <w:color w:val="000000"/>
          <w:rtl w:val="true"/>
        </w:rPr>
        <w:t xml:space="preserve">: </w:t>
      </w:r>
      <w:r>
        <w:rPr>
          <w:rFonts w:ascii="David" w:hAnsi="David"/>
          <w:b/>
          <w:b/>
          <w:bCs/>
          <w:color w:val="000000"/>
          <w:rtl w:val="true"/>
        </w:rPr>
        <w:t xml:space="preserve">חוק העונשין </w:t>
      </w:r>
      <w:r>
        <w:rPr>
          <w:rFonts w:cs="David" w:ascii="David" w:hAnsi="David"/>
          <w:b/>
          <w:bCs/>
          <w:color w:val="000000"/>
          <w:rtl w:val="true"/>
        </w:rPr>
        <w:t>(</w:t>
      </w:r>
      <w:r>
        <w:rPr>
          <w:rFonts w:ascii="David" w:hAnsi="David"/>
          <w:b/>
          <w:b/>
          <w:bCs/>
          <w:color w:val="000000"/>
          <w:rtl w:val="true"/>
        </w:rPr>
        <w:t xml:space="preserve">תיקון </w:t>
      </w:r>
      <w:r>
        <w:rPr>
          <w:rFonts w:cs="David" w:ascii="David" w:hAnsi="David"/>
          <w:b/>
          <w:bCs/>
          <w:color w:val="000000"/>
        </w:rPr>
        <w:t>140</w:t>
      </w:r>
      <w:r>
        <w:rPr>
          <w:rFonts w:cs="David" w:ascii="David" w:hAnsi="David"/>
          <w:b/>
          <w:bCs/>
          <w:color w:val="000000"/>
          <w:rtl w:val="true"/>
        </w:rPr>
        <w:t xml:space="preserve"> - </w:t>
      </w:r>
      <w:r>
        <w:rPr>
          <w:rFonts w:ascii="David" w:hAnsi="David"/>
          <w:b/>
          <w:b/>
          <w:bCs/>
          <w:color w:val="000000"/>
          <w:rtl w:val="true"/>
        </w:rPr>
        <w:t>הוראת שעה</w:t>
      </w:r>
      <w:r>
        <w:rPr>
          <w:rFonts w:cs="David" w:ascii="David" w:hAnsi="David"/>
          <w:b/>
          <w:bCs/>
          <w:color w:val="000000"/>
          <w:rtl w:val="true"/>
        </w:rPr>
        <w:t xml:space="preserve">), </w:t>
      </w:r>
      <w:r>
        <w:rPr>
          <w:rFonts w:ascii="David" w:hAnsi="David"/>
          <w:b/>
          <w:b/>
          <w:bCs/>
          <w:color w:val="000000"/>
          <w:rtl w:val="true"/>
        </w:rPr>
        <w:t>התשפ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ב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2021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ס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 xml:space="preserve">ח </w:t>
      </w:r>
      <w:r>
        <w:rPr>
          <w:rFonts w:cs="David" w:ascii="David" w:hAnsi="David"/>
          <w:b/>
          <w:bCs/>
          <w:color w:val="000000"/>
        </w:rPr>
        <w:t>2938</w:t>
      </w:r>
      <w:r>
        <w:rPr>
          <w:rFonts w:cs="David" w:ascii="David" w:hAnsi="David"/>
          <w:b/>
          <w:bCs/>
          <w:color w:val="000000"/>
          <w:rtl w:val="true"/>
        </w:rPr>
        <w:t xml:space="preserve">). </w:t>
      </w:r>
      <w:r>
        <w:rPr>
          <w:rFonts w:ascii="David" w:hAnsi="David"/>
          <w:b/>
          <w:b/>
          <w:bCs/>
          <w:color w:val="000000"/>
          <w:rtl w:val="true"/>
        </w:rPr>
        <w:t>אומנם הוראותיו של תיקון זה אינם חלים בענייננו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אך יש בהן כדי להמחיש את מגמת ההחמרה בענישה על עבירות הנשק גם בהיבט החקיקתי</w:t>
      </w:r>
      <w:r>
        <w:rPr>
          <w:rFonts w:cs="David" w:ascii="David" w:hAnsi="David"/>
          <w:b/>
          <w:bCs/>
          <w:color w:val="000000"/>
          <w:rtl w:val="true"/>
        </w:rPr>
        <w:t>."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באשר למדיניות הענישה הנוהגת הגישה המדינה אסופת פסיקה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אשר צוינה לעיל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לאחר עיון וקריאה מצאתי כי אין לעשות בינם ובין נסיבות המקרה דנן גזירה שווה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ולהלן התייחסותי אליהם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color w:val="000000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תיקים פליליים</w:t>
      </w:r>
      <w:r>
        <w:rPr>
          <w:rFonts w:cs="David" w:ascii="David" w:hAnsi="David"/>
          <w:color w:val="000000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hyperlink r:id="rId3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11362-10-15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זרתוסטרא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נקבע מתחם ענישה של </w:t>
      </w:r>
      <w:r>
        <w:rPr>
          <w:rFonts w:cs="David" w:ascii="David" w:hAnsi="David"/>
          <w:sz w:val="24"/>
          <w:szCs w:val="24"/>
        </w:rPr>
        <w:t>12-36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הוטלו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חודשי 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ערעור שהוגש לבית המשפט העליון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נמחק בהסכמה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להבנתי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פסק הדין שהגישה המדינה כחלק מאסופת הפסיקה אינו מקביל בחומרתו לתיק בו עסקינן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אומנם בתיק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כמו בתיק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דובר על נאשם שהורשע בביצוע עבירות של נשיאת נשק ותחמושת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3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 ל</w:t>
      </w:r>
      <w:hyperlink r:id="rId4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עם זאת מדובר היה במקרה עם נסיבות לחומרה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בראשן עברו הפלילי המכביד של הנאשם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בהיותו קטין בשנת </w:t>
      </w:r>
      <w:r>
        <w:rPr>
          <w:rFonts w:cs="David" w:ascii="David" w:hAnsi="David"/>
          <w:sz w:val="24"/>
          <w:szCs w:val="24"/>
        </w:rPr>
        <w:t>2004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הוטלו על הנאשם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עבודות שירות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על תנאי בגין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תיקים של עבירות רכוש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בשנת </w:t>
      </w:r>
      <w:r>
        <w:rPr>
          <w:rFonts w:cs="David" w:ascii="David" w:hAnsi="David"/>
          <w:sz w:val="24"/>
          <w:szCs w:val="24"/>
        </w:rPr>
        <w:t>2006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בעבירה של חבלה כשהעבריין חמוש ונשלח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בגין ההרשעה בעבירות בתיק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בגין הפעלת מאסר מותנה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בשנת </w:t>
      </w:r>
      <w:r>
        <w:rPr>
          <w:rFonts w:cs="David" w:ascii="David" w:hAnsi="David"/>
          <w:sz w:val="24"/>
          <w:szCs w:val="24"/>
        </w:rPr>
        <w:t>2010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הוטלו על הנאשם </w:t>
      </w:r>
      <w:r>
        <w:rPr>
          <w:rFonts w:cs="David" w:ascii="David" w:hAnsi="David"/>
          <w:sz w:val="24"/>
          <w:szCs w:val="24"/>
        </w:rPr>
        <w:t>38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בגין ניסיון שוד ועבירות נוספות של גניבה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תקיפה והתפרצות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שישה אישומים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ביולי </w:t>
      </w:r>
      <w:r>
        <w:rPr>
          <w:rFonts w:cs="David" w:ascii="David" w:hAnsi="David"/>
          <w:sz w:val="24"/>
          <w:szCs w:val="24"/>
        </w:rPr>
        <w:t>2011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הוטלו על הנאשם שנתיים מאסר בפועל בגין עבירות סמים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בדצמבר </w:t>
      </w:r>
      <w:r>
        <w:rPr>
          <w:rFonts w:cs="David" w:ascii="David" w:hAnsi="David"/>
          <w:sz w:val="24"/>
          <w:szCs w:val="24"/>
        </w:rPr>
        <w:t>2011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הנאשם בשתי עבירות של איומים והושתו עליו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בפועל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מתוכם חודשיים חופפים לעונש המאסר שריצה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ביוני </w:t>
      </w:r>
      <w:r>
        <w:rPr>
          <w:rFonts w:cs="David" w:ascii="David" w:hAnsi="David"/>
          <w:sz w:val="24"/>
          <w:szCs w:val="24"/>
        </w:rPr>
        <w:t>2015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הוטלו על הנאשם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תוך שהופעל מאסר מותנה ובסך הכול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בגין עבירות אלימות וכיו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ניכרה הסלמה במעשיו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הוכיח כי מאסר מותנה אינו מרתיע אותו והוא ביצע עבירות גם בתקופת התנאי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כי מאסרים לריצוי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שהוטלו עליו בעבר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אינם מרתיעים אותו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hyperlink r:id="rId4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45713-07-17</w:t>
        </w:r>
      </w:hyperlink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רובינוב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נקבע מתחם ענישה של </w:t>
      </w:r>
      <w:r>
        <w:rPr>
          <w:rFonts w:cs="David" w:ascii="David" w:hAnsi="David"/>
          <w:sz w:val="24"/>
          <w:szCs w:val="24"/>
        </w:rPr>
        <w:t>24-48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הוטלו </w:t>
      </w:r>
      <w:r>
        <w:rPr>
          <w:rFonts w:cs="David" w:ascii="David" w:hAnsi="David"/>
          <w:sz w:val="24"/>
          <w:szCs w:val="24"/>
        </w:rPr>
        <w:t>42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חודשי מאסר נוספים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להבנתי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פסק הדין שהגישה המדינה כחלק מאסופת הפסיקה אינו מקביל בחומרתו לתיק בו עסקינן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בתיק האמור דובר על נאשם שהורשע בביצוע עבירות 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אבזר ותחמושת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סעיף </w:t>
      </w:r>
      <w:hyperlink r:id="rId42"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4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של נהיגה ללא רישיון נהיגה בתוקף </w:t>
      </w:r>
      <w:hyperlink r:id="rId44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10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45">
        <w:r>
          <w:rPr>
            <w:rStyle w:val="Hyperlink"/>
            <w:rFonts w:cs="David" w:ascii="David" w:hAnsi="David"/>
            <w:sz w:val="24"/>
            <w:szCs w:val="24"/>
          </w:rPr>
          <w:t>63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4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התעבורה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], </w:t>
      </w:r>
      <w:r>
        <w:rPr>
          <w:rFonts w:ascii="David" w:hAnsi="David" w:cs="David"/>
          <w:sz w:val="24"/>
          <w:sz w:val="24"/>
          <w:szCs w:val="24"/>
          <w:rtl w:val="true"/>
        </w:rPr>
        <w:t>התשכ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1961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עבירה של נהיגה ללא ביטוח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סעיפים </w:t>
      </w:r>
      <w:hyperlink r:id="rId47">
        <w:r>
          <w:rPr>
            <w:rStyle w:val="Hyperlink"/>
            <w:rFonts w:cs="David" w:ascii="David" w:hAnsi="David"/>
            <w:sz w:val="24"/>
            <w:szCs w:val="24"/>
          </w:rPr>
          <w:t>2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)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-(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4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ביטוח רכב מנועי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], </w:t>
      </w:r>
      <w:r>
        <w:rPr>
          <w:rFonts w:ascii="David" w:hAnsi="David" w:cs="David"/>
          <w:sz w:val="24"/>
          <w:sz w:val="24"/>
          <w:szCs w:val="24"/>
          <w:rtl w:val="true"/>
        </w:rPr>
        <w:t>התש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וכן עבירה של נהיגה בפזיזות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4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338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נהג ברכבו במהירות ובפראות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רישיון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גרם לתאונה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נמלט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היה בעל </w:t>
      </w:r>
      <w:r>
        <w:rPr>
          <w:rFonts w:cs="David" w:ascii="David" w:hAnsi="David"/>
          <w:sz w:val="24"/>
          <w:szCs w:val="24"/>
        </w:rPr>
        <w:t>19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הרשעות קודמות בגין בין היתר עבירות 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הפרעה לשוטר במילוי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הפרת הוראה חוקית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שימוש בסמים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תקיפה הגורמת לחבלה ממש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סחיטה באיומים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שוד ועוד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יוצא ובא היה מכותלי בית הסוהר משנת </w:t>
      </w:r>
      <w:r>
        <w:rPr>
          <w:rFonts w:cs="David" w:ascii="David" w:hAnsi="David"/>
          <w:sz w:val="24"/>
          <w:szCs w:val="24"/>
        </w:rPr>
        <w:t>2000-2016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hyperlink r:id="rId5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7626-04-20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אעמר ואח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cs="David" w:ascii="David" w:hAnsi="David"/>
          <w:sz w:val="24"/>
          <w:szCs w:val="24"/>
          <w:rtl w:val="true"/>
        </w:rPr>
        <w:t xml:space="preserve"> 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נקבע מתחם ענישה של </w:t>
      </w:r>
      <w:r>
        <w:rPr>
          <w:rFonts w:cs="David" w:ascii="David" w:hAnsi="David"/>
          <w:sz w:val="24"/>
          <w:szCs w:val="24"/>
        </w:rPr>
        <w:t>2-4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העליון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קיבל את ערעור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הנאשם והקל את העונש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31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להבנתי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פסק הדין שהגישה המדינה כחלק מאסופת הפסיקה אינו מקביל בחומרתו לתיק בו עסקינן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בתיק האמור דובר על נאשם שהורשע בביצוע עבירות של נשיאת והובלת נשק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5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52"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 ל</w:t>
      </w:r>
      <w:hyperlink r:id="rId5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החזקת סם מסוכן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קוקאין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שלא כדין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סעיף </w:t>
      </w:r>
      <w:hyperlink r:id="rId54">
        <w:r>
          <w:rPr>
            <w:rStyle w:val="Hyperlink"/>
            <w:rFonts w:cs="David" w:ascii="David" w:hAnsi="David"/>
            <w:sz w:val="24"/>
            <w:szCs w:val="24"/>
          </w:rPr>
          <w:t>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)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-(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5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], </w:t>
      </w:r>
      <w:r>
        <w:rPr>
          <w:rFonts w:ascii="David" w:hAnsi="David" w:cs="David"/>
          <w:sz w:val="24"/>
          <w:sz w:val="24"/>
          <w:szCs w:val="24"/>
          <w:rtl w:val="true"/>
        </w:rPr>
        <w:t>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1973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 נתפס הנאשם ברכבו נמנע מלפתוח את דלתות הרכב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השוטרים נאלצו לנפץ חלק משמשות הרכב על מנת לבצע חיפוש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לא נשמע להוראות השוטרים שנאלצו להשתמש בכוח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לנאשם הייתה הרשעה קודמת בעבירות נשק בגינה ריצה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hyperlink r:id="rId5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ש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43009-08-20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אמע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נקבע מתחם ענישה של </w:t>
      </w:r>
      <w:r>
        <w:rPr>
          <w:rFonts w:cs="David" w:ascii="David" w:hAnsi="David"/>
          <w:sz w:val="24"/>
          <w:szCs w:val="24"/>
        </w:rPr>
        <w:t>18-36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הוטלו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על פי הודאתו בעבירות של נשיאת והובלת נשק לפי </w:t>
      </w:r>
      <w:hyperlink r:id="rId57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 ב</w:t>
      </w:r>
      <w:hyperlink r:id="rId5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והפרעה לשוטר במילוי תפקידו לפי </w:t>
      </w:r>
      <w:hyperlink r:id="rId5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275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בחוק העונשין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להבנתי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פסק הדין שהגישה המדינה כחלק מאסופת הפסיקה נמצא במתחם החומרה לתיק בו עסקינן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 המתואר הנאשם נסע ברכבו כשהוא מחזיק ברכב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מחסנית ריקה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וכדורי תחמושת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הבחין בחסימה המשטרתית ועצר את רכבו בצד הדרך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שוטרים שהגיעו מכיוון נסיעת הנאשם עצרו בסמוך לרכב הנאשם והנאשם נסע באיטיות לכיוון החסימה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ובשלב מסוים יצא מהרכב כשהוא אוחז בידו את האקדח ונמלט בריצה לעבר שטח סמוך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מעבר לנתיב הנגדי של הכביש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קצין משטרה הבחין בו ורדף אחריו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לאחר כ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500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מטר הנאשם מעד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והשוטרים השיגו אותו ועצרו אותו ותפסו את האקדח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שם היה כבן </w:t>
      </w:r>
      <w:r>
        <w:rPr>
          <w:rFonts w:cs="David" w:ascii="David" w:hAnsi="David"/>
          <w:sz w:val="24"/>
          <w:szCs w:val="24"/>
        </w:rPr>
        <w:t>26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נשוי ואב לארבעה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מבוגר ובוגר יותר מהנאשם בו עסקינן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hyperlink r:id="rId6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חיפה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71333-10-21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נקבע מתחם ענישה של </w:t>
      </w:r>
      <w:r>
        <w:rPr>
          <w:rFonts w:cs="David" w:ascii="David" w:hAnsi="David"/>
          <w:sz w:val="24"/>
          <w:szCs w:val="24"/>
        </w:rPr>
        <w:t>20-48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הוטלו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פסק הדין הוגש ערעור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שטרם נדון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להבנתי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פסק הדין שהגישה המדינה כחלק מאסופת הפסיקה אינו מקביל בחומרתו לתיק בו עסקינן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בתיק האמור דובר על נאשם שהורשע בביצוע עבירות של נשיאת והובלת נשק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6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סעיפים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hyperlink r:id="rId62"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 ל</w:t>
      </w:r>
      <w:hyperlink r:id="rId6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החזקת סם מסוכן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קנאביס לצריכה עצמית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שלא כדין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סעיף </w:t>
      </w:r>
      <w:hyperlink r:id="rId64">
        <w:r>
          <w:rPr>
            <w:rStyle w:val="Hyperlink"/>
            <w:rFonts w:cs="David" w:ascii="David" w:hAnsi="David"/>
            <w:sz w:val="24"/>
            <w:szCs w:val="24"/>
          </w:rPr>
          <w:t>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) 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-(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6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פקודת הסמים המסוכנים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[</w:t>
      </w:r>
      <w:r>
        <w:rPr>
          <w:rFonts w:ascii="David" w:hAnsi="David" w:cs="David"/>
          <w:sz w:val="24"/>
          <w:sz w:val="24"/>
          <w:szCs w:val="24"/>
          <w:rtl w:val="true"/>
        </w:rPr>
        <w:t>נוסח חדש</w:t>
      </w:r>
      <w:r>
        <w:rPr>
          <w:rFonts w:cs="David" w:ascii="David" w:hAnsi="David"/>
          <w:sz w:val="24"/>
          <w:szCs w:val="24"/>
          <w:rtl w:val="true"/>
        </w:rPr>
        <w:t xml:space="preserve">], </w:t>
      </w:r>
      <w:r>
        <w:rPr>
          <w:rFonts w:ascii="David" w:hAnsi="David" w:cs="David"/>
          <w:sz w:val="24"/>
          <w:sz w:val="24"/>
          <w:szCs w:val="24"/>
          <w:rtl w:val="true"/>
        </w:rPr>
        <w:t>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1973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לנאשם היו מספר רב של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עבירות אלימות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והוא ריצה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תקופות מאסר של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במקרי עבר שונים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תקופות מאסר אלה לא הניאו את הנאשם מלחזור ולהפר את החוק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ערעורים פליליים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hyperlink r:id="rId6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5900/15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מעוז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ערעור על חומרת עונש המאסר שהוטל על המערער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נקבע מתחם ענישה של </w:t>
      </w:r>
      <w:r>
        <w:rPr>
          <w:rFonts w:cs="David" w:ascii="David" w:hAnsi="David"/>
          <w:sz w:val="24"/>
          <w:szCs w:val="24"/>
        </w:rPr>
        <w:t>20-48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והוטלו על המערער </w:t>
      </w:r>
      <w:r>
        <w:rPr>
          <w:rFonts w:cs="David" w:ascii="David" w:hAnsi="David"/>
          <w:sz w:val="24"/>
          <w:szCs w:val="24"/>
        </w:rPr>
        <w:t>34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וכן 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הערעור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נדחה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להבנתי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פסק הדין שהגישה המדינה כחלק מאסופת הפסיקה אינו מקביל בחומרתו לתיק בו עסקינן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בקביעת העונש בית המשפט המחוזי עמד על עברו הפלילי המכביד של המערער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כלל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עבירות חמורות של אלימות וסחר בסמים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שהמערער ריצה כבר שלוש תקופות מאסר משמעותיות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לפיכך מצא כי אין בענישה כדי להרתיע את המערער מביצוע עבירות חמורות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כן יוחס למערער חומרה רבה למעשי המערער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התגייס לבצע כל חלק שהוטל עליו בביצוע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תחילה כמסייע בהטמנה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ובהמשך כמבצע עיקרי בהחזקת הרובה ונשיאתו יחד עם 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הטמנתם בחורשה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hyperlink r:id="rId6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3877/16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באלי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ערעור על חומרת עונש המאסר שהוטל על המערער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נקבע מתחם ענישה של </w:t>
      </w:r>
      <w:r>
        <w:rPr>
          <w:rFonts w:cs="David" w:ascii="David" w:hAnsi="David"/>
          <w:sz w:val="24"/>
          <w:szCs w:val="24"/>
        </w:rPr>
        <w:t>24-48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והוטלו על המערער </w:t>
      </w:r>
      <w:r>
        <w:rPr>
          <w:rFonts w:cs="David" w:ascii="David" w:hAnsi="David"/>
          <w:sz w:val="24"/>
          <w:szCs w:val="24"/>
        </w:rPr>
        <w:t>34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הערעור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נדחה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הודה במסגרת הסדר טיעון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התגלע סכסוך בין קרוב משפחה של המערער ובין 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והשניים קבעו להיפגש בעיר טייבה לשם יישוב הסכסוך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השניים נפגשו כשהמערער נושא נשק מסוג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גלוק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שהכילה במחסנית 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בהודאה בגין עבירה של נשיאת נשק לפי </w:t>
      </w:r>
      <w:hyperlink r:id="rId6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6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להבנתי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פסק הדין שהגישה המדינה כחלק מאסופת הפסיקה אינו מקביל בחומרתו לתיק בו עסקינן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בין היתר העובדה שהמערער נסע למקום המפגש לצורך יישוב הסכסוך כשהוא חמוש באקדח הטעון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עברו הפלילי המכביד אשר כלל ארבע הרשעות קודמות ובהן שוד מזוין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סיכון חיי אנשים במזיד בנתיב תחבורה ועבירות 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בגינן ריצה שלושה מאסרים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האחרון שבהם בן </w:t>
      </w:r>
      <w:r>
        <w:rPr>
          <w:rFonts w:cs="David" w:ascii="David" w:hAnsi="David"/>
          <w:sz w:val="24"/>
          <w:szCs w:val="24"/>
        </w:rPr>
        <w:t>54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העובדה כי המערער השתחרר ממאסרו וביצע את העבירה בתוך פחות מחודשיים מיום שחרורו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hyperlink r:id="rId7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7177/20</w:t>
        </w:r>
      </w:hyperlink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כנעאן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ערעור על חומרת עונש המאסר שהוטל על המערער לתקופה של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הערעור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נדחה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להבנתי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פסק הדין שהגישה המדינה כחלק מאסופת הפסיקה אינו מקביל בחומרתו לתיק בו עסקינן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המערער הורשע על פי הודאתו בעבירה של נשיאת נשק לפי </w:t>
      </w:r>
      <w:hyperlink r:id="rId71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ל</w:t>
      </w:r>
      <w:hyperlink r:id="rId7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יצא מפתח ביתו של שכנו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הוציא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הכניס לתוכו מחסנית טעונה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דרך את האקדח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וכעבור מספר דקות פרק את האקדח והעביר אותו לאחר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בניגוד למקרה בו עסקינן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למערער שם היו שלוש הרשעות קודמות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שהאחרונה שבהן היא משנת </w:t>
      </w:r>
      <w:r>
        <w:rPr>
          <w:rFonts w:cs="David" w:ascii="David" w:hAnsi="David"/>
          <w:sz w:val="24"/>
          <w:szCs w:val="24"/>
        </w:rPr>
        <w:t>2016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בגין נשיאת נשק 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עבירה שבגינה נדון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לא בכדי נכתב בפסק הדין כי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מי שנכווה ברותחין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בוודאי צריך להישמר ולא להסתבך שוב באותה עבירה</w:t>
      </w:r>
      <w:r>
        <w:rPr>
          <w:rFonts w:cs="David" w:ascii="David" w:hAnsi="David"/>
          <w:sz w:val="24"/>
          <w:szCs w:val="24"/>
          <w:rtl w:val="true"/>
        </w:rPr>
        <w:t>."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hyperlink r:id="rId7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6021/21</w:t>
        </w:r>
      </w:hyperlink>
      <w:r>
        <w:rPr>
          <w:rFonts w:cs="David" w:ascii="David" w:hAnsi="David"/>
          <w:sz w:val="24"/>
          <w:szCs w:val="24"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עבוד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ערעור על חומרת עונש המאסר שהוטל על המערער לתקופה של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הרשעתו על פי הודאה בכתב אישום מתוקן בעבירות 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ובהפרעה לשוטר בשעת מילוי תפקידו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העליון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דחה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את הערעור תוך הדגשה כי צו השעה הוא להחמיר בגין עבירות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להבנתי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פסק הדין שהגישה המדינה כחלק מאסופת הפסיקה קרוב בחומרתו לתיק בו עסקינן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אם כי הינו חמור במקצת מהמקרה בו עסקינן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שכן שם נעשה ירי בפועל בחורשה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הנשק היה מסוג </w:t>
      </w:r>
      <w:r>
        <w:rPr>
          <w:rFonts w:cs="David" w:ascii="David" w:hAnsi="David"/>
          <w:sz w:val="24"/>
          <w:szCs w:val="24"/>
        </w:rPr>
        <w:t>M-16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התנגדות למעצר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בפסק הדין נכתב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sz w:val="24"/>
          <w:sz w:val="24"/>
          <w:szCs w:val="24"/>
          <w:rtl w:val="true"/>
        </w:rPr>
        <w:t>אף אם יש ממד של חומרה בעונש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איננו סבורים כי העניין על פי נסיבות המעשה והעושה מצדיק התערבות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באשר למדיניות הענישה הנוהגת הגיש ב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 הנאשם אסופת פסיקה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אשר צוינה לעיל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ולהלן התייחסותי אליה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כדלקמן</w:t>
      </w:r>
      <w:r>
        <w:rPr>
          <w:rFonts w:cs="David" w:ascii="David" w:hAnsi="David"/>
          <w:color w:val="000000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hyperlink r:id="rId7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17376-05-20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חליל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נקבע מתחם ענישה של </w:t>
      </w:r>
      <w:r>
        <w:rPr>
          <w:rFonts w:cs="David" w:ascii="David" w:hAnsi="David"/>
          <w:sz w:val="24"/>
          <w:szCs w:val="24"/>
        </w:rPr>
        <w:t>12-30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העונש בפועל נפסק על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על תנאי למשך שלוש שנים על כל עבירת נשק מסוג פשע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להבנתי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פסק הדין שהגיש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כחלק מאסופת הפסיקה אינו מקביל בקלותו לתיק בו עסקינן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בתיק האמור דובר על נאשם שהורשע בביצוע עבירות של נשיאת והובלת 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סעיפים </w:t>
      </w:r>
      <w:hyperlink r:id="rId75"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 ל</w:t>
      </w:r>
      <w:hyperlink r:id="rId7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בהבחנה מהמקרה בו עסקינן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הרי ששם היה מדובר בנאשם ששירות המבחן מצאו כאדם צעיר בעלת יכולות חיוביות לתפקוד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גדל והתפתח במשפחה נורמטיבית בעלת ערכים חיוביים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בעל רשת תמיכה משפחתית חיובית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ההליך המשפטי מולו הרתיע אותו באופן ממשי מחיכוך חוזר עם גורמי אכיפת החוק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ישנה הפחתה להישנות התנהגות עבריינית בעתיד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hyperlink r:id="rId7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9396-03-21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דוידוב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נקבע מתחם ענישה של </w:t>
      </w:r>
      <w:r>
        <w:rPr>
          <w:rFonts w:cs="David" w:ascii="David" w:hAnsi="David"/>
          <w:sz w:val="24"/>
          <w:szCs w:val="24"/>
        </w:rPr>
        <w:t>12-36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בנוסף למאסר מותנה ועונשים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חילוט הנשק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העונש בפועל נפסק על </w:t>
      </w:r>
      <w:r>
        <w:rPr>
          <w:rFonts w:cs="David" w:ascii="David" w:hAnsi="David"/>
          <w:sz w:val="24"/>
          <w:szCs w:val="24"/>
        </w:rPr>
        <w:t>13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וכן 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על פי הודאתו בביצוע עבירות 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הובלה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בניגוד </w:t>
      </w:r>
      <w:hyperlink r:id="rId7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לסעיף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r>
        <w:rPr>
          <w:rFonts w:ascii="David" w:hAnsi="David" w:cs="David"/>
          <w:sz w:val="24"/>
          <w:sz w:val="24"/>
          <w:szCs w:val="24"/>
          <w:rtl w:val="true"/>
        </w:rPr>
        <w:t>סיפא ל</w:t>
      </w:r>
      <w:hyperlink r:id="rId7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אף שנסיבות האירוע אכן דומות למקרה בו עסקינן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יודגש כי בתיק האמור דובר היה על כך שהנאשם הודה בהובלת אקדח גנוב עם מחסנית בה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 וכן כדור בקנה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כשהיה ישוב ברכב ליד מושב הנהג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ואילו בתיק שבפניי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עסקינן בנאשם שנשא על גופו אקדח עם תחמושת רבה יותר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כדורים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נס וברח באופן אקטיבי משוטרים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בזמן המרדף השליך את הנשק אל מעבר לגדר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ולאחר מרדף ונפילה נתפס על ידי שוטר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ניתן לראות כי אין האירועים המתוארים לעיל זהים ושווים בחומרתם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וסבורני כי המקרה שבפניי חמור יותר מעובדות התיק הפלילי שהובא בפניי כדוגמא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highlight w:val="yellow"/>
        </w:rPr>
      </w:pPr>
      <w:r>
        <w:rPr>
          <w:rFonts w:cs="David" w:ascii="David" w:hAnsi="David"/>
          <w:sz w:val="24"/>
          <w:szCs w:val="24"/>
          <w:highlight w:val="yellow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/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ת</w:t>
      </w:r>
      <w:r>
        <w:rPr>
          <w:rFonts w:cs="David" w:ascii="David" w:hAnsi="David"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פ </w:t>
      </w:r>
      <w:r>
        <w:rPr>
          <w:rFonts w:cs="David" w:ascii="David" w:hAnsi="David"/>
          <w:sz w:val="24"/>
          <w:szCs w:val="24"/>
          <w:u w:val="single"/>
        </w:rPr>
        <w:t>4005-07-21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מחאמיד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שם נקבע מתחם ענישה של </w:t>
      </w:r>
      <w:r>
        <w:rPr>
          <w:rFonts w:cs="David" w:ascii="David" w:hAnsi="David"/>
          <w:sz w:val="24"/>
          <w:szCs w:val="24"/>
        </w:rPr>
        <w:t>14-36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לצד 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העונש בפועל שנפסק היה </w:t>
      </w:r>
      <w:r>
        <w:rPr>
          <w:rFonts w:cs="David" w:ascii="David" w:hAnsi="David"/>
          <w:sz w:val="24"/>
          <w:szCs w:val="24"/>
        </w:rPr>
        <w:t>17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 וכן חודשי מאסר על תנאי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על פי הודאתו בעובדות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והובלת נשק ותחמושת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לפי </w:t>
      </w:r>
      <w:hyperlink r:id="rId8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וסיפא </w:t>
      </w:r>
      <w:r>
        <w:rPr>
          <w:rFonts w:cs="David" w:ascii="David" w:hAnsi="David"/>
          <w:sz w:val="24"/>
          <w:szCs w:val="24"/>
          <w:rtl w:val="true"/>
        </w:rPr>
        <w:t xml:space="preserve">+ </w:t>
      </w:r>
      <w:hyperlink r:id="rId81"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 ל</w:t>
      </w:r>
      <w:hyperlink r:id="rId8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וכן החזקת אגרופן או סכין שלא כדין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עבירה לפי </w:t>
      </w:r>
      <w:hyperlink r:id="rId8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186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לחוק העונשין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להבנתי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פסק הדין שהגיש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כחלק מאסופת הפסיקה קרוב לתיק בו עסקינן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אם כי גם בו נמצאו כמה נקודות המאבחנות אותו מהמקרה בו עסקינן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 העובדה כי כתב האישום לא כלל אזכור לכדורים אשר היו באמתחתו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כי מי מכלי הנשק היה טעון ומוכן לפעולה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המשקל הלא מבוטל למצבו הרפואי של הנאשם שניתן בתיק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התרשמות בית המשפט מכנות דבריו של הנאשם כי טעה ולא יחזור על טעות זו יותר בחייו לעולם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עד כאן התייחסותי לפסיקה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באשר </w:t>
      </w:r>
      <w:r>
        <w:rPr>
          <w:rFonts w:ascii="David" w:hAnsi="David" w:cs="David"/>
          <w:color w:val="000000"/>
          <w:sz w:val="24"/>
          <w:sz w:val="24"/>
          <w:szCs w:val="24"/>
          <w:u w:val="single"/>
          <w:rtl w:val="true"/>
        </w:rPr>
        <w:t>לנסיבות הקשורות בביצוע העבירה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ניתן למנות כנגד הנאשם את התכנון שקדם לעבירה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חלקו המוחלט של הנאשם באירוע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הנזק הצפוי מן העבירה הינו משמעותי ביותר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נשק הינו כלי הרג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זוהי מטרתו וזהו תפקידו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לנאשם לא הייתה כל סיבה לבצע את העבירה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הנאשם יכול היה להבין את אשר הוא עושה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את הפסול במעשיו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ויכול היה להימנע מביצוע העבירה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בענייננו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נשא את הנשק על גופו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ברח מהשוטרים וניסה להיפטר מהנשק במהלך המרדף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סימנים המעידים על תעוזה מצדו וחוסר מורא מפני רשויות החוק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לאחר ששקלתי את הפגיעה בערכים המוגנים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את מדיניות הענישה הנהוגה ואת הנסיבות הקשורות בביצוע העבירות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באתי לכלל מסקנה כי מתחם העונש ההולם בגין העבירות שבהן הורשע הנאשם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נע בין </w:t>
      </w:r>
      <w:r>
        <w:rPr>
          <w:rFonts w:cs="David" w:ascii="David" w:hAnsi="David"/>
          <w:b/>
          <w:bCs/>
          <w:color w:val="000000"/>
          <w:sz w:val="24"/>
          <w:szCs w:val="24"/>
        </w:rPr>
        <w:t>18-36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וכן עונשים נלווים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  <w:u w:val="single"/>
        </w:rPr>
      </w:pPr>
      <w:r>
        <w:rPr>
          <w:rFonts w:cs="David" w:ascii="David" w:hAnsi="David"/>
          <w:color w:val="000000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גזירת העונש המתאים לנאשם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  <w:u w:val="single"/>
        </w:rPr>
      </w:pPr>
      <w:r>
        <w:rPr>
          <w:rFonts w:cs="David" w:ascii="David" w:hAnsi="David"/>
          <w:color w:val="000000"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עתה אפנה לגזירת העונש המתאים לנאשם בגבולות מתחם הענישה שקבעתי לעיל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תוך כדי התחשבות בנסיבות שאינן קשורות בביצוע העבירה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לזכותו של הנאשם עומדת הודאה במיוחס לו לאחר תיקון כתב האישום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הודאתו חסכה זמן שיפוטי יקר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עובדת גילו הצעיר והעובדה שהוא נעדר עבירות פליליות קודמות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זוהי הפעם הראשונה בה הנאשם מתמודד עם גורמי אכיפת החוק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ואקווה כי פעם זו תהא עבורו גם הפעם האחרונה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לחובתו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מדובר בעבירה חמורה עם פוטנציאל נזק הרסני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מבחינת חומרת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 קיבלתי את טענת 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הנאשם כי נשיאת הנשק הייתה נשיאה רגעית ומשכך יש להקל בנאשם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הנשיאה כללה בריחה פעילה מאוכפי החוק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ורק בשל נפילתו במרדף 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-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נתפס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באשר לשיקולי שיקום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הרי </w:t>
      </w:r>
      <w:r>
        <w:rPr>
          <w:rFonts w:ascii="David" w:hAnsi="David" w:cs="David"/>
          <w:sz w:val="24"/>
          <w:sz w:val="24"/>
          <w:szCs w:val="24"/>
          <w:rtl w:val="true"/>
        </w:rPr>
        <w:t>ששירות המבחן העריך כי קיים סיכון בינוני גבוה להישנות התנהגות בדפוסיו המכשילים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והוא לא בא בהמלצה שיקומית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שירות המבחן המליץ תחת זאת על ענישה מרתיעה בדמות מאסר בפועל מאחורי סורג ובריח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שתחדד עבורו את הגבולות בין המותר לאסור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תהווה עונש על מעשיו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באשר להרתעת הרבים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שיקול זה הינו שיקול תקף ביותר בעבירות נשק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כל עוד נשק מסתובב ברחובות שלא כדין וללא היתר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אנשים עתידים להיפצע ולהיהרג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אין לקבל זאת בסלחנות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בשקלול כל האמור לעיל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אינני סבורה כי יש מקום לחרוג ממתחם העונש ההולם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ויש לגזור את עונשו של הנאשם בסמיכות לחלקו הבינוני של המתחם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וזאת בעיקר מפאת גילו הצעיר והיעדר עבר פלילי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נלמד כי </w:t>
      </w:r>
      <w:r>
        <w:rPr>
          <w:rFonts w:ascii="David" w:hAnsi="David" w:cs="David"/>
          <w:sz w:val="24"/>
          <w:sz w:val="24"/>
          <w:szCs w:val="24"/>
          <w:rtl w:val="true"/>
        </w:rPr>
        <w:t>בתקופת מעצרו תפקודו היה תקין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עבירות משמעת וללא אירועים חריגים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דבר המעיד לטובתו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באם ימצא לנכון לחרוג שוב מגבולות החוק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הרי שיהיה צפון לו עונש עתידי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אשר בתקווה יהווה גורם מרתיע מפני הישנות פעולותיו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  <w:u w:val="single"/>
        </w:rPr>
      </w:pPr>
      <w:r>
        <w:rPr>
          <w:rFonts w:cs="David" w:ascii="David" w:hAnsi="David"/>
          <w:color w:val="000000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סוף דבר</w:t>
      </w:r>
    </w:p>
    <w:p>
      <w:pPr>
        <w:pStyle w:val="ListParagraph"/>
        <w:spacing w:lineRule="auto" w:line="360" w:before="0" w:after="0"/>
        <w:ind w:start="1080" w:end="0"/>
        <w:contextualSpacing/>
        <w:jc w:val="both"/>
        <w:rPr>
          <w:rFonts w:ascii="David" w:hAnsi="David" w:eastAsia="David" w:cs="David"/>
          <w:b/>
          <w:bCs/>
          <w:sz w:val="24"/>
          <w:szCs w:val="24"/>
          <w:u w:val="single"/>
        </w:rPr>
      </w:pPr>
      <w:r>
        <w:rPr>
          <w:rFonts w:eastAsia="David" w:cs="David" w:ascii="David" w:hAnsi="David"/>
          <w:b/>
          <w:bCs/>
          <w:sz w:val="24"/>
          <w:szCs w:val="24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לאור כל האמור לעיל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הריני לגזור על הנאשם את העונשים הבאים</w:t>
      </w:r>
      <w:r>
        <w:rPr>
          <w:rFonts w:cs="David" w:ascii="David" w:hAnsi="David"/>
          <w:color w:val="000000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0" w:after="0"/>
        <w:ind w:start="-58" w:end="0"/>
        <w:contextualSpacing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cs="David" w:ascii="David" w:hAnsi="David"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</w:rPr>
        <w:t>20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אשר ימנו החל ממעצרו ביום </w:t>
      </w:r>
      <w:r>
        <w:rPr>
          <w:rFonts w:cs="David" w:ascii="David" w:hAnsi="David"/>
          <w:b/>
          <w:bCs/>
          <w:color w:val="000000"/>
          <w:sz w:val="24"/>
          <w:szCs w:val="24"/>
        </w:rPr>
        <w:t>04.12.2021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</w:rPr>
        <w:t>10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על תנאי למשך שלוש שנים מי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ם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 השחרור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 על כל עבירת נשק מסוג פשע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  </w:t>
      </w:r>
    </w:p>
    <w:p>
      <w:pPr>
        <w:pStyle w:val="ListParagraph"/>
        <w:ind w:end="0"/>
        <w:jc w:val="start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</w:rPr>
        <w:t>5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חודשי מאסר על תנאי למשך שלוש שנים מיום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 השחרור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 על כל עבירת נשק מסוג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עוון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  <w:sz w:val="24"/>
          <w:szCs w:val="24"/>
        </w:rPr>
      </w:pP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זכות ערעור תוך </w:t>
      </w:r>
      <w:r>
        <w:rPr>
          <w:rFonts w:cs="David" w:ascii="David" w:hAnsi="David"/>
          <w:color w:val="000000"/>
        </w:rPr>
        <w:t>45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cs="David" w:ascii="David" w:hAnsi="David"/>
          <w:b/>
          <w:bCs/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ט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2022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 הנאשם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כ המאשימה </w:t>
      </w:r>
      <w:bookmarkEnd w:id="12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והנאשם בעצמו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2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אספרנצה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אספרנצה אלון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85"/>
      <w:footerReference w:type="default" r:id="rId86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2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41830-12-21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מהדי כנאנה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8"/>
      <w:numFmt w:val="bullet"/>
      <w:lvlText w:val="-"/>
      <w:lvlJc w:val="end"/>
      <w:pPr>
        <w:tabs>
          <w:tab w:val="num" w:pos="0"/>
        </w:tabs>
        <w:ind w:start="72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  <w:lang w:val="en-US"/>
      </w:rPr>
    </w:lvl>
    <w:lvl w:ilvl="1">
      <w:start w:val="1"/>
      <w:isLgl/>
      <w:numFmt w:val="decimal"/>
      <w:lvlText w:val="%1.%2."/>
      <w:lvlJc w:val="start"/>
      <w:pPr>
        <w:tabs>
          <w:tab w:val="num" w:pos="0"/>
        </w:tabs>
        <w:ind w:start="720" w:hanging="360"/>
      </w:pPr>
    </w:lvl>
    <w:lvl w:ilvl="2">
      <w:start w:val="1"/>
      <w:isLgl/>
      <w:numFmt w:val="decimal"/>
      <w:lvlText w:val="%1.%2.%3."/>
      <w:lvlJc w:val="start"/>
      <w:pPr>
        <w:tabs>
          <w:tab w:val="num" w:pos="0"/>
        </w:tabs>
        <w:ind w:start="1080" w:hanging="720"/>
      </w:pPr>
    </w:lvl>
    <w:lvl w:ilvl="3">
      <w:start w:val="1"/>
      <w:isLgl/>
      <w:numFmt w:val="decimal"/>
      <w:lvlText w:val="%1.%2.%3.%4."/>
      <w:lvlJc w:val="start"/>
      <w:pPr>
        <w:tabs>
          <w:tab w:val="num" w:pos="0"/>
        </w:tabs>
        <w:ind w:start="1080" w:hanging="720"/>
      </w:pPr>
    </w:lvl>
    <w:lvl w:ilvl="4">
      <w:start w:val="1"/>
      <w:isLgl/>
      <w:numFmt w:val="decimal"/>
      <w:lvlText w:val="%1.%2.%3.%4.%5."/>
      <w:lvlJc w:val="start"/>
      <w:pPr>
        <w:tabs>
          <w:tab w:val="num" w:pos="0"/>
        </w:tabs>
        <w:ind w:start="1440" w:hanging="1080"/>
      </w:pPr>
    </w:lvl>
    <w:lvl w:ilvl="5">
      <w:start w:val="1"/>
      <w:isLgl/>
      <w:numFmt w:val="decimal"/>
      <w:lvlText w:val="%1.%2.%3.%4.%5.%6."/>
      <w:lvlJc w:val="start"/>
      <w:pPr>
        <w:tabs>
          <w:tab w:val="num" w:pos="0"/>
        </w:tabs>
        <w:ind w:start="1440" w:hanging="1080"/>
      </w:pPr>
    </w:lvl>
    <w:lvl w:ilvl="6">
      <w:start w:val="1"/>
      <w:isLgl/>
      <w:numFmt w:val="decimal"/>
      <w:lvlText w:val="%1.%2.%3.%4.%5.%6.%7."/>
      <w:lvlJc w:val="start"/>
      <w:pPr>
        <w:tabs>
          <w:tab w:val="num" w:pos="0"/>
        </w:tabs>
        <w:ind w:start="1800" w:hanging="1440"/>
      </w:pPr>
    </w:lvl>
    <w:lvl w:ilvl="7">
      <w:start w:val="1"/>
      <w:isLgl/>
      <w:numFmt w:val="decimal"/>
      <w:lvlText w:val="%1.%2.%3.%4.%5.%6.%7.%8."/>
      <w:lvlJc w:val="start"/>
      <w:pPr>
        <w:tabs>
          <w:tab w:val="num" w:pos="0"/>
        </w:tabs>
        <w:ind w:start="1800" w:hanging="1440"/>
      </w:pPr>
    </w:lvl>
    <w:lvl w:ilvl="8">
      <w:start w:val="1"/>
      <w:isLgl/>
      <w:numFmt w:val="decimal"/>
      <w:lvlText w:val="%1.%2.%3.%4.%5.%6.%7.%8.%9."/>
      <w:lvlJc w:val="start"/>
      <w:pPr>
        <w:tabs>
          <w:tab w:val="num" w:pos="0"/>
        </w:tabs>
        <w:ind w:start="1800" w:hanging="144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Calibri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b w:val="false"/>
      <w:bCs w:val="false"/>
      <w:lang w:val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NormalWeb">
    <w:name w:val="Normal (Web)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86.a" TargetMode="External"/><Relationship Id="rId6" Type="http://schemas.openxmlformats.org/officeDocument/2006/relationships/hyperlink" Target="http://www.nevo.co.il/law/70301/275" TargetMode="External"/><Relationship Id="rId7" Type="http://schemas.openxmlformats.org/officeDocument/2006/relationships/hyperlink" Target="http://www.nevo.co.il/law/70301/338.a.1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5227/10.a" TargetMode="External"/><Relationship Id="rId10" Type="http://schemas.openxmlformats.org/officeDocument/2006/relationships/hyperlink" Target="http://www.nevo.co.il/law/5227/63" TargetMode="External"/><Relationship Id="rId11" Type="http://schemas.openxmlformats.org/officeDocument/2006/relationships/hyperlink" Target="http://www.nevo.co.il/law/74501" TargetMode="External"/><Relationship Id="rId12" Type="http://schemas.openxmlformats.org/officeDocument/2006/relationships/hyperlink" Target="http://www.nevo.co.il/law/74501/2.a." TargetMode="External"/><Relationship Id="rId13" Type="http://schemas.openxmlformats.org/officeDocument/2006/relationships/hyperlink" Target="http://www.nevo.co.il/law/74501/2.b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7.a." TargetMode="External"/><Relationship Id="rId16" Type="http://schemas.openxmlformats.org/officeDocument/2006/relationships/hyperlink" Target="http://www.nevo.co.il/law/4216/7.c" TargetMode="External"/><Relationship Id="rId17" Type="http://schemas.openxmlformats.org/officeDocument/2006/relationships/hyperlink" Target="http://www.nevo.co.il/law/70301/144.b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144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6589532" TargetMode="External"/><Relationship Id="rId22" Type="http://schemas.openxmlformats.org/officeDocument/2006/relationships/hyperlink" Target="http://www.nevo.co.il/case/28049627" TargetMode="External"/><Relationship Id="rId23" Type="http://schemas.openxmlformats.org/officeDocument/2006/relationships/hyperlink" Target="http://www.nevo.co.il/case/27911655" TargetMode="External"/><Relationship Id="rId24" Type="http://schemas.openxmlformats.org/officeDocument/2006/relationships/hyperlink" Target="http://www.nevo.co.il/case/27087184" TargetMode="External"/><Relationship Id="rId25" Type="http://schemas.openxmlformats.org/officeDocument/2006/relationships/hyperlink" Target="http://www.nevo.co.il/case/26939409" TargetMode="External"/><Relationship Id="rId26" Type="http://schemas.openxmlformats.org/officeDocument/2006/relationships/hyperlink" Target="http://www.nevo.co.il/case/22845529" TargetMode="External"/><Relationship Id="rId27" Type="http://schemas.openxmlformats.org/officeDocument/2006/relationships/hyperlink" Target="http://www.nevo.co.il/case/20612009" TargetMode="External"/><Relationship Id="rId28" Type="http://schemas.openxmlformats.org/officeDocument/2006/relationships/hyperlink" Target="http://www.nevo.co.il/case/21474168" TargetMode="External"/><Relationship Id="rId29" Type="http://schemas.openxmlformats.org/officeDocument/2006/relationships/hyperlink" Target="http://www.nevo.co.il/case/21472954" TargetMode="External"/><Relationship Id="rId30" Type="http://schemas.openxmlformats.org/officeDocument/2006/relationships/hyperlink" Target="http://www.nevo.co.il/case/27447722" TargetMode="External"/><Relationship Id="rId31" Type="http://schemas.openxmlformats.org/officeDocument/2006/relationships/hyperlink" Target="http://www.nevo.co.il/case/26654636" TargetMode="External"/><Relationship Id="rId32" Type="http://schemas.openxmlformats.org/officeDocument/2006/relationships/hyperlink" Target="http://www.nevo.co.il/case/5573417" TargetMode="External"/><Relationship Id="rId33" Type="http://schemas.openxmlformats.org/officeDocument/2006/relationships/hyperlink" Target="http://www.nevo.co.il/case/28266138" TargetMode="External"/><Relationship Id="rId34" Type="http://schemas.openxmlformats.org/officeDocument/2006/relationships/hyperlink" Target="http://www.nevo.co.il/case/28384637" TargetMode="External"/><Relationship Id="rId35" Type="http://schemas.openxmlformats.org/officeDocument/2006/relationships/hyperlink" Target="http://www.nevo.co.il/case/28243273" TargetMode="External"/><Relationship Id="rId36" Type="http://schemas.openxmlformats.org/officeDocument/2006/relationships/hyperlink" Target="http://www.nevo.co.il/case/27309272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0612009" TargetMode="External"/><Relationship Id="rId39" Type="http://schemas.openxmlformats.org/officeDocument/2006/relationships/hyperlink" Target="http://www.nevo.co.il/law/70301/144.b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case/22845529" TargetMode="External"/><Relationship Id="rId42" Type="http://schemas.openxmlformats.org/officeDocument/2006/relationships/hyperlink" Target="http://www.nevo.co.il/law/70301/144.b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law/5227/10.a" TargetMode="External"/><Relationship Id="rId45" Type="http://schemas.openxmlformats.org/officeDocument/2006/relationships/hyperlink" Target="http://www.nevo.co.il/law/5227/63" TargetMode="External"/><Relationship Id="rId46" Type="http://schemas.openxmlformats.org/officeDocument/2006/relationships/hyperlink" Target="http://www.nevo.co.il/law/5227" TargetMode="External"/><Relationship Id="rId47" Type="http://schemas.openxmlformats.org/officeDocument/2006/relationships/hyperlink" Target="http://www.nevo.co.il/law/74501/2.a.;2.b" TargetMode="External"/><Relationship Id="rId48" Type="http://schemas.openxmlformats.org/officeDocument/2006/relationships/hyperlink" Target="http://www.nevo.co.il/law/74501" TargetMode="External"/><Relationship Id="rId49" Type="http://schemas.openxmlformats.org/officeDocument/2006/relationships/hyperlink" Target="http://www.nevo.co.il/law/70301/338.a.1" TargetMode="External"/><Relationship Id="rId50" Type="http://schemas.openxmlformats.org/officeDocument/2006/relationships/hyperlink" Target="http://www.nevo.co.il/case/26589532" TargetMode="External"/><Relationship Id="rId51" Type="http://schemas.openxmlformats.org/officeDocument/2006/relationships/hyperlink" Target="http://www.nevo.co.il/law/70301/144.a" TargetMode="External"/><Relationship Id="rId52" Type="http://schemas.openxmlformats.org/officeDocument/2006/relationships/hyperlink" Target="http://www.nevo.co.il/law/70301/144.b" TargetMode="External"/><Relationship Id="rId53" Type="http://schemas.openxmlformats.org/officeDocument/2006/relationships/hyperlink" Target="http://www.nevo.co.il/law/70301" TargetMode="External"/><Relationship Id="rId54" Type="http://schemas.openxmlformats.org/officeDocument/2006/relationships/hyperlink" Target="http://www.nevo.co.il/law/4216/7.a.;7.c" TargetMode="External"/><Relationship Id="rId55" Type="http://schemas.openxmlformats.org/officeDocument/2006/relationships/hyperlink" Target="http://www.nevo.co.il/law/4216" TargetMode="External"/><Relationship Id="rId56" Type="http://schemas.openxmlformats.org/officeDocument/2006/relationships/hyperlink" Target="http://www.nevo.co.il/case/26939409" TargetMode="External"/><Relationship Id="rId57" Type="http://schemas.openxmlformats.org/officeDocument/2006/relationships/hyperlink" Target="http://www.nevo.co.il/law/70301/144.b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275" TargetMode="External"/><Relationship Id="rId60" Type="http://schemas.openxmlformats.org/officeDocument/2006/relationships/hyperlink" Target="http://www.nevo.co.il/case/28049627" TargetMode="External"/><Relationship Id="rId61" Type="http://schemas.openxmlformats.org/officeDocument/2006/relationships/hyperlink" Target="http://www.nevo.co.il/law/70301/144.a" TargetMode="External"/><Relationship Id="rId62" Type="http://schemas.openxmlformats.org/officeDocument/2006/relationships/hyperlink" Target="http://www.nevo.co.il/law/70301/144.b" TargetMode="External"/><Relationship Id="rId63" Type="http://schemas.openxmlformats.org/officeDocument/2006/relationships/hyperlink" Target="http://www.nevo.co.il/law/70301" TargetMode="External"/><Relationship Id="rId64" Type="http://schemas.openxmlformats.org/officeDocument/2006/relationships/hyperlink" Target="http://www.nevo.co.il/law/4216/7.a.;7.c" TargetMode="External"/><Relationship Id="rId65" Type="http://schemas.openxmlformats.org/officeDocument/2006/relationships/hyperlink" Target="http://www.nevo.co.il/law/4216" TargetMode="External"/><Relationship Id="rId66" Type="http://schemas.openxmlformats.org/officeDocument/2006/relationships/hyperlink" Target="http://www.nevo.co.il/case/21472954" TargetMode="External"/><Relationship Id="rId67" Type="http://schemas.openxmlformats.org/officeDocument/2006/relationships/hyperlink" Target="http://www.nevo.co.il/case/21474168" TargetMode="External"/><Relationship Id="rId68" Type="http://schemas.openxmlformats.org/officeDocument/2006/relationships/hyperlink" Target="http://www.nevo.co.il/law/70301/144.b" TargetMode="External"/><Relationship Id="rId69" Type="http://schemas.openxmlformats.org/officeDocument/2006/relationships/hyperlink" Target="http://www.nevo.co.il/law/70301" TargetMode="External"/><Relationship Id="rId70" Type="http://schemas.openxmlformats.org/officeDocument/2006/relationships/hyperlink" Target="http://www.nevo.co.il/case/27087184" TargetMode="External"/><Relationship Id="rId71" Type="http://schemas.openxmlformats.org/officeDocument/2006/relationships/hyperlink" Target="http://www.nevo.co.il/law/70301/144.b" TargetMode="External"/><Relationship Id="rId72" Type="http://schemas.openxmlformats.org/officeDocument/2006/relationships/hyperlink" Target="http://www.nevo.co.il/law/70301" TargetMode="External"/><Relationship Id="rId73" Type="http://schemas.openxmlformats.org/officeDocument/2006/relationships/hyperlink" Target="http://www.nevo.co.il/case/27911655" TargetMode="External"/><Relationship Id="rId74" Type="http://schemas.openxmlformats.org/officeDocument/2006/relationships/hyperlink" Target="http://www.nevo.co.il/case/26654636" TargetMode="External"/><Relationship Id="rId75" Type="http://schemas.openxmlformats.org/officeDocument/2006/relationships/hyperlink" Target="http://www.nevo.co.il/law/70301/144.b" TargetMode="External"/><Relationship Id="rId76" Type="http://schemas.openxmlformats.org/officeDocument/2006/relationships/hyperlink" Target="http://www.nevo.co.il/law/70301" TargetMode="External"/><Relationship Id="rId77" Type="http://schemas.openxmlformats.org/officeDocument/2006/relationships/hyperlink" Target="http://www.nevo.co.il/case/27447722" TargetMode="External"/><Relationship Id="rId78" Type="http://schemas.openxmlformats.org/officeDocument/2006/relationships/hyperlink" Target="http://www.nevo.co.il/law/70301/144.b" TargetMode="External"/><Relationship Id="rId79" Type="http://schemas.openxmlformats.org/officeDocument/2006/relationships/hyperlink" Target="http://www.nevo.co.il/law/70301" TargetMode="External"/><Relationship Id="rId80" Type="http://schemas.openxmlformats.org/officeDocument/2006/relationships/hyperlink" Target="http://www.nevo.co.il/law/70301/144.a" TargetMode="External"/><Relationship Id="rId81" Type="http://schemas.openxmlformats.org/officeDocument/2006/relationships/hyperlink" Target="http://www.nevo.co.il/law/70301/144.b" TargetMode="External"/><Relationship Id="rId82" Type="http://schemas.openxmlformats.org/officeDocument/2006/relationships/hyperlink" Target="http://www.nevo.co.il/law/70301" TargetMode="External"/><Relationship Id="rId83" Type="http://schemas.openxmlformats.org/officeDocument/2006/relationships/hyperlink" Target="http://www.nevo.co.il/law/70301/186.a" TargetMode="External"/><Relationship Id="rId84" Type="http://schemas.openxmlformats.org/officeDocument/2006/relationships/hyperlink" Target="http://www.nevo.co.il/advertisements/nevo-100.doc" TargetMode="External"/><Relationship Id="rId85" Type="http://schemas.openxmlformats.org/officeDocument/2006/relationships/header" Target="header1.xml"/><Relationship Id="rId86" Type="http://schemas.openxmlformats.org/officeDocument/2006/relationships/footer" Target="footer1.xml"/><Relationship Id="rId87" Type="http://schemas.openxmlformats.org/officeDocument/2006/relationships/numbering" Target="numbering.xml"/><Relationship Id="rId88" Type="http://schemas.openxmlformats.org/officeDocument/2006/relationships/fontTable" Target="fontTable.xml"/><Relationship Id="rId89" Type="http://schemas.openxmlformats.org/officeDocument/2006/relationships/settings" Target="settings.xml"/><Relationship Id="rId9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2023-09-28T10:44:00Z</dcterms:created>
  <dc:creator> </dc:creator>
  <dc:description/>
  <cp:keywords/>
  <dc:language>en-IL</dc:language>
  <cp:lastModifiedBy>h1</cp:lastModifiedBy>
  <dcterms:modified xsi:type="dcterms:W3CDTF">2023-09-28T10:44:00Z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מהדי כנאנה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26589532:2;28049627:2;27911655:2;27087184:2;26939409:2;22845529:2;20612009:2;21474168:2;21472954:2;27447722:2;26654636:2;5573417;28266138;28384637;28243273;27309272</vt:lpwstr>
  </property>
  <property fmtid="{D5CDD505-2E9C-101B-9397-08002B2CF9AE}" pid="9" name="CITY">
    <vt:lpwstr>חי'</vt:lpwstr>
  </property>
  <property fmtid="{D5CDD505-2E9C-101B-9397-08002B2CF9AE}" pid="10" name="DATE">
    <vt:lpwstr>20220714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אספרנצה אלון</vt:lpwstr>
  </property>
  <property fmtid="{D5CDD505-2E9C-101B-9397-08002B2CF9AE}" pid="14" name="LAWLISTTMP1">
    <vt:lpwstr>70301/144.b:12;338.a.1;144.a:3;275;186.a</vt:lpwstr>
  </property>
  <property fmtid="{D5CDD505-2E9C-101B-9397-08002B2CF9AE}" pid="15" name="LAWLISTTMP2">
    <vt:lpwstr>5227/010.a;063</vt:lpwstr>
  </property>
  <property fmtid="{D5CDD505-2E9C-101B-9397-08002B2CF9AE}" pid="16" name="LAWLISTTMP3">
    <vt:lpwstr>74501/002.a;002.b</vt:lpwstr>
  </property>
  <property fmtid="{D5CDD505-2E9C-101B-9397-08002B2CF9AE}" pid="17" name="LAWLISTTMP4">
    <vt:lpwstr>4216/007.a:2;007.c:2</vt:lpwstr>
  </property>
  <property fmtid="{D5CDD505-2E9C-101B-9397-08002B2CF9AE}" pid="18" name="LAWYER">
    <vt:lpwstr>עלי סעדי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41830</vt:lpwstr>
  </property>
  <property fmtid="{D5CDD505-2E9C-101B-9397-08002B2CF9AE}" pid="25" name="NEWPARTB">
    <vt:lpwstr>12</vt:lpwstr>
  </property>
  <property fmtid="{D5CDD505-2E9C-101B-9397-08002B2CF9AE}" pid="26" name="NEWPARTC">
    <vt:lpwstr>21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390020220714</vt:lpwstr>
  </property>
  <property fmtid="{D5CDD505-2E9C-101B-9397-08002B2CF9AE}" pid="37" name="TYPE_N_DATE">
    <vt:lpwstr>39020220714</vt:lpwstr>
  </property>
  <property fmtid="{D5CDD505-2E9C-101B-9397-08002B2CF9AE}" pid="38" name="VOLUME">
    <vt:lpwstr/>
  </property>
  <property fmtid="{D5CDD505-2E9C-101B-9397-08002B2CF9AE}" pid="39" name="WORDNUMPAGES">
    <vt:lpwstr>11</vt:lpwstr>
  </property>
</Properties>
</file>