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41855-07-16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שחף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קליינמן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שמעוני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חמודא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עמאר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עמאר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התעבורה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].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16.7.16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הכפפות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7.9.17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טרקטור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מוחצנת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להתרועע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למאפייניו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לחשיפתו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בהבלטת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מטשטש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צלחו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,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כשעמדותיו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מבוצרות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הדרדרות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המאופיינת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ודימויו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הגברי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19.3.18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ואחראית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ומנוף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הדרגתית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איזור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פחתה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ומקפיד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להתרברב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בחתונות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מחביאים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כשמגיעה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כשלחילופין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FF0000"/>
        </w:rPr>
      </w:pPr>
      <w:r>
        <w:rPr>
          <w:rFonts w:cs="Calibri" w:ascii="Calibri" w:hAnsi="Calibri"/>
          <w:color w:val="FF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ובלשון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"...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טומנות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לקיפוח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אזרחים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'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ודוק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להילקח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שיתפתה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ברגעי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ופחד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סולימאן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מוצלחת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9.16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7.8.16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בהדרגה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תחילה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להזכיר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הנגזרים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במגמה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שכתבתי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cs="Calibri" w:ascii="Calibri" w:hAnsi="Calibri"/>
          <w:b/>
          <w:bCs/>
          <w:rtl w:val="true"/>
        </w:rPr>
        <w:t>: '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 xml:space="preserve">'..."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בעונשיהן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שהראתה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השילוב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חולירע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שמאי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הפתגם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סופו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בתיאטרון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במציאות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הפקר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').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מציאת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תת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מקלע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מאולתר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מספר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720" w:end="0"/>
        <w:jc w:val="both"/>
        <w:rPr/>
      </w:pP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22.02.07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בתחתוניו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Calibri" w:hAnsi="Calibri" w:cs="Calibri"/>
          <w:b/>
          <w:bCs/>
          <w:u w:val="single"/>
        </w:rPr>
      </w:pP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4135/16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22.2.17</w:t>
      </w:r>
      <w:r>
        <w:rPr>
          <w:rFonts w:cs="Calibri" w:ascii="Calibri" w:hAnsi="Calibri"/>
          <w:rtl w:val="true"/>
        </w:rPr>
        <w:t xml:space="preserve">] -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שתכנן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והנהיגה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סטודנט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24364-10-16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חנינה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5.7.17</w:t>
      </w:r>
      <w:r>
        <w:rPr>
          <w:rFonts w:cs="Calibri" w:ascii="Calibri" w:hAnsi="Calibri"/>
          <w:rtl w:val="true"/>
        </w:rPr>
        <w:t xml:space="preserve">]: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" w:start="720" w:end="0"/>
        <w:jc w:val="both"/>
        <w:rPr/>
      </w:pP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אביב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6904-12-14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30.4.15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בבגדים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" w:start="720" w:end="0"/>
        <w:jc w:val="both"/>
        <w:rPr/>
      </w:pP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21.2.12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וקופסאות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הודאה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hanging="7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720" w:end="0"/>
        <w:jc w:val="both"/>
        <w:rPr/>
      </w:pP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21163-03-11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אלמקייס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14.7.11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" w:start="72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54801-06-15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אלעטאונה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8.5.17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חתונות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" w:start="720" w:end="0"/>
        <w:jc w:val="both"/>
        <w:rPr/>
      </w:pP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במאגרי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5004/17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אלעטאונה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20.11.17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13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sz w:val="28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sz w:val="28"/>
        </w:rPr>
        <w:t>18</w:t>
      </w:r>
      <w:r>
        <w:rPr>
          <w:rFonts w:cs="Calibri" w:ascii="Calibri" w:hAnsi="Calibri"/>
          <w:sz w:val="28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הממזערת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קוהרנטי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התפקודי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כשיוזכר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cs="David" w:ascii="David" w:hAnsi="David"/>
          <w:lang w:eastAsia="he-IL"/>
        </w:rPr>
        <w:t>25.2.2014</w:t>
      </w:r>
      <w:r>
        <w:rPr>
          <w:rFonts w:cs="David" w:ascii="David" w:hAnsi="David"/>
          <w:rtl w:val="true"/>
          <w:lang w:eastAsia="he-IL"/>
        </w:rPr>
        <w:t>]).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תעבורתי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רלבנטי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תעסוקתית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ליכולותיו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הקפיד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המפגשים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21</w:t>
      </w:r>
      <w:r>
        <w:rPr>
          <w:rFonts w:cs="Calibri" w:ascii="Calibri" w:hAnsi="Calibri"/>
          <w:b/>
          <w:bCs/>
          <w:rtl w:val="true"/>
        </w:rPr>
        <w:t>.</w:t>
        <w:tab/>
        <w:tab/>
      </w:r>
      <w:r>
        <w:rPr>
          <w:rFonts w:ascii="Symbol" w:hAnsi="Symbol" w:cs="Symbol"/>
          <w:b/>
          <w:b/>
          <w:bCs/>
          <w:rtl w:val="true"/>
        </w:rPr>
        <w:sym w:font="Symbol" w:char="5dc"/>
        <w:sym w:font="Symbol" w:char="5d0"/>
        <w:sym w:font="Symbol" w:char="5d5"/>
        <w:sym w:font="Symbol" w:char="5e8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b"/>
        <w:sym w:font="Symbol" w:char="5dc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4"/>
        <w:sym w:font="Symbol" w:char="5d0"/>
        <w:sym w:font="Symbol" w:char="5de"/>
        <w:sym w:font="Symbol" w:char="5d5"/>
        <w:sym w:font="Symbol" w:char="5e8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c"/>
        <w:sym w:font="Symbol" w:char="5e2"/>
        <w:sym w:font="Symbol" w:char="5d9"/>
        <w:sym w:font="Symbol" w:char="5dc"/>
      </w:r>
      <w:r>
        <w:rPr>
          <w:rFonts w:cs="Symbol" w:ascii="Symbol" w:hAnsi="Symbol"/>
          <w:b/>
          <w:bCs/>
          <w:rtl w:val="true"/>
        </w:rPr>
        <w:sym w:font="Symbol" w:char="2c"/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0"/>
        <w:sym w:font="Symbol" w:char="5e0"/>
        <w:sym w:font="Symbol" w:char="5d9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2"/>
        <w:sym w:font="Symbol" w:char="5d5"/>
        <w:sym w:font="Symbol" w:char="5d6"/>
        <w:sym w:font="Symbol" w:char="5e8"/>
        <w:sym w:font="Symbol" w:char="5ea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0"/>
        <w:sym w:font="Symbol" w:char="5ea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3"/>
        <w:sym w:font="Symbol" w:char="5d9"/>
        <w:sym w:font="Symbol" w:char="5e0"/>
        <w:sym w:font="Symbol" w:char="5d5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e9"/>
        <w:sym w:font="Symbol" w:char="5dc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b/>
          <w:b/>
          <w:bCs/>
          <w:rtl w:val="true"/>
        </w:rPr>
        <w:sym w:font="Symbol" w:char="20"/>
      </w:r>
      <w:r>
        <w:rPr>
          <w:rFonts w:ascii="Symbol" w:hAnsi="Symbol" w:cs="Symbol"/>
          <w:b/>
          <w:b/>
          <w:bCs/>
          <w:rtl w:val="true"/>
        </w:rPr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cs="Symbol" w:ascii="Symbol" w:hAnsi="Symbol"/>
          <w:b/>
          <w:bCs/>
          <w:rtl w:val="true"/>
        </w:rPr>
        <w:sym w:font="Symbol" w:char="3a"/>
        <w:sym w:font="Symbol" w:char="20"/>
      </w:r>
    </w:p>
    <w:p>
      <w:pPr>
        <w:pStyle w:val="Normal"/>
        <w:spacing w:lineRule="auto" w:line="360"/>
        <w:ind w:start="-7"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02" w:end="0"/>
        <w:jc w:val="both"/>
        <w:rPr/>
      </w:pP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בניכוי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מעצרו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cs="David" w:ascii="David" w:hAnsi="David"/>
          <w:b/>
          <w:bCs/>
        </w:rPr>
        <w:t>16.7.16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cs="David" w:ascii="David" w:hAnsi="David"/>
          <w:b/>
          <w:bCs/>
        </w:rPr>
        <w:t>16.8.16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13" w:end="0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תנאי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יעבור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שחרורו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סוג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" w:start="713" w:end="0"/>
        <w:jc w:val="both"/>
        <w:rPr/>
      </w:pPr>
      <w:r>
        <w:rPr>
          <w:rFonts w:ascii="David" w:hAnsi="David"/>
          <w:b/>
          <w:b/>
          <w:bCs/>
          <w:rtl w:val="true"/>
        </w:rPr>
        <w:t>פוסלת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מלקבל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להחזיק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רשיון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נהיגה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לתקופה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שחרורו</w:t>
      </w:r>
      <w:r>
        <w:rPr>
          <w:rFonts w:cs="David" w:ascii="David" w:hAnsi="David"/>
          <w:b/>
          <w:bCs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קנס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5000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תמורתו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לתשלום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1.11.18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24.6.18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הכספיים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שהופקדו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שאלה קיימים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בתוקפם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להתייצבות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מוצא בזאת צו עיכוב יציאה מן הארץ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כשהנאשם הצהיר שאין בידו דרכון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41855-07-16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חמודא אבו עמאר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d.b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62.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5227/62.2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law/70301/40i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case/6949290" TargetMode="External"/><Relationship Id="rId21" Type="http://schemas.openxmlformats.org/officeDocument/2006/relationships/hyperlink" Target="http://www.nevo.co.il/case/21474514" TargetMode="External"/><Relationship Id="rId22" Type="http://schemas.openxmlformats.org/officeDocument/2006/relationships/hyperlink" Target="http://www.nevo.co.il/case/5950172" TargetMode="External"/><Relationship Id="rId23" Type="http://schemas.openxmlformats.org/officeDocument/2006/relationships/hyperlink" Target="http://www.nevo.co.il/case/21566004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8706461" TargetMode="External"/><Relationship Id="rId27" Type="http://schemas.openxmlformats.org/officeDocument/2006/relationships/hyperlink" Target="http://www.nevo.co.il/case/5878682" TargetMode="External"/><Relationship Id="rId28" Type="http://schemas.openxmlformats.org/officeDocument/2006/relationships/hyperlink" Target="http://www.nevo.co.il/case/3733725" TargetMode="External"/><Relationship Id="rId29" Type="http://schemas.openxmlformats.org/officeDocument/2006/relationships/hyperlink" Target="http://www.nevo.co.il/case/20392847" TargetMode="External"/><Relationship Id="rId30" Type="http://schemas.openxmlformats.org/officeDocument/2006/relationships/hyperlink" Target="http://www.nevo.co.il/case/22791136" TargetMode="External"/><Relationship Id="rId31" Type="http://schemas.openxmlformats.org/officeDocument/2006/relationships/hyperlink" Target="http://www.nevo.co.il/law/70301/40d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d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8291683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2018-09-26T08:02:00Z</dcterms:created>
  <dc:creator> </dc:creator>
  <dc:description/>
  <cp:keywords/>
  <dc:language>en-IL</dc:language>
  <cp:lastModifiedBy>run</cp:lastModifiedBy>
  <dcterms:modified xsi:type="dcterms:W3CDTF">2018-09-26T08:02:00Z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חמודא אבו עמאר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7791493;5724364;6949290;21474514;5950172;21566004;18706461;5878682;3733725;20392847;22791136;8291683</vt:lpwstr>
  </property>
  <property fmtid="{D5CDD505-2E9C-101B-9397-08002B2CF9AE}" pid="9" name="CITY">
    <vt:lpwstr>מרכז</vt:lpwstr>
  </property>
  <property fmtid="{D5CDD505-2E9C-101B-9397-08002B2CF9AE}" pid="10" name="DATE">
    <vt:lpwstr>20180426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70301/144.b:2;040c.a;040i.a;040d;040d.b</vt:lpwstr>
  </property>
  <property fmtid="{D5CDD505-2E9C-101B-9397-08002B2CF9AE}" pid="15" name="LAWLISTTMP2">
    <vt:lpwstr>5227/062.2</vt:lpwstr>
  </property>
  <property fmtid="{D5CDD505-2E9C-101B-9397-08002B2CF9AE}" pid="16" name="LAWYER">
    <vt:lpwstr>שחף קליינמן שמעוני;אבו עמאר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41855</vt:lpwstr>
  </property>
  <property fmtid="{D5CDD505-2E9C-101B-9397-08002B2CF9AE}" pid="23" name="NEWPARTB">
    <vt:lpwstr>07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390020180426</vt:lpwstr>
  </property>
  <property fmtid="{D5CDD505-2E9C-101B-9397-08002B2CF9AE}" pid="35" name="TYPE_N_DATE">
    <vt:lpwstr>39020180426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