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41901-08-23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אלשיך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אלונה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דרורי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סיף אלשיך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עיסא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חאלד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אזברגה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לנאשם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יליד </w:t>
      </w:r>
      <w:r>
        <w:rPr>
          <w:rFonts w:cs="Arial" w:ascii="Arial" w:hAnsi="Arial"/>
          <w:sz w:val="26"/>
          <w:szCs w:val="26"/>
        </w:rPr>
        <w:t>2004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הודה והורשע ביום </w:t>
      </w:r>
      <w:r>
        <w:rPr>
          <w:rFonts w:cs="Arial" w:ascii="Arial" w:hAnsi="Arial"/>
          <w:sz w:val="26"/>
          <w:szCs w:val="26"/>
        </w:rPr>
        <w:t>17.7.24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במסגרת הסדר טיעון שלא כלל הסכמה עונשית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בעבירות של החזקת תחמושת ונשיאת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בשתי עבירות של 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בשתי עבירות של הפרעה לשוטר במילוי תפקידו ובשתי עבירות של הסתה לטרור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בכתב האישום המתוקן בו הודה הנאשם מתואר כי ביום </w:t>
      </w:r>
      <w:r>
        <w:rPr>
          <w:rFonts w:cs="Arial" w:ascii="Arial" w:hAnsi="Arial"/>
          <w:sz w:val="26"/>
          <w:szCs w:val="26"/>
        </w:rPr>
        <w:t>15.6.23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 עטה מסיכה כירורגית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הכין בקבוק תבערה על ידי הכנסת בנזין ופיסת בד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ויידה אותו לעבר כוחות הביטחון שהגיעו לפעילות ביטחון בסמוך לביתו שבענתא ממרחק של כ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150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מטר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26.7.23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 יידה לעבר כוחות הביטחון שתי אבנים ממרחק כ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מטר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ולאחר מכן יידה אבן נוספת לעבר שוטר או רכב משטרתי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ABSTRACT_END"/>
      <w:bookmarkEnd w:id="9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ראיות וטיעונים לעונש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הגיש כראיה לעונש תצלום אוויר מתוך חומר החקירה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בו מסומנים מקומו של הנאשם ומקומם של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המאשימה ביקשה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לקבוע שני מתחמי 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לכל אחד מהאירועים שהתרחשו במועדים שונים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לדבריה בשני האירועים נפגעו ערכים מוגנים דומים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הגנת החיים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שלמות הגוף ותחושת הביטחון האישית והכללית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האירוע הראשון היה מתוכנן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 הכין מבעוד מועד בקבוק תבערה והיה רעול פנים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מאידך ציינה כי הן האבנים והן בקבוק התבערה נזרקו ממרחק רב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במסגרת התפרעות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בעניין הענישה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הפנתה לשתי החלטות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hyperlink r:id="rId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4770/18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זיאד הדרה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12.7.18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בו נדחתה בקשת רשות לערער על פסק דין בו נגזרו על המבקש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שהורשע בהתפרעות ובתקיפת שוטר על ידי יידוי אבן לעברו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ומאסרים מותנים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ערעורו של המבקש נדחה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וכך גם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בקשת רשות לערער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hyperlink r:id="rId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9723/16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נאדר נאצר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26.10.17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שם הורשע המערער בשלושה אישומים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שכולם כללו עבירה של 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באישום הראשון סייע המערער לקטינים בהכנת בקבוקי תבערה וחסימת כביש וביידוי בקבוקי תבערה לעבר כלי רכב של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באישום השני המערער יידה אבנים לעבר כלי רכב של מג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 ממרחק של </w:t>
      </w:r>
      <w:r>
        <w:rPr>
          <w:rFonts w:cs="Arial" w:ascii="Arial" w:hAnsi="Arial"/>
          <w:sz w:val="26"/>
          <w:szCs w:val="26"/>
        </w:rPr>
        <w:t>30-50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מטר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ובאישום השלישי המערער הצטרף להתפרעות בה יידו אבנים לעבר כוחות הביטחון ממרחק של </w:t>
      </w:r>
      <w:r>
        <w:rPr>
          <w:rFonts w:cs="Arial" w:ascii="Arial" w:hAnsi="Arial"/>
          <w:sz w:val="26"/>
          <w:szCs w:val="26"/>
        </w:rPr>
        <w:t>30-50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מטר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וערעורו נדחה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המאשימה ציינה עוד כי לעבירה של יידוי בקבוק התבערה נקבע בחוק עונש מזערי המחייב הטלת עונש מאסר שלא יפחת מרבע העונש המירבי שנקבע לעבירה לפי </w:t>
      </w:r>
      <w:hyperlink r:id="rId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שהוא בענייננו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היא ביקשה לקבוע לאישום הראשון של יידוי בקבוק התבערה מתחם ענישה בין </w:t>
      </w:r>
      <w:r>
        <w:rPr>
          <w:rFonts w:cs="Arial" w:ascii="Arial" w:hAnsi="Arial"/>
          <w:sz w:val="26"/>
          <w:szCs w:val="26"/>
        </w:rPr>
        <w:t>36-54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ולאישום השני של יידוי האבנים בין </w:t>
      </w:r>
      <w:r>
        <w:rPr>
          <w:rFonts w:cs="Arial" w:ascii="Arial" w:hAnsi="Arial"/>
          <w:sz w:val="26"/>
          <w:szCs w:val="26"/>
        </w:rPr>
        <w:t>5-12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לנסיבות שאינן תלויות בביצוע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ציינה כי ל פי התסקיר הנאשם לא הפנים את חומרת 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הסיכון הנשקף ממנו הוא בינוני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גבוה והומלץ על ענישה מוחשית ומציבה גבולות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היא הוסיפה כי הנאשם הודה וחסך זמן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וביקשה למקם את הנאשם ברף התחתון של מתחמי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לא בתחתי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לנוכח שיקולי הרתעה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בסך הכל ביקשה להטיל על הנאשם </w:t>
      </w:r>
      <w:r>
        <w:rPr>
          <w:rFonts w:cs="Arial" w:ascii="Arial" w:hAnsi="Arial"/>
          <w:sz w:val="26"/>
          <w:szCs w:val="26"/>
        </w:rPr>
        <w:t>42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וקנס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הנאשם 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כי העבירות נשוא האישום הראשון בוצעו ללא תכנון וללא שיטתיות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בקבוק התבערה נזרק ממרחק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שניתן לראות בתצלום האוויר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הוסיף כי באישום השני לא יוחס לנאשם מעשה טרור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בשונה ממקרים אחרים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הסניגור ציין עוד כי הנאשם הודה בהזדמנות הראשונה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ואין לו עבר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הפנה לתסקיר שירות המבחן וציין כי הנאשם גדל במשפחה נורמטיבית ודואגת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נגרר אחרי אחרים ביצוע העבירות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וכיום קיימת מעורבות חיובית של בת זוגו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הדגיש כי בסופו של דבר הנאשם הודה והביע חרטה על 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וגם אם הדבר נובע מהמחירים ששילם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מתנאי המעצר הקשים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הושגה התכלית של שינוי התפיסה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טען הסניגור כי יש לצמצם את חשיפתו של הנאשם לאסירים בבית הסוהר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לטענתו יש לקבוע במקרה זה מתחם ענישה אחד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והמתחם הראוי הוא בין מאסר בעבודות שירות לבין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בהתייחס לפסיקה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הסניגור הפנה למספר פסקי 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בחלק מהם ביקש להשוות לענישה שהוטלה בגין עבירות חמורות בהרבה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אציין את פסקי הדין הדנים בעבירות דומות לענייננו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hyperlink r:id="rId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577/22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להב נאוגרקר אוחנינה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6.3.22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רקע אירועי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שומר החומות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ה</w:t>
      </w:r>
      <w:r>
        <w:rPr>
          <w:rFonts w:ascii="Arial" w:hAnsi="Arial" w:cs="Arial"/>
          <w:sz w:val="26"/>
          <w:sz w:val="26"/>
          <w:szCs w:val="26"/>
          <w:rtl w:val="true"/>
        </w:rPr>
        <w:t>משיב זרק בקבוקי שתייה וכיסאות לעבר חלונות המסעדה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קרא קריאות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מוות לערבים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ולאחר מכן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פורעים הוציאו אדם מרכבו ותקף אותו קשות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נטל חלק בתקיפה וגרימת נזקים קשים לרכבו של המתלונן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ניפץ את שמשת הרכב וירק על המתלונן ששכב פצוע על הקרקע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בבית המשפט המחוזי נגזרו על המשיב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ובערעור הוחמר עונשו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hyperlink r:id="rId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ירושלים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5078-01-19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איברהים גינדי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12.9.19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בנסיון תקיפה בנסיבות מחמירות ממניע גזעני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נסיון היזק ממניע גזעני ומעשה פזיזות ורשלנות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בשיגור זיקוקים לעבר ביתם של יהודים בעיר העתיקה בירושלים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הוסכם כי הנאשם לא ביצע את המעשים בעצמו ואחריותו היא מכח ביצוע בצוותא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הושתו עליו 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בעבודות שירות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hyperlink r:id="rId1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ירושלים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4741-05-21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פיסל עביד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30.3.22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בשבעה אישומים שעיקרם יידוי אבנים וזיקוקים לעבר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ניסיון לתקיפת שוטרי בנסיבות מחמירות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מעשי פזיזות ורשלנות וניסיון למעשה טרור של הצתה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4.5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הסניגור ביקש להסתפק בתקופת מעצרו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המגיעה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ויותר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ולהימנע מלהטיל עליו קנס בשים לב לכך שלא נגרם כל נזק ושהנאשם הוא קטין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6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הנאשם עצמו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ביקש להפחית בעונשו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הביע חרטה על הטעות שעשה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אמר שלא יחזור עליה והביע רצון לפתוח דף חדש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ללמוד ולבסס את חייו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7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מתסקיר שירות המבחן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שהוגש בעניינו עולה כי הנאשם תושב ענתא שברש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פ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גדל במשפחה נורמטיבית וסיים בהצלחה 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לימוד בבית ספר מקצועי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יש לו בת זוג שהוא מתכנן להינשא 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העבירה ביקורת על מעורבותו בעבירות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תיאר קשיים בחוויית המעצר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הבין את חומרת 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ופעל ככל הנראה מתוך היגררות אחרי אחרים ורצון בהכרה מהסביבה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קצינת המבחן התרשמה כי הבעת החרטה של הנאשם נובעת בעיקר מהמחירים אותם הוא משלם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והעריכה את הסיכוי להישנות מעורבות שלו באירועי אלימות כבינונית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גבוהה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אל מול אלה ציינה קצינת המבחן כי הנאשם אינו בעל דפוסי אלימות מושרשים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צעיר בראשי דרכו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יכולת תפקוד תקינה הבאה לביטוי ברצף לימודי ותעסוקתי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ובעל שאיפות מקצועיות ואישיות נורמטיביות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 ניתנה המלצה עונשית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הומלץ להביא בחשבון את גילו הצעיר של הנאשם ואת הסיכון שבחשיפת צעירים לאוכלוסיית הכלא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ביידוי בקבוק תבערה ואבנים כלפי אנשי כוחות הביטחון בשני אירועים שונים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במעשיו פגע הנאשם בערכים של שמירה על חייהם ושלמות גופם של </w:t>
      </w:r>
      <w:r>
        <w:rPr>
          <w:rFonts w:ascii="Arial" w:hAnsi="Arial" w:cs="Arial"/>
          <w:sz w:val="26"/>
          <w:sz w:val="26"/>
          <w:szCs w:val="26"/>
          <w:rtl w:val="true"/>
        </w:rPr>
        <w:t>השוטרים ואנשי כוחות הביטחון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בהיבט רחב יותר נפגעו שלטון החוק והשמירה על הסדר הציבורי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בשל המרחק הגדול בין הנאשם לבין הכוחות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בשני המקרים ובעיקר באירוע החמור יותר של יידוי בקבוק התבערה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הרי שרמת הסיכון לחייהם ולשלומם של אנשי הביטחון לא היתה גדולה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הגם שהמעשים בוצעו במועדים שונים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בשל קרבת הזמן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הפרש של 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יום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והדמיון במהות העבירות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ניתן לראות בהם אירוע אחד ולפיכך אקבע מתחם ענישה אחד</w:t>
      </w:r>
      <w:r>
        <w:rPr>
          <w:rFonts w:cs="Arial" w:ascii="Arial" w:hAnsi="Arial"/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לעניין רמת הענשה הנוהגת אביא בחשבון פסקי דין נוספים על אלה שהובאו על ידי הצדדים ונזכרו 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כמפורט 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8415/22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אחמד אבו סביתאן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8.1.23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נדחה ערעור שהוגש נגד גזר דינו של בית המשפט המחוזי בירושלים ב</w:t>
      </w:r>
      <w:hyperlink r:id="rId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43840-06-21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אחמד אבו סביתאן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7.11.22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מדובר ביידוי אבנים וזיקוק לעבר כוחות הביטחון במהלך הפרות סדר על ידי בן </w:t>
      </w:r>
      <w:r>
        <w:rPr>
          <w:rFonts w:cs="Arial" w:ascii="Arial" w:hAnsi="Arial"/>
          <w:sz w:val="26"/>
          <w:szCs w:val="26"/>
        </w:rPr>
        <w:t>19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בין </w:t>
      </w:r>
      <w:r>
        <w:rPr>
          <w:rFonts w:cs="Arial" w:ascii="Arial" w:hAnsi="Arial"/>
          <w:sz w:val="26"/>
          <w:szCs w:val="26"/>
        </w:rPr>
        <w:t>14-28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ועל הנאשם נגזרו 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1466/20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22.7.20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עונשו של המשיב הוחמר מ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שהורשע בשני אירועים של הכנה ויידוי של בקבוקי תבערה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לעבר בית בו מתגוררים יהודים ורכב הסעות שהסיע יהודים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18/22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עומר אבו זינה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27.2.22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המערער </w:t>
      </w:r>
      <w:r>
        <w:rPr>
          <w:rFonts w:ascii="Arial" w:hAnsi="Arial" w:cs="Arial"/>
          <w:sz w:val="26"/>
          <w:sz w:val="26"/>
          <w:szCs w:val="26"/>
          <w:rtl w:val="true"/>
        </w:rPr>
        <w:t>הודה והורשע בעבירות של 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מעשה פזיזות ורשלנות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פעולה בנשק למטרות טרור ומעשה טרור של חבלה בכוונה מחמירה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בכך שהשתתף בהתפרעות והשליך אבנים ובקבוק תבערה לעבר שוטרים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ענישה בין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ועל המערער נגזרו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ערעורו נדחה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ובית המשפט עמד על הצורך להחמיר ולהרתיע מבצעי עבירות אלו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שמאחוריהן מניע אידיאולגי ושהפכו 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מכת מדינה</w:t>
      </w:r>
      <w:r>
        <w:rPr>
          <w:rFonts w:cs="Arial" w:ascii="Arial" w:hAnsi="Arial"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וראו גם </w:t>
      </w: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31228-01-22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חמזה אבו דהוואן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29.1.23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40118-06-21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ראזם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5.1.2022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מחוזי ירושלים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</w:rPr>
        <w:t>40533-07-21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 מסעוד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28.2.22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הסכנה שנשקפה לאנשי כוחות הביטחון לא היתה גבוהה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יחסית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 המרחק בינם לבין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 נטען כי נגרמה פגיעה או נגרם נזק כלשהו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העבירות בוצעו על ידי הנאשם עצמו בלבד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מעורבות של אחרים ולא במהלך התפרעות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לנוכח כל האמור אני קובעת מתחם ענישה בין </w:t>
      </w:r>
      <w:r>
        <w:rPr>
          <w:rFonts w:cs="Arial" w:ascii="Arial" w:hAnsi="Arial"/>
          <w:sz w:val="26"/>
          <w:szCs w:val="26"/>
        </w:rPr>
        <w:t>20-45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בצד 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לעונש הראוי לנאשם שבפני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יליד </w:t>
      </w:r>
      <w:r>
        <w:rPr>
          <w:rFonts w:cs="Arial" w:ascii="Arial" w:hAnsi="Arial"/>
          <w:sz w:val="26"/>
          <w:szCs w:val="26"/>
        </w:rPr>
        <w:t>21.4.04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עבר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קיבל על עצמו אחריות למעשיו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הביע חרטה וחסך זמן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לפיכך יש למקמו בחלקו התחתון של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לאור כל האמור אני מטילה על הנאשם עונש כמפורט להלן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sz w:val="26"/>
          <w:sz w:val="26"/>
          <w:szCs w:val="26"/>
          <w:rtl w:val="true"/>
        </w:rPr>
        <w:t>מאסר בפועל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בניכוי ימי מעצרו של הנאשם בתיק זה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מאסר על תנאי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למשך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כל עבירה על חוק הטרור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על תקיפת שוטר ועל כל עבירת נשק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41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41901-08-23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סיף אלשיך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case/24323398" TargetMode="External"/><Relationship Id="rId5" Type="http://schemas.openxmlformats.org/officeDocument/2006/relationships/hyperlink" Target="http://www.nevo.co.il/case/21771420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8266103" TargetMode="External"/><Relationship Id="rId9" Type="http://schemas.openxmlformats.org/officeDocument/2006/relationships/hyperlink" Target="http://www.nevo.co.il/case/25284339" TargetMode="External"/><Relationship Id="rId10" Type="http://schemas.openxmlformats.org/officeDocument/2006/relationships/hyperlink" Target="http://www.nevo.co.il/case/27591327" TargetMode="External"/><Relationship Id="rId11" Type="http://schemas.openxmlformats.org/officeDocument/2006/relationships/hyperlink" Target="http://www.nevo.co.il/case/29204266" TargetMode="External"/><Relationship Id="rId12" Type="http://schemas.openxmlformats.org/officeDocument/2006/relationships/hyperlink" Target="http://www.nevo.co.il/case/27719725" TargetMode="External"/><Relationship Id="rId13" Type="http://schemas.openxmlformats.org/officeDocument/2006/relationships/hyperlink" Target="http://www.nevo.co.il/case/26489415" TargetMode="External"/><Relationship Id="rId14" Type="http://schemas.openxmlformats.org/officeDocument/2006/relationships/hyperlink" Target="http://www.nevo.co.il/case/28217264" TargetMode="External"/><Relationship Id="rId15" Type="http://schemas.openxmlformats.org/officeDocument/2006/relationships/hyperlink" Target="http://www.nevo.co.il/case/28246308" TargetMode="External"/><Relationship Id="rId16" Type="http://schemas.openxmlformats.org/officeDocument/2006/relationships/hyperlink" Target="http://www.nevo.co.il/case/27714832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2024-10-14T06:40:00Z</dcterms:created>
  <dc:creator> </dc:creator>
  <dc:description/>
  <cp:keywords/>
  <dc:language>en-IL</dc:language>
  <cp:lastModifiedBy>h1</cp:lastModifiedBy>
  <dcterms:modified xsi:type="dcterms:W3CDTF">2024-10-14T06:40:00Z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סיף אלשיך;אחמד עיסא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ProcID=209&amp;PartA=40533&amp;PartB=07&amp;PartC=21</vt:lpwstr>
  </property>
  <property fmtid="{D5CDD505-2E9C-101B-9397-08002B2CF9AE}" pid="9" name="CASESLISTTMP1">
    <vt:lpwstr>24323398;21771420;28266103;25284339;27591327;29204266;27719725;26489415;28217264;28246308;27714832</vt:lpwstr>
  </property>
  <property fmtid="{D5CDD505-2E9C-101B-9397-08002B2CF9AE}" pid="10" name="CITY">
    <vt:lpwstr>י-ם</vt:lpwstr>
  </property>
  <property fmtid="{D5CDD505-2E9C-101B-9397-08002B2CF9AE}" pid="11" name="DATE">
    <vt:lpwstr>20241010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חגית מאק קלמנוביץ</vt:lpwstr>
  </property>
  <property fmtid="{D5CDD505-2E9C-101B-9397-08002B2CF9AE}" pid="15" name="LAWLISTTMP1">
    <vt:lpwstr>70301/144</vt:lpwstr>
  </property>
  <property fmtid="{D5CDD505-2E9C-101B-9397-08002B2CF9AE}" pid="16" name="LAWYER">
    <vt:lpwstr>אלונה דרורי;חאלד אזברגה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41901</vt:lpwstr>
  </property>
  <property fmtid="{D5CDD505-2E9C-101B-9397-08002B2CF9AE}" pid="23" name="NEWPARTB">
    <vt:lpwstr>08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390020241010</vt:lpwstr>
  </property>
  <property fmtid="{D5CDD505-2E9C-101B-9397-08002B2CF9AE}" pid="35" name="TYPE_N_DATE">
    <vt:lpwstr>39020241010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