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41997-06-10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פאיד</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04</w:t>
            </w:r>
            <w:r>
              <w:rPr>
                <w:b/>
                <w:bCs/>
                <w:sz w:val="26"/>
                <w:szCs w:val="26"/>
                <w:rtl w:val="true"/>
              </w:rPr>
              <w:t xml:space="preserve"> </w:t>
            </w:r>
            <w:r>
              <w:rPr>
                <w:b/>
                <w:b/>
                <w:bCs/>
                <w:sz w:val="26"/>
                <w:sz w:val="26"/>
                <w:szCs w:val="26"/>
                <w:rtl w:val="true"/>
              </w:rPr>
              <w:t xml:space="preserve">מאי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rFonts w:ascii="Arial" w:hAnsi="Arial" w:cs="Arial"/>
                <w:sz w:val="26"/>
                <w:szCs w:val="26"/>
              </w:rPr>
            </w:pPr>
            <w:r>
              <w:rPr>
                <w:b/>
                <w:b/>
                <w:bCs/>
                <w:sz w:val="26"/>
                <w:sz w:val="26"/>
                <w:szCs w:val="26"/>
                <w:rtl w:val="true"/>
              </w:rPr>
              <w:t>בפני כבוד סגן הנשיא</w:t>
            </w:r>
            <w:r>
              <w:rPr>
                <w:b/>
                <w:bCs/>
                <w:sz w:val="26"/>
                <w:szCs w:val="26"/>
                <w:rtl w:val="true"/>
              </w:rPr>
              <w:t xml:space="preserve">, </w:t>
            </w:r>
            <w:r>
              <w:rPr>
                <w:b/>
                <w:b/>
                <w:bCs/>
                <w:sz w:val="26"/>
                <w:sz w:val="26"/>
                <w:szCs w:val="26"/>
                <w:rtl w:val="true"/>
              </w:rPr>
              <w:t>השופט – תאופיק כתילי</w:t>
            </w:r>
          </w:p>
        </w:tc>
      </w:tr>
      <w:tr>
        <w:trPr/>
        <w:tc>
          <w:tcPr>
            <w:tcW w:w="2884"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המאשימה</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2"/>
                <w:szCs w:val="22"/>
              </w:rPr>
            </w:pPr>
            <w:r>
              <w:rPr>
                <w:b/>
                <w:b/>
                <w:bCs/>
                <w:sz w:val="22"/>
                <w:sz w:val="22"/>
                <w:szCs w:val="22"/>
                <w:rtl w:val="true"/>
              </w:rPr>
              <w:t>באמצעות פרקליטות מחוז צפון</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הנאשם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אחמד פאיד</w:t>
            </w:r>
          </w:p>
        </w:tc>
      </w:tr>
    </w:tbl>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bookmarkStart w:id="2" w:name="FirstLawyer"/>
      <w:r>
        <w:rPr>
          <w:u w:val="none"/>
          <w:rtl w:val="true"/>
        </w:rPr>
        <w:t>מטעם</w:t>
      </w:r>
      <w:bookmarkEnd w:id="2"/>
      <w:r>
        <w:rPr>
          <w:u w:val="none"/>
          <w:rtl w:val="true"/>
        </w:rPr>
        <w:t xml:space="preserve"> המאשימה</w:t>
      </w:r>
      <w:r>
        <w:rPr>
          <w:u w:val="none"/>
          <w:rtl w:val="true"/>
        </w:rPr>
        <w:t xml:space="preserve">: </w:t>
      </w:r>
      <w:r>
        <w:rPr>
          <w:u w:val="none"/>
          <w:rtl w:val="true"/>
        </w:rPr>
        <w:t>עו</w:t>
      </w:r>
      <w:r>
        <w:rPr>
          <w:u w:val="none"/>
          <w:rtl w:val="true"/>
        </w:rPr>
        <w:t>"</w:t>
      </w:r>
      <w:r>
        <w:rPr>
          <w:u w:val="none"/>
          <w:rtl w:val="true"/>
        </w:rPr>
        <w:t>ד יעל כוכבי</w:t>
      </w:r>
    </w:p>
    <w:p>
      <w:pPr>
        <w:pStyle w:val="12"/>
        <w:ind w:end="0"/>
        <w:jc w:val="start"/>
        <w:rPr>
          <w:u w:val="none"/>
        </w:rPr>
      </w:pPr>
      <w:r>
        <w:rPr>
          <w:u w:val="none"/>
          <w:rtl w:val="true"/>
        </w:rPr>
        <w:t>מטעם הנאשם</w:t>
      </w:r>
      <w:r>
        <w:rPr>
          <w:u w:val="none"/>
          <w:rtl w:val="true"/>
        </w:rPr>
        <w:t xml:space="preserve">: </w:t>
      </w:r>
      <w:r>
        <w:rPr>
          <w:u w:val="none"/>
          <w:rtl w:val="true"/>
        </w:rPr>
        <w:t>עו</w:t>
      </w:r>
      <w:r>
        <w:rPr>
          <w:u w:val="none"/>
          <w:rtl w:val="true"/>
        </w:rPr>
        <w:t>"</w:t>
      </w:r>
      <w:r>
        <w:rPr>
          <w:u w:val="none"/>
          <w:rtl w:val="true"/>
        </w:rPr>
        <w:t>ד  ראפי מסאלחה</w:t>
      </w:r>
    </w:p>
    <w:p>
      <w:pPr>
        <w:pStyle w:val="12"/>
        <w:ind w:end="0"/>
        <w:jc w:val="start"/>
        <w:rPr>
          <w:u w:val="none"/>
        </w:rPr>
      </w:pPr>
      <w:r>
        <w:rPr>
          <w:u w:val="none"/>
          <w:rtl w:val="true"/>
        </w:rPr>
        <w:t>הנאשם</w:t>
      </w:r>
      <w:r>
        <w:rPr>
          <w:u w:val="none"/>
          <w:rtl w:val="true"/>
        </w:rPr>
        <w:t xml:space="preserve">:  </w:t>
      </w:r>
      <w:r>
        <w:rPr>
          <w:u w:val="none"/>
          <w:rtl w:val="true"/>
        </w:rPr>
        <w:t>בעצמו</w:t>
      </w:r>
    </w:p>
    <w:p>
      <w:pPr>
        <w:pStyle w:val="12"/>
        <w:ind w:end="0"/>
        <w:jc w:val="start"/>
        <w:rPr>
          <w:b w:val="false"/>
          <w:bCs w:val="false"/>
          <w:u w:val="none"/>
        </w:rPr>
      </w:pPr>
      <w:r>
        <w:rPr>
          <w:b w:val="false"/>
          <w:bCs w:val="false"/>
          <w:u w:val="none"/>
          <w:rtl w:val="true"/>
        </w:rPr>
      </w:r>
    </w:p>
    <w:p>
      <w:pPr>
        <w:pStyle w:val="Normal"/>
        <w:spacing w:lineRule="auto" w:line="360"/>
        <w:ind w:end="0"/>
        <w:jc w:val="start"/>
        <w:rPr>
          <w:rFonts w:ascii="Arial" w:hAnsi="Arial" w:cs="Arial"/>
          <w:b/>
          <w:bCs/>
          <w:sz w:val="28"/>
          <w:szCs w:val="28"/>
          <w:u w:val="none"/>
        </w:rPr>
      </w:pPr>
      <w:r>
        <w:rPr>
          <w:rFonts w:cs="Arial" w:ascii="Arial" w:hAnsi="Arial"/>
          <w:b/>
          <w:bCs/>
          <w:sz w:val="28"/>
          <w:szCs w:val="28"/>
          <w:u w:val="none"/>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30-12-2010</w:t>
      </w:r>
      <w:r>
        <w:rPr>
          <w:rFonts w:cs="FrankRuehl" w:ascii="FrankRuehl" w:hAnsi="FrankRuehl"/>
          <w:rtl w:val="true"/>
        </w:rPr>
        <w:t xml:space="preserve">): </w:t>
      </w:r>
      <w:hyperlink r:id="rId2">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 xml:space="preserve">אחמד פאיד </w:t>
      </w:r>
      <w:r>
        <w:rPr>
          <w:rFonts w:cs="FrankRuehl" w:ascii="FrankRuehl" w:hAnsi="FrankRuehl"/>
          <w:color w:val="000000"/>
          <w:rtl w:val="true"/>
        </w:rPr>
        <w:t>(</w:t>
      </w:r>
      <w:r>
        <w:rPr>
          <w:rFonts w:ascii="FrankRuehl" w:hAnsi="FrankRuehl" w:cs="FrankRuehl"/>
          <w:color w:val="000000"/>
          <w:rtl w:val="true"/>
        </w:rPr>
        <w:t>עציר</w:t>
      </w:r>
      <w:r>
        <w:rPr>
          <w:rFonts w:cs="FrankRuehl" w:ascii="FrankRuehl" w:hAnsi="FrankRuehl"/>
          <w:color w:val="000000"/>
          <w:rtl w:val="true"/>
        </w:rPr>
        <w:t>)</w:t>
      </w:r>
      <w:r>
        <w:rPr>
          <w:rFonts w:cs="FrankRuehl" w:ascii="FrankRuehl" w:hAnsi="FrankRuehl"/>
          <w:rtl w:val="true"/>
        </w:rPr>
        <w:t xml:space="preserve"> </w:t>
      </w:r>
      <w:r>
        <w:rPr>
          <w:rFonts w:ascii="FrankRuehl" w:hAnsi="FrankRuehl" w:cs="FrankRuehl"/>
          <w:rtl w:val="true"/>
        </w:rPr>
        <w:t>שופטים</w:t>
      </w:r>
      <w:r>
        <w:rPr>
          <w:rFonts w:cs="FrankRuehl" w:ascii="FrankRuehl" w:hAnsi="FrankRuehl"/>
          <w:rtl w:val="true"/>
        </w:rPr>
        <w:t xml:space="preserve">: </w:t>
      </w:r>
      <w:r>
        <w:rPr>
          <w:rFonts w:ascii="FrankRuehl" w:hAnsi="FrankRuehl" w:cs="FrankRuehl"/>
          <w:rtl w:val="true"/>
        </w:rPr>
        <w:t>כבוד</w:t>
      </w:r>
      <w:r>
        <w:rPr>
          <w:rFonts w:cs="FrankRuehl" w:ascii="FrankRuehl" w:hAnsi="FrankRuehl"/>
          <w:rtl w:val="true"/>
        </w:rPr>
        <w:t xml:space="preserve">, –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25-01-2011</w:t>
      </w:r>
      <w:r>
        <w:rPr>
          <w:rFonts w:cs="FrankRuehl" w:ascii="FrankRuehl" w:hAnsi="FrankRuehl"/>
          <w:rtl w:val="true"/>
        </w:rPr>
        <w:t xml:space="preserve">): </w:t>
      </w:r>
      <w:hyperlink r:id="rId3">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 xml:space="preserve">אחמד פאיד </w:t>
      </w:r>
      <w:r>
        <w:rPr>
          <w:rFonts w:cs="FrankRuehl" w:ascii="FrankRuehl" w:hAnsi="FrankRuehl"/>
          <w:color w:val="000000"/>
          <w:rtl w:val="true"/>
        </w:rPr>
        <w:t>(</w:t>
      </w:r>
      <w:r>
        <w:rPr>
          <w:rFonts w:ascii="FrankRuehl" w:hAnsi="FrankRuehl" w:cs="FrankRuehl"/>
          <w:color w:val="000000"/>
          <w:rtl w:val="true"/>
        </w:rPr>
        <w:t>עציר</w:t>
      </w:r>
      <w:r>
        <w:rPr>
          <w:rFonts w:cs="FrankRuehl" w:ascii="FrankRuehl" w:hAnsi="FrankRuehl"/>
          <w:color w:val="000000"/>
          <w:rtl w:val="true"/>
        </w:rPr>
        <w:t>)</w:t>
      </w:r>
      <w:r>
        <w:rPr>
          <w:rFonts w:cs="FrankRuehl" w:ascii="FrankRuehl" w:hAnsi="FrankRuehl"/>
          <w:rtl w:val="true"/>
        </w:rPr>
        <w:t xml:space="preserve"> </w:t>
      </w:r>
      <w:r>
        <w:rPr>
          <w:rFonts w:ascii="FrankRuehl" w:hAnsi="FrankRuehl" w:cs="FrankRuehl"/>
          <w:rtl w:val="true"/>
        </w:rPr>
        <w:t>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מסאלחה</w:t>
      </w:r>
      <w:r>
        <w:rPr>
          <w:rFonts w:cs="FrankRuehl" w:ascii="FrankRuehl" w:hAnsi="FrankRuehl"/>
          <w:rtl w:val="true"/>
        </w:rPr>
        <w:t xml:space="preserve">, </w:t>
      </w:r>
      <w:r>
        <w:rPr>
          <w:rFonts w:ascii="FrankRuehl" w:hAnsi="FrankRuehl" w:cs="FrankRuehl"/>
          <w:rtl w:val="true"/>
        </w:rPr>
        <w:t xml:space="preserve">עידית רייכרט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15-03-2011</w:t>
      </w:r>
      <w:r>
        <w:rPr>
          <w:rFonts w:cs="FrankRuehl" w:ascii="FrankRuehl" w:hAnsi="FrankRuehl"/>
          <w:rtl w:val="true"/>
        </w:rPr>
        <w:t xml:space="preserve">): </w:t>
      </w:r>
      <w:hyperlink r:id="rId4">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15-03-2011</w:t>
      </w:r>
      <w:r>
        <w:rPr>
          <w:rFonts w:cs="FrankRuehl" w:ascii="FrankRuehl" w:hAnsi="FrankRuehl"/>
          <w:rtl w:val="true"/>
        </w:rPr>
        <w:t xml:space="preserve">): </w:t>
      </w:r>
      <w:hyperlink r:id="rId5">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15-03-2011</w:t>
      </w:r>
      <w:r>
        <w:rPr>
          <w:rFonts w:cs="FrankRuehl" w:ascii="FrankRuehl" w:hAnsi="FrankRuehl"/>
          <w:rtl w:val="true"/>
        </w:rPr>
        <w:t xml:space="preserve">): </w:t>
      </w:r>
      <w:hyperlink r:id="rId6">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בעליון </w:t>
      </w:r>
      <w:r>
        <w:rPr>
          <w:rFonts w:cs="FrankRuehl" w:ascii="FrankRuehl" w:hAnsi="FrankRuehl"/>
          <w:rtl w:val="true"/>
        </w:rPr>
        <w:t>(</w:t>
      </w:r>
      <w:r>
        <w:rPr>
          <w:rFonts w:cs="FrankRuehl" w:ascii="FrankRuehl" w:hAnsi="FrankRuehl"/>
        </w:rPr>
        <w:t>24-11-2011</w:t>
      </w:r>
      <w:r>
        <w:rPr>
          <w:rFonts w:cs="FrankRuehl" w:ascii="FrankRuehl" w:hAnsi="FrankRuehl"/>
          <w:rtl w:val="true"/>
        </w:rPr>
        <w:t xml:space="preserve">): </w:t>
      </w:r>
      <w:hyperlink r:id="rId7">
        <w:r>
          <w:rPr>
            <w:rStyle w:val="Hyperlink"/>
            <w:rFonts w:ascii="FrankRuehl" w:hAnsi="FrankRuehl" w:cs="FrankRuehl"/>
            <w:rtl w:val="true"/>
          </w:rPr>
          <w:t xml:space="preserve">עפ </w:t>
        </w:r>
        <w:r>
          <w:rPr>
            <w:rStyle w:val="Hyperlink"/>
            <w:rFonts w:cs="FrankRuehl" w:ascii="FrankRuehl" w:hAnsi="FrankRuehl"/>
          </w:rPr>
          <w:t>4460/11</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ס</w:t>
      </w:r>
      <w:r>
        <w:rPr>
          <w:rFonts w:cs="FrankRuehl" w:ascii="FrankRuehl" w:hAnsi="FrankRuehl"/>
          <w:rtl w:val="true"/>
        </w:rPr>
        <w:t xml:space="preserve">' </w:t>
      </w:r>
      <w:r>
        <w:rPr>
          <w:rFonts w:ascii="FrankRuehl" w:hAnsi="FrankRuehl" w:cs="FrankRuehl"/>
          <w:rtl w:val="true"/>
        </w:rPr>
        <w:t>ג</w:t>
      </w:r>
      <w:r>
        <w:rPr>
          <w:rFonts w:cs="FrankRuehl" w:ascii="FrankRuehl" w:hAnsi="FrankRuehl"/>
          <w:rtl w:val="true"/>
        </w:rPr>
        <w:t>'</w:t>
      </w:r>
      <w:r>
        <w:rPr>
          <w:rFonts w:ascii="FrankRuehl" w:hAnsi="FrankRuehl" w:cs="FrankRuehl"/>
          <w:rtl w:val="true"/>
        </w:rPr>
        <w:t>ובראן</w:t>
      </w:r>
      <w:r>
        <w:rPr>
          <w:rFonts w:cs="FrankRuehl" w:ascii="FrankRuehl" w:hAnsi="FrankRuehl"/>
          <w:rtl w:val="true"/>
        </w:rPr>
        <w:t xml:space="preserve">, </w:t>
      </w:r>
      <w:r>
        <w:rPr>
          <w:rFonts w:ascii="FrankRuehl" w:hAnsi="FrankRuehl" w:cs="FrankRuehl"/>
          <w:rtl w:val="true"/>
        </w:rPr>
        <w:t>ח</w:t>
      </w:r>
      <w:r>
        <w:rPr>
          <w:rFonts w:cs="FrankRuehl" w:ascii="FrankRuehl" w:hAnsi="FrankRuehl"/>
          <w:rtl w:val="true"/>
        </w:rPr>
        <w:t xml:space="preserve">' </w:t>
      </w:r>
      <w:r>
        <w:rPr>
          <w:rFonts w:ascii="FrankRuehl" w:hAnsi="FrankRuehl" w:cs="FrankRuehl"/>
          <w:rtl w:val="true"/>
        </w:rPr>
        <w:t>מלצר</w:t>
      </w:r>
      <w:r>
        <w:rPr>
          <w:rFonts w:cs="FrankRuehl" w:ascii="FrankRuehl" w:hAnsi="FrankRuehl"/>
          <w:rtl w:val="true"/>
        </w:rPr>
        <w:t xml:space="preserve">, </w:t>
      </w:r>
      <w:r>
        <w:rPr>
          <w:rFonts w:ascii="FrankRuehl" w:hAnsi="FrankRuehl" w:cs="FrankRuehl"/>
          <w:rtl w:val="true"/>
        </w:rPr>
        <w:t>י</w:t>
      </w:r>
      <w:r>
        <w:rPr>
          <w:rFonts w:cs="FrankRuehl" w:ascii="FrankRuehl" w:hAnsi="FrankRuehl"/>
          <w:rtl w:val="true"/>
        </w:rPr>
        <w:t xml:space="preserve">' </w:t>
      </w:r>
      <w:r>
        <w:rPr>
          <w:rFonts w:ascii="FrankRuehl" w:hAnsi="FrankRuehl" w:cs="FrankRuehl"/>
          <w:rtl w:val="true"/>
        </w:rPr>
        <w:t>עמית</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ראפי מסאלחה</w:t>
      </w:r>
      <w:r>
        <w:rPr>
          <w:rFonts w:cs="FrankRuehl" w:ascii="FrankRuehl" w:hAnsi="FrankRuehl"/>
          <w:rtl w:val="true"/>
        </w:rPr>
        <w:t xml:space="preserve">, </w:t>
      </w:r>
      <w:r>
        <w:rPr>
          <w:rFonts w:ascii="FrankRuehl" w:hAnsi="FrankRuehl" w:cs="FrankRuehl"/>
          <w:rtl w:val="true"/>
        </w:rPr>
        <w:t>בקשה</w:t>
      </w:r>
      <w:r>
        <w:rPr>
          <w:rFonts w:cs="FrankRuehl" w:ascii="FrankRuehl" w:hAnsi="FrankRuehl"/>
          <w:rtl w:val="true"/>
        </w:rPr>
        <w:t xml:space="preserve">, </w:t>
      </w:r>
      <w:r>
        <w:rPr>
          <w:rFonts w:ascii="FrankRuehl" w:hAnsi="FrankRuehl" w:cs="FrankRuehl"/>
          <w:rtl w:val="true"/>
        </w:rPr>
        <w:t xml:space="preserve">מיום </w:t>
      </w:r>
      <w:r>
        <w:rPr>
          <w:rFonts w:cs="FrankRuehl" w:ascii="FrankRuehl" w:hAnsi="FrankRuehl"/>
        </w:rPr>
        <w:t>2</w:t>
      </w:r>
      <w:r>
        <w:rPr>
          <w:rFonts w:cs="FrankRuehl" w:ascii="FrankRuehl" w:hAnsi="FrankRuehl"/>
          <w:rtl w:val="true"/>
        </w:rPr>
        <w:t xml:space="preserve"> </w:t>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30-12-2010</w:t>
      </w:r>
      <w:r>
        <w:rPr>
          <w:rFonts w:cs="FrankRuehl" w:ascii="FrankRuehl" w:hAnsi="FrankRuehl"/>
          <w:rtl w:val="true"/>
        </w:rPr>
        <w:t xml:space="preserve">): </w:t>
      </w:r>
      <w:hyperlink r:id="rId8">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 xml:space="preserve">אחמד פאיד </w:t>
      </w:r>
      <w:r>
        <w:rPr>
          <w:rFonts w:cs="FrankRuehl" w:ascii="FrankRuehl" w:hAnsi="FrankRuehl"/>
          <w:color w:val="000000"/>
          <w:rtl w:val="true"/>
        </w:rPr>
        <w:t>(</w:t>
      </w:r>
      <w:r>
        <w:rPr>
          <w:rFonts w:ascii="FrankRuehl" w:hAnsi="FrankRuehl" w:cs="FrankRuehl"/>
          <w:color w:val="000000"/>
          <w:rtl w:val="true"/>
        </w:rPr>
        <w:t>עציר</w:t>
      </w:r>
      <w:r>
        <w:rPr>
          <w:rFonts w:cs="FrankRuehl" w:ascii="FrankRuehl" w:hAnsi="FrankRuehl"/>
          <w:color w:val="000000"/>
          <w:rtl w:val="true"/>
        </w:rPr>
        <w:t>)</w:t>
      </w:r>
      <w:r>
        <w:rPr>
          <w:rFonts w:cs="FrankRuehl" w:ascii="FrankRuehl" w:hAnsi="FrankRuehl"/>
          <w:rtl w:val="true"/>
        </w:rPr>
        <w:t xml:space="preserve"> </w:t>
      </w:r>
      <w:r>
        <w:rPr>
          <w:rFonts w:ascii="FrankRuehl" w:hAnsi="FrankRuehl" w:cs="FrankRuehl"/>
          <w:rtl w:val="true"/>
        </w:rPr>
        <w:t>שופטים</w:t>
      </w:r>
      <w:r>
        <w:rPr>
          <w:rFonts w:cs="FrankRuehl" w:ascii="FrankRuehl" w:hAnsi="FrankRuehl"/>
          <w:rtl w:val="true"/>
        </w:rPr>
        <w:t xml:space="preserve">: </w:t>
      </w:r>
      <w:r>
        <w:rPr>
          <w:rFonts w:ascii="FrankRuehl" w:hAnsi="FrankRuehl" w:cs="FrankRuehl"/>
          <w:rtl w:val="true"/>
        </w:rPr>
        <w:t>כבוד</w:t>
      </w:r>
      <w:r>
        <w:rPr>
          <w:rFonts w:cs="FrankRuehl" w:ascii="FrankRuehl" w:hAnsi="FrankRuehl"/>
          <w:rtl w:val="true"/>
        </w:rPr>
        <w:t xml:space="preserve">, –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25-01-2011</w:t>
      </w:r>
      <w:r>
        <w:rPr>
          <w:rFonts w:cs="FrankRuehl" w:ascii="FrankRuehl" w:hAnsi="FrankRuehl"/>
          <w:rtl w:val="true"/>
        </w:rPr>
        <w:t xml:space="preserve">): </w:t>
      </w:r>
      <w:hyperlink r:id="rId9">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 xml:space="preserve">אחמד פאיד </w:t>
      </w:r>
      <w:r>
        <w:rPr>
          <w:rFonts w:cs="FrankRuehl" w:ascii="FrankRuehl" w:hAnsi="FrankRuehl"/>
          <w:color w:val="000000"/>
          <w:rtl w:val="true"/>
        </w:rPr>
        <w:t>(</w:t>
      </w:r>
      <w:r>
        <w:rPr>
          <w:rFonts w:ascii="FrankRuehl" w:hAnsi="FrankRuehl" w:cs="FrankRuehl"/>
          <w:color w:val="000000"/>
          <w:rtl w:val="true"/>
        </w:rPr>
        <w:t>עציר</w:t>
      </w:r>
      <w:r>
        <w:rPr>
          <w:rFonts w:cs="FrankRuehl" w:ascii="FrankRuehl" w:hAnsi="FrankRuehl"/>
          <w:color w:val="000000"/>
          <w:rtl w:val="true"/>
        </w:rPr>
        <w:t>)</w:t>
      </w:r>
      <w:r>
        <w:rPr>
          <w:rFonts w:cs="FrankRuehl" w:ascii="FrankRuehl" w:hAnsi="FrankRuehl"/>
          <w:rtl w:val="true"/>
        </w:rPr>
        <w:t xml:space="preserve"> </w:t>
      </w:r>
      <w:r>
        <w:rPr>
          <w:rFonts w:ascii="FrankRuehl" w:hAnsi="FrankRuehl" w:cs="FrankRuehl"/>
          <w:rtl w:val="true"/>
        </w:rPr>
        <w:t>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מסאלחה</w:t>
      </w:r>
      <w:r>
        <w:rPr>
          <w:rFonts w:cs="FrankRuehl" w:ascii="FrankRuehl" w:hAnsi="FrankRuehl"/>
          <w:rtl w:val="true"/>
        </w:rPr>
        <w:t xml:space="preserve">, </w:t>
      </w:r>
      <w:r>
        <w:rPr>
          <w:rFonts w:ascii="FrankRuehl" w:hAnsi="FrankRuehl" w:cs="FrankRuehl"/>
          <w:rtl w:val="true"/>
        </w:rPr>
        <w:t xml:space="preserve">עידית רייכרט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15-03-2011</w:t>
      </w:r>
      <w:r>
        <w:rPr>
          <w:rFonts w:cs="FrankRuehl" w:ascii="FrankRuehl" w:hAnsi="FrankRuehl"/>
          <w:rtl w:val="true"/>
        </w:rPr>
        <w:t xml:space="preserve">): </w:t>
      </w:r>
      <w:hyperlink r:id="rId10">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15-03-2011</w:t>
      </w:r>
      <w:r>
        <w:rPr>
          <w:rFonts w:cs="FrankRuehl" w:ascii="FrankRuehl" w:hAnsi="FrankRuehl"/>
          <w:rtl w:val="true"/>
        </w:rPr>
        <w:t xml:space="preserve">): </w:t>
      </w:r>
      <w:hyperlink r:id="rId11">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במחוזי </w:t>
      </w:r>
      <w:r>
        <w:rPr>
          <w:rFonts w:cs="FrankRuehl" w:ascii="FrankRuehl" w:hAnsi="FrankRuehl"/>
          <w:rtl w:val="true"/>
        </w:rPr>
        <w:t>(</w:t>
      </w:r>
      <w:r>
        <w:rPr>
          <w:rFonts w:cs="FrankRuehl" w:ascii="FrankRuehl" w:hAnsi="FrankRuehl"/>
        </w:rPr>
        <w:t>15-03-2011</w:t>
      </w:r>
      <w:r>
        <w:rPr>
          <w:rFonts w:cs="FrankRuehl" w:ascii="FrankRuehl" w:hAnsi="FrankRuehl"/>
          <w:rtl w:val="true"/>
        </w:rPr>
        <w:t xml:space="preserve">): </w:t>
      </w:r>
      <w:hyperlink r:id="rId12">
        <w:r>
          <w:rPr>
            <w:rStyle w:val="Hyperlink"/>
            <w:rFonts w:ascii="FrankRuehl" w:hAnsi="FrankRuehl" w:cs="FrankRuehl"/>
            <w:rtl w:val="true"/>
          </w:rPr>
          <w:t xml:space="preserve">תפ </w:t>
        </w:r>
        <w:r>
          <w:rPr>
            <w:rStyle w:val="Hyperlink"/>
            <w:rFonts w:cs="FrankRuehl" w:ascii="FrankRuehl" w:hAnsi="FrankRuehl"/>
          </w:rPr>
          <w:t>41997-06-10</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תאופיק כתילי</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עידית עמיר</w:t>
      </w:r>
      <w:r>
        <w:rPr>
          <w:rFonts w:cs="FrankRuehl" w:ascii="FrankRuehl" w:hAnsi="FrankRuehl"/>
          <w:rtl w:val="true"/>
        </w:rPr>
        <w:t xml:space="preserve">, </w:t>
      </w:r>
      <w:r>
        <w:rPr>
          <w:rFonts w:ascii="FrankRuehl" w:hAnsi="FrankRuehl" w:cs="FrankRuehl"/>
          <w:rtl w:val="true"/>
        </w:rPr>
        <w:t xml:space="preserve">רפי מסאלחה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 xml:space="preserve">להחלטה בעליון </w:t>
      </w:r>
      <w:r>
        <w:rPr>
          <w:rFonts w:cs="FrankRuehl" w:ascii="FrankRuehl" w:hAnsi="FrankRuehl"/>
          <w:rtl w:val="true"/>
        </w:rPr>
        <w:t>(</w:t>
      </w:r>
      <w:r>
        <w:rPr>
          <w:rFonts w:cs="FrankRuehl" w:ascii="FrankRuehl" w:hAnsi="FrankRuehl"/>
        </w:rPr>
        <w:t>24-11-2011</w:t>
      </w:r>
      <w:r>
        <w:rPr>
          <w:rFonts w:cs="FrankRuehl" w:ascii="FrankRuehl" w:hAnsi="FrankRuehl"/>
          <w:rtl w:val="true"/>
        </w:rPr>
        <w:t xml:space="preserve">): </w:t>
      </w:r>
      <w:hyperlink r:id="rId13">
        <w:r>
          <w:rPr>
            <w:rStyle w:val="Hyperlink"/>
            <w:rFonts w:ascii="FrankRuehl" w:hAnsi="FrankRuehl" w:cs="FrankRuehl"/>
            <w:rtl w:val="true"/>
          </w:rPr>
          <w:t xml:space="preserve">עפ </w:t>
        </w:r>
        <w:r>
          <w:rPr>
            <w:rStyle w:val="Hyperlink"/>
            <w:rFonts w:cs="FrankRuehl" w:ascii="FrankRuehl" w:hAnsi="FrankRuehl"/>
          </w:rPr>
          <w:t>4460/11</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ס</w:t>
      </w:r>
      <w:r>
        <w:rPr>
          <w:rFonts w:cs="FrankRuehl" w:ascii="FrankRuehl" w:hAnsi="FrankRuehl"/>
          <w:rtl w:val="true"/>
        </w:rPr>
        <w:t xml:space="preserve">' </w:t>
      </w:r>
      <w:r>
        <w:rPr>
          <w:rFonts w:ascii="FrankRuehl" w:hAnsi="FrankRuehl" w:cs="FrankRuehl"/>
          <w:rtl w:val="true"/>
        </w:rPr>
        <w:t>ג</w:t>
      </w:r>
      <w:r>
        <w:rPr>
          <w:rFonts w:cs="FrankRuehl" w:ascii="FrankRuehl" w:hAnsi="FrankRuehl"/>
          <w:rtl w:val="true"/>
        </w:rPr>
        <w:t>'</w:t>
      </w:r>
      <w:r>
        <w:rPr>
          <w:rFonts w:ascii="FrankRuehl" w:hAnsi="FrankRuehl" w:cs="FrankRuehl"/>
          <w:rtl w:val="true"/>
        </w:rPr>
        <w:t>ובראן</w:t>
      </w:r>
      <w:r>
        <w:rPr>
          <w:rFonts w:cs="FrankRuehl" w:ascii="FrankRuehl" w:hAnsi="FrankRuehl"/>
          <w:rtl w:val="true"/>
        </w:rPr>
        <w:t xml:space="preserve">, </w:t>
      </w:r>
      <w:r>
        <w:rPr>
          <w:rFonts w:ascii="FrankRuehl" w:hAnsi="FrankRuehl" w:cs="FrankRuehl"/>
          <w:rtl w:val="true"/>
        </w:rPr>
        <w:t>ח</w:t>
      </w:r>
      <w:r>
        <w:rPr>
          <w:rFonts w:cs="FrankRuehl" w:ascii="FrankRuehl" w:hAnsi="FrankRuehl"/>
          <w:rtl w:val="true"/>
        </w:rPr>
        <w:t xml:space="preserve">' </w:t>
      </w:r>
      <w:r>
        <w:rPr>
          <w:rFonts w:ascii="FrankRuehl" w:hAnsi="FrankRuehl" w:cs="FrankRuehl"/>
          <w:rtl w:val="true"/>
        </w:rPr>
        <w:t>מלצר</w:t>
      </w:r>
      <w:r>
        <w:rPr>
          <w:rFonts w:cs="FrankRuehl" w:ascii="FrankRuehl" w:hAnsi="FrankRuehl"/>
          <w:rtl w:val="true"/>
        </w:rPr>
        <w:t xml:space="preserve">, </w:t>
      </w:r>
      <w:r>
        <w:rPr>
          <w:rFonts w:ascii="FrankRuehl" w:hAnsi="FrankRuehl" w:cs="FrankRuehl"/>
          <w:rtl w:val="true"/>
        </w:rPr>
        <w:t>י</w:t>
      </w:r>
      <w:r>
        <w:rPr>
          <w:rFonts w:cs="FrankRuehl" w:ascii="FrankRuehl" w:hAnsi="FrankRuehl"/>
          <w:rtl w:val="true"/>
        </w:rPr>
        <w:t xml:space="preserve">' </w:t>
      </w:r>
      <w:r>
        <w:rPr>
          <w:rFonts w:ascii="FrankRuehl" w:hAnsi="FrankRuehl" w:cs="FrankRuehl"/>
          <w:rtl w:val="true"/>
        </w:rPr>
        <w:t>עמית</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ראפי מסאלחה</w:t>
      </w:r>
      <w:r>
        <w:rPr>
          <w:rFonts w:cs="FrankRuehl" w:ascii="FrankRuehl" w:hAnsi="FrankRuehl"/>
          <w:rtl w:val="true"/>
        </w:rPr>
        <w:t xml:space="preserve">, </w:t>
      </w:r>
      <w:r>
        <w:rPr>
          <w:rFonts w:ascii="FrankRuehl" w:hAnsi="FrankRuehl" w:cs="FrankRuehl"/>
          <w:rtl w:val="true"/>
        </w:rPr>
        <w:t>בקשה</w:t>
      </w:r>
      <w:r>
        <w:rPr>
          <w:rFonts w:cs="FrankRuehl" w:ascii="FrankRuehl" w:hAnsi="FrankRuehl"/>
          <w:rtl w:val="true"/>
        </w:rPr>
        <w:t xml:space="preserve">, </w:t>
      </w:r>
      <w:r>
        <w:rPr>
          <w:rFonts w:ascii="FrankRuehl" w:hAnsi="FrankRuehl" w:cs="FrankRuehl"/>
          <w:rtl w:val="true"/>
        </w:rPr>
        <w:t xml:space="preserve">מיום </w:t>
      </w:r>
      <w:r>
        <w:rPr>
          <w:rFonts w:cs="FrankRuehl" w:ascii="FrankRuehl" w:hAnsi="FrankRuehl"/>
        </w:rPr>
        <w:t>2</w:t>
      </w:r>
      <w:r>
        <w:rPr>
          <w:rFonts w:cs="FrankRuehl" w:ascii="FrankRuehl" w:hAnsi="FrankRuehl"/>
          <w:rtl w:val="true"/>
        </w:rPr>
        <w:t xml:space="preserve"> </w:t>
      </w:r>
    </w:p>
    <w:p>
      <w:pPr>
        <w:pStyle w:val="Normal"/>
        <w:pBdr>
          <w:top w:val="single" w:sz="4" w:space="0" w:color="000000"/>
          <w:left w:val="single" w:sz="4" w:space="0" w:color="000000"/>
          <w:bottom w:val="single" w:sz="4" w:space="0" w:color="000000"/>
          <w:right w:val="single" w:sz="4" w:space="0" w:color="000000"/>
        </w:pBdr>
        <w:spacing w:lineRule="exact" w:line="240" w:before="0" w:after="120"/>
        <w:ind w:hanging="283" w:start="283" w:end="0"/>
        <w:jc w:val="both"/>
        <w:rPr/>
      </w:pPr>
      <w:r>
        <w:rPr>
          <w:rFonts w:ascii="FrankRuehl" w:hAnsi="FrankRuehl" w:cs="FrankRuehl"/>
          <w:rtl w:val="true"/>
        </w:rPr>
        <w:t>לפסק</w:t>
      </w:r>
      <w:r>
        <w:rPr>
          <w:rFonts w:cs="FrankRuehl" w:ascii="FrankRuehl" w:hAnsi="FrankRuehl"/>
          <w:rtl w:val="true"/>
        </w:rPr>
        <w:t>-</w:t>
      </w:r>
      <w:r>
        <w:rPr>
          <w:rFonts w:ascii="FrankRuehl" w:hAnsi="FrankRuehl" w:cs="FrankRuehl"/>
          <w:rtl w:val="true"/>
        </w:rPr>
        <w:t xml:space="preserve">דין בעליון </w:t>
      </w:r>
      <w:r>
        <w:rPr>
          <w:rFonts w:cs="FrankRuehl" w:ascii="FrankRuehl" w:hAnsi="FrankRuehl"/>
          <w:rtl w:val="true"/>
        </w:rPr>
        <w:t>(</w:t>
      </w:r>
      <w:r>
        <w:rPr>
          <w:rFonts w:cs="FrankRuehl" w:ascii="FrankRuehl" w:hAnsi="FrankRuehl"/>
        </w:rPr>
        <w:t>28-11-2011</w:t>
      </w:r>
      <w:r>
        <w:rPr>
          <w:rFonts w:cs="FrankRuehl" w:ascii="FrankRuehl" w:hAnsi="FrankRuehl"/>
          <w:rtl w:val="true"/>
        </w:rPr>
        <w:t xml:space="preserve">): </w:t>
      </w:r>
      <w:hyperlink r:id="rId14">
        <w:r>
          <w:rPr>
            <w:rStyle w:val="Hyperlink"/>
            <w:rFonts w:ascii="FrankRuehl" w:hAnsi="FrankRuehl" w:cs="FrankRuehl"/>
            <w:rtl w:val="true"/>
          </w:rPr>
          <w:t xml:space="preserve">עפ </w:t>
        </w:r>
        <w:r>
          <w:rPr>
            <w:rStyle w:val="Hyperlink"/>
            <w:rFonts w:cs="FrankRuehl" w:ascii="FrankRuehl" w:hAnsi="FrankRuehl"/>
          </w:rPr>
          <w:t>4460/11</w:t>
        </w:r>
      </w:hyperlink>
      <w:r>
        <w:rPr>
          <w:rFonts w:cs="FrankRuehl" w:ascii="FrankRuehl" w:hAnsi="FrankRuehl"/>
          <w:color w:val="000000"/>
          <w:rtl w:val="true"/>
        </w:rPr>
        <w:t xml:space="preserve"> </w:t>
      </w:r>
      <w:r>
        <w:rPr>
          <w:rFonts w:ascii="FrankRuehl" w:hAnsi="FrankRuehl" w:cs="FrankRuehl"/>
          <w:color w:val="000000"/>
          <w:rtl w:val="true"/>
        </w:rPr>
        <w:t>מדינת ישראל נ</w:t>
      </w:r>
      <w:r>
        <w:rPr>
          <w:rFonts w:cs="FrankRuehl" w:ascii="FrankRuehl" w:hAnsi="FrankRuehl"/>
          <w:color w:val="000000"/>
          <w:rtl w:val="true"/>
        </w:rPr>
        <w:t xml:space="preserve">' </w:t>
      </w:r>
      <w:r>
        <w:rPr>
          <w:rFonts w:ascii="FrankRuehl" w:hAnsi="FrankRuehl" w:cs="FrankRuehl"/>
          <w:color w:val="000000"/>
          <w:rtl w:val="true"/>
        </w:rPr>
        <w:t>אחמד פאיד</w:t>
      </w:r>
      <w:r>
        <w:rPr>
          <w:rFonts w:ascii="FrankRuehl" w:hAnsi="FrankRuehl" w:cs="FrankRuehl"/>
          <w:rtl w:val="true"/>
        </w:rPr>
        <w:t xml:space="preserve"> שופטים</w:t>
      </w:r>
      <w:r>
        <w:rPr>
          <w:rFonts w:cs="FrankRuehl" w:ascii="FrankRuehl" w:hAnsi="FrankRuehl"/>
          <w:rtl w:val="true"/>
        </w:rPr>
        <w:t xml:space="preserve">: </w:t>
      </w:r>
      <w:r>
        <w:rPr>
          <w:rFonts w:ascii="FrankRuehl" w:hAnsi="FrankRuehl" w:cs="FrankRuehl"/>
          <w:rtl w:val="true"/>
        </w:rPr>
        <w:t>מ</w:t>
      </w:r>
      <w:r>
        <w:rPr>
          <w:rFonts w:cs="FrankRuehl" w:ascii="FrankRuehl" w:hAnsi="FrankRuehl"/>
          <w:rtl w:val="true"/>
        </w:rPr>
        <w:t xml:space="preserve">' </w:t>
      </w:r>
      <w:r>
        <w:rPr>
          <w:rFonts w:ascii="FrankRuehl" w:hAnsi="FrankRuehl" w:cs="FrankRuehl"/>
          <w:rtl w:val="true"/>
        </w:rPr>
        <w:t>נאור</w:t>
      </w:r>
      <w:r>
        <w:rPr>
          <w:rFonts w:cs="FrankRuehl" w:ascii="FrankRuehl" w:hAnsi="FrankRuehl"/>
          <w:rtl w:val="true"/>
        </w:rPr>
        <w:t xml:space="preserve">, </w:t>
      </w:r>
      <w:r>
        <w:rPr>
          <w:rFonts w:ascii="FrankRuehl" w:hAnsi="FrankRuehl" w:cs="FrankRuehl"/>
          <w:rtl w:val="true"/>
        </w:rPr>
        <w:t>א</w:t>
      </w:r>
      <w:r>
        <w:rPr>
          <w:rFonts w:cs="FrankRuehl" w:ascii="FrankRuehl" w:hAnsi="FrankRuehl"/>
          <w:rtl w:val="true"/>
        </w:rPr>
        <w:t xml:space="preserve">' </w:t>
      </w:r>
      <w:r>
        <w:rPr>
          <w:rFonts w:ascii="FrankRuehl" w:hAnsi="FrankRuehl" w:cs="FrankRuehl"/>
          <w:rtl w:val="true"/>
        </w:rPr>
        <w:t>חיות</w:t>
      </w:r>
      <w:r>
        <w:rPr>
          <w:rFonts w:cs="FrankRuehl" w:ascii="FrankRuehl" w:hAnsi="FrankRuehl"/>
          <w:rtl w:val="true"/>
        </w:rPr>
        <w:t xml:space="preserve">, </w:t>
      </w:r>
      <w:r>
        <w:rPr>
          <w:rFonts w:ascii="FrankRuehl" w:hAnsi="FrankRuehl" w:cs="FrankRuehl"/>
          <w:rtl w:val="true"/>
        </w:rPr>
        <w:t>נ</w:t>
      </w:r>
      <w:r>
        <w:rPr>
          <w:rFonts w:cs="FrankRuehl" w:ascii="FrankRuehl" w:hAnsi="FrankRuehl"/>
          <w:rtl w:val="true"/>
        </w:rPr>
        <w:t xml:space="preserve">' </w:t>
      </w:r>
      <w:r>
        <w:rPr>
          <w:rFonts w:ascii="FrankRuehl" w:hAnsi="FrankRuehl" w:cs="FrankRuehl"/>
          <w:rtl w:val="true"/>
        </w:rPr>
        <w:t>הנדל</w:t>
      </w:r>
      <w:r>
        <w:rPr>
          <w:rFonts w:cs="FrankRuehl" w:ascii="FrankRuehl" w:hAnsi="FrankRuehl"/>
          <w:rtl w:val="true"/>
        </w:rPr>
        <w:t xml:space="preserve">, </w:t>
      </w:r>
      <w:r>
        <w:rPr>
          <w:rFonts w:ascii="FrankRuehl" w:hAnsi="FrankRuehl" w:cs="FrankRuehl"/>
          <w:rtl w:val="true"/>
        </w:rPr>
        <w:t>עו</w:t>
      </w:r>
      <w:r>
        <w:rPr>
          <w:rFonts w:cs="FrankRuehl" w:ascii="FrankRuehl" w:hAnsi="FrankRuehl"/>
          <w:rtl w:val="true"/>
        </w:rPr>
        <w:t>"</w:t>
      </w:r>
      <w:r>
        <w:rPr>
          <w:rFonts w:ascii="FrankRuehl" w:hAnsi="FrankRuehl" w:cs="FrankRuehl"/>
          <w:rtl w:val="true"/>
        </w:rPr>
        <w:t>ד</w:t>
      </w:r>
      <w:r>
        <w:rPr>
          <w:rFonts w:cs="FrankRuehl" w:ascii="FrankRuehl" w:hAnsi="FrankRuehl"/>
          <w:rtl w:val="true"/>
        </w:rPr>
        <w:t xml:space="preserve">: </w:t>
      </w:r>
      <w:r>
        <w:rPr>
          <w:rFonts w:ascii="FrankRuehl" w:hAnsi="FrankRuehl" w:cs="FrankRuehl"/>
          <w:rtl w:val="true"/>
        </w:rPr>
        <w:t>ראפי מסאלחה</w:t>
      </w:r>
      <w:r>
        <w:rPr>
          <w:rFonts w:cs="FrankRuehl" w:ascii="FrankRuehl" w:hAnsi="FrankRuehl"/>
          <w:rtl w:val="true"/>
        </w:rPr>
        <w:t xml:space="preserve">, </w:t>
      </w:r>
      <w:r>
        <w:rPr>
          <w:rFonts w:ascii="FrankRuehl" w:hAnsi="FrankRuehl" w:cs="FrankRuehl"/>
          <w:rtl w:val="true"/>
        </w:rPr>
        <w:t>אפרת גולדשטיין</w:t>
      </w:r>
      <w:r>
        <w:rPr>
          <w:rFonts w:cs="FrankRuehl" w:ascii="FrankRuehl" w:hAnsi="FrankRuehl"/>
          <w:rtl w:val="true"/>
        </w:rPr>
        <w:t xml:space="preserve">, </w:t>
      </w:r>
      <w:r>
        <w:rPr>
          <w:rFonts w:ascii="FrankRuehl" w:hAnsi="FrankRuehl" w:cs="FrankRuehl"/>
          <w:rtl w:val="true"/>
        </w:rPr>
        <w:t>שירות מבחן למבוגרים גב</w:t>
      </w:r>
      <w:r>
        <w:rPr>
          <w:rFonts w:cs="FrankRuehl" w:ascii="FrankRuehl" w:hAnsi="FrankRuehl"/>
          <w:rtl w:val="true"/>
        </w:rPr>
        <w:t xml:space="preserve">' </w:t>
      </w:r>
      <w:r>
        <w:rPr>
          <w:rFonts w:ascii="FrankRuehl" w:hAnsi="FrankRuehl" w:cs="FrankRuehl"/>
          <w:rtl w:val="true"/>
        </w:rPr>
        <w:t xml:space="preserve">ברכה וייס </w:t>
      </w:r>
    </w:p>
    <w:p>
      <w:pPr>
        <w:pStyle w:val="Normal"/>
        <w:spacing w:lineRule="auto" w:line="360"/>
        <w:ind w:end="0"/>
        <w:jc w:val="start"/>
        <w:rPr>
          <w:rFonts w:ascii="Arial" w:hAnsi="Arial" w:cs="Arial"/>
          <w:sz w:val="28"/>
          <w:szCs w:val="28"/>
        </w:rPr>
      </w:pPr>
      <w:r>
        <w:rPr>
          <w:rFonts w:cs="Arial" w:ascii="Arial" w:hAnsi="Arial"/>
          <w:sz w:val="28"/>
          <w:szCs w:val="28"/>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15">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8">
        <w:r>
          <w:rPr>
            <w:rStyle w:val="Hyperlink"/>
            <w:rFonts w:cs="FrankRuehl" w:ascii="FrankRuehl" w:hAnsi="FrankRuehl"/>
            <w:color w:val="0000FF"/>
            <w:u w:val="single"/>
          </w:rPr>
          <w:t>340</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start"/>
        <w:rPr>
          <w:rFonts w:ascii="Arial" w:hAnsi="Arial" w:cs="Arial"/>
          <w:sz w:val="28"/>
          <w:szCs w:val="28"/>
        </w:rPr>
      </w:pPr>
      <w:r>
        <w:rPr>
          <w:rFonts w:cs="Arial" w:ascii="Arial" w:hAnsi="Arial"/>
          <w:sz w:val="28"/>
          <w:szCs w:val="28"/>
          <w:rtl w:val="true"/>
        </w:rPr>
      </w:r>
      <w:bookmarkStart w:id="5" w:name="LawTable_End"/>
      <w:bookmarkStart w:id="6" w:name="LawTable_End"/>
      <w:bookmarkEnd w:id="6"/>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start"/>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8" w:name="PsakDin"/>
      <w:bookmarkStart w:id="9" w:name="PsakDin"/>
      <w:bookmarkEnd w:id="9"/>
    </w:p>
    <w:p>
      <w:pPr>
        <w:pStyle w:val="Normal"/>
        <w:spacing w:lineRule="auto" w:line="360"/>
        <w:ind w:start="720" w:end="0"/>
        <w:jc w:val="both"/>
        <w:rPr>
          <w:rFonts w:ascii="Arial" w:hAnsi="Arial" w:cs="Arial"/>
        </w:rPr>
      </w:pPr>
      <w:r>
        <w:rPr>
          <w:rFonts w:ascii="Arial" w:hAnsi="Arial" w:cs="Arial"/>
          <w:b/>
          <w:b/>
          <w:bCs/>
          <w:u w:val="single"/>
          <w:rtl w:val="true"/>
        </w:rPr>
        <w:t>פתח דבר</w:t>
      </w:r>
      <w:r>
        <w:rPr>
          <w:rFonts w:cs="Arial" w:ascii="Arial" w:hAnsi="Arial"/>
          <w:rtl w:val="true"/>
        </w:rPr>
        <w:tab/>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w:t>
      </w:r>
      <w:r>
        <w:rPr>
          <w:rFonts w:cs="Arial" w:ascii="Arial" w:hAnsi="Arial"/>
          <w:rtl w:val="true"/>
        </w:rPr>
        <w:t>.</w:t>
        <w:tab/>
      </w:r>
      <w:bookmarkStart w:id="10" w:name="ABSTRACT_START"/>
      <w:bookmarkEnd w:id="10"/>
      <w:r>
        <w:rPr>
          <w:rFonts w:ascii="Arial" w:hAnsi="Arial" w:cs="Arial"/>
          <w:rtl w:val="true"/>
        </w:rPr>
        <w:t>במסגרת הסדר טיעון</w:t>
      </w:r>
      <w:r>
        <w:rPr>
          <w:rFonts w:cs="Arial" w:ascii="Arial" w:hAnsi="Arial"/>
          <w:rtl w:val="true"/>
        </w:rPr>
        <w:t xml:space="preserve">, </w:t>
      </w:r>
      <w:r>
        <w:rPr>
          <w:rFonts w:ascii="Arial" w:hAnsi="Arial" w:cs="Arial"/>
          <w:rtl w:val="true"/>
        </w:rPr>
        <w:t xml:space="preserve">הודה הנאשם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הנאשם</w:t>
      </w:r>
      <w:r>
        <w:rPr>
          <w:rFonts w:cs="Arial" w:ascii="Arial" w:hAnsi="Arial"/>
          <w:b/>
          <w:bCs/>
          <w:rtl w:val="true"/>
        </w:rPr>
        <w:t>"</w:t>
      </w:r>
      <w:r>
        <w:rPr>
          <w:rFonts w:cs="Arial" w:ascii="Arial" w:hAnsi="Arial"/>
          <w:rtl w:val="true"/>
        </w:rPr>
        <w:t xml:space="preserve">) </w:t>
      </w:r>
      <w:r>
        <w:rPr>
          <w:rFonts w:ascii="Arial" w:hAnsi="Arial" w:cs="Arial"/>
          <w:rtl w:val="true"/>
        </w:rPr>
        <w:t>בעובדות כתב אישום מתוקן</w:t>
      </w:r>
      <w:r>
        <w:rPr>
          <w:rFonts w:cs="Arial" w:ascii="Arial" w:hAnsi="Arial"/>
          <w:rtl w:val="true"/>
        </w:rPr>
        <w:t xml:space="preserve">, </w:t>
      </w:r>
      <w:r>
        <w:rPr>
          <w:rFonts w:ascii="Arial" w:hAnsi="Arial" w:cs="Arial"/>
          <w:rtl w:val="true"/>
        </w:rPr>
        <w:t xml:space="preserve">ועל סמך הודאתו זו הורשע בעבירה של נשיאת נשק ותחמושת שלא כדין </w:t>
      </w:r>
      <w:r>
        <w:rPr>
          <w:rFonts w:cs="Arial" w:ascii="Arial" w:hAnsi="Arial"/>
          <w:rtl w:val="true"/>
        </w:rPr>
        <w:t>(</w:t>
      </w:r>
      <w:r>
        <w:rPr>
          <w:rFonts w:ascii="Arial" w:hAnsi="Arial" w:cs="Arial"/>
          <w:rtl w:val="true"/>
        </w:rPr>
        <w:t>מספר מקרים</w:t>
      </w:r>
      <w:r>
        <w:rPr>
          <w:rFonts w:cs="Arial" w:ascii="Arial" w:hAnsi="Arial"/>
          <w:rtl w:val="true"/>
        </w:rPr>
        <w:t xml:space="preserve">), </w:t>
      </w:r>
      <w:r>
        <w:rPr>
          <w:rFonts w:ascii="Arial" w:hAnsi="Arial" w:cs="Arial"/>
          <w:rtl w:val="true"/>
        </w:rPr>
        <w:t xml:space="preserve">עבירה לפי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b/>
          <w:bCs/>
          <w:rtl w:val="true"/>
        </w:rPr>
        <w:t xml:space="preserve"> </w:t>
      </w:r>
      <w:r>
        <w:rPr>
          <w:rFonts w:ascii="Arial" w:hAnsi="Arial" w:cs="Arial"/>
          <w:b/>
          <w:b/>
          <w:bCs/>
          <w:rtl w:val="true"/>
        </w:rPr>
        <w:t xml:space="preserve">רישא </w:t>
      </w:r>
      <w:r>
        <w:rPr>
          <w:rFonts w:cs="Arial" w:ascii="Arial" w:hAnsi="Arial"/>
          <w:b/>
          <w:bCs/>
          <w:rtl w:val="true"/>
        </w:rPr>
        <w:t xml:space="preserve">+ </w:t>
      </w:r>
      <w:r>
        <w:rPr>
          <w:rFonts w:ascii="Arial" w:hAnsi="Arial" w:cs="Arial"/>
          <w:b/>
          <w:b/>
          <w:bCs/>
          <w:rtl w:val="true"/>
        </w:rPr>
        <w:t xml:space="preserve">סיפא </w:t>
      </w:r>
      <w:r>
        <w:rPr>
          <w:rFonts w:ascii="Arial" w:hAnsi="Arial" w:cs="Arial"/>
          <w:rtl w:val="true"/>
        </w:rPr>
        <w:t>ל</w:t>
      </w:r>
      <w:hyperlink r:id="rId20">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חוק העונשין</w:t>
      </w:r>
      <w:r>
        <w:rPr>
          <w:rFonts w:cs="Arial" w:ascii="Arial" w:hAnsi="Arial"/>
          <w:b/>
          <w:bCs/>
          <w:rtl w:val="true"/>
        </w:rPr>
        <w:t>"</w:t>
      </w:r>
      <w:r>
        <w:rPr>
          <w:rFonts w:cs="Arial" w:ascii="Arial" w:hAnsi="Arial"/>
          <w:rtl w:val="true"/>
        </w:rPr>
        <w:t xml:space="preserve">); </w:t>
      </w:r>
      <w:r>
        <w:rPr>
          <w:rFonts w:ascii="Arial" w:hAnsi="Arial" w:cs="Arial"/>
          <w:rtl w:val="true"/>
        </w:rPr>
        <w:t xml:space="preserve">עבירה של החזקת נשק ותחמושת שלא כדין </w:t>
      </w:r>
      <w:r>
        <w:rPr>
          <w:rFonts w:cs="Arial" w:ascii="Arial" w:hAnsi="Arial"/>
          <w:rtl w:val="true"/>
        </w:rPr>
        <w:t>(</w:t>
      </w:r>
      <w:r>
        <w:rPr>
          <w:rFonts w:ascii="Arial" w:hAnsi="Arial" w:cs="Arial"/>
          <w:rtl w:val="true"/>
        </w:rPr>
        <w:t>מספר מקרים</w:t>
      </w:r>
      <w:r>
        <w:rPr>
          <w:rFonts w:cs="Arial" w:ascii="Arial" w:hAnsi="Arial"/>
          <w:rtl w:val="true"/>
        </w:rPr>
        <w:t xml:space="preserve">), </w:t>
      </w:r>
      <w:r>
        <w:rPr>
          <w:rFonts w:ascii="Arial" w:hAnsi="Arial" w:cs="Arial"/>
          <w:rtl w:val="true"/>
        </w:rPr>
        <w:t xml:space="preserve">לפי </w:t>
      </w:r>
      <w:hyperlink r:id="rId21">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b/>
          <w:bCs/>
          <w:rtl w:val="true"/>
        </w:rPr>
        <w:t xml:space="preserve"> </w:t>
      </w:r>
      <w:r>
        <w:rPr>
          <w:rFonts w:ascii="Arial" w:hAnsi="Arial" w:cs="Arial"/>
          <w:b/>
          <w:b/>
          <w:bCs/>
          <w:rtl w:val="true"/>
        </w:rPr>
        <w:t xml:space="preserve">רישא </w:t>
      </w:r>
      <w:r>
        <w:rPr>
          <w:rFonts w:cs="Arial" w:ascii="Arial" w:hAnsi="Arial"/>
          <w:b/>
          <w:bCs/>
          <w:rtl w:val="true"/>
        </w:rPr>
        <w:t xml:space="preserve">+ </w:t>
      </w:r>
      <w:r>
        <w:rPr>
          <w:rFonts w:ascii="Arial" w:hAnsi="Arial" w:cs="Arial"/>
          <w:b/>
          <w:b/>
          <w:bCs/>
          <w:rtl w:val="true"/>
        </w:rPr>
        <w:t xml:space="preserve">סיפא </w:t>
      </w:r>
      <w:r>
        <w:rPr>
          <w:rFonts w:ascii="Arial" w:hAnsi="Arial" w:cs="Arial"/>
          <w:rtl w:val="true"/>
        </w:rPr>
        <w:t>לחוק העונשין</w:t>
      </w:r>
      <w:r>
        <w:rPr>
          <w:rFonts w:cs="Arial" w:ascii="Arial" w:hAnsi="Arial"/>
          <w:rtl w:val="true"/>
        </w:rPr>
        <w:t xml:space="preserve">, </w:t>
      </w:r>
      <w:r>
        <w:rPr>
          <w:rFonts w:ascii="Arial" w:hAnsi="Arial" w:cs="Arial"/>
          <w:rtl w:val="true"/>
        </w:rPr>
        <w:t>ועבירה של יריות באיזור מגורים</w:t>
      </w:r>
      <w:r>
        <w:rPr>
          <w:rFonts w:cs="Arial" w:ascii="Arial" w:hAnsi="Arial"/>
          <w:rtl w:val="true"/>
        </w:rPr>
        <w:t xml:space="preserve">, </w:t>
      </w:r>
      <w:r>
        <w:rPr>
          <w:rFonts w:ascii="Arial" w:hAnsi="Arial" w:cs="Arial"/>
          <w:rtl w:val="true"/>
        </w:rPr>
        <w:t xml:space="preserve">עבירה לפי </w:t>
      </w:r>
      <w:hyperlink r:id="rId22">
        <w:r>
          <w:rPr>
            <w:rStyle w:val="Hyperlink"/>
            <w:rFonts w:ascii="Arial" w:hAnsi="Arial" w:cs="Arial"/>
            <w:color w:val="0000FF"/>
            <w:u w:val="single"/>
            <w:rtl w:val="true"/>
          </w:rPr>
          <w:t xml:space="preserve">סעיף </w:t>
        </w:r>
        <w:r>
          <w:rPr>
            <w:rStyle w:val="Hyperlink"/>
            <w:rFonts w:cs="Arial" w:ascii="Arial" w:hAnsi="Arial"/>
            <w:color w:val="0000FF"/>
            <w:u w:val="single"/>
          </w:rPr>
          <w:t>340</w:t>
        </w:r>
        <w:r>
          <w:rPr>
            <w:rStyle w:val="Hyperlink"/>
            <w:rFonts w:ascii="Arial" w:hAnsi="Arial" w:cs="Arial"/>
            <w:color w:val="0000FF"/>
            <w:u w:val="single"/>
            <w:rtl w:val="true"/>
          </w:rPr>
          <w:t>א</w:t>
        </w:r>
      </w:hyperlink>
      <w:r>
        <w:rPr>
          <w:rFonts w:ascii="Arial" w:hAnsi="Arial" w:cs="Arial"/>
          <w:b/>
          <w:b/>
          <w:bCs/>
          <w:rtl w:val="true"/>
        </w:rPr>
        <w:t xml:space="preserve"> </w:t>
      </w:r>
      <w:r>
        <w:rPr>
          <w:rFonts w:ascii="Arial" w:hAnsi="Arial" w:cs="Arial"/>
          <w:rtl w:val="true"/>
        </w:rPr>
        <w:t>לחוק העונשין</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bookmarkStart w:id="11" w:name="ABSTRACT_END"/>
      <w:bookmarkStart w:id="12" w:name="ABSTRACT_END"/>
      <w:bookmarkEnd w:id="12"/>
    </w:p>
    <w:p>
      <w:pPr>
        <w:pStyle w:val="Normal"/>
        <w:spacing w:lineRule="auto" w:line="360"/>
        <w:ind w:start="720" w:end="0"/>
        <w:jc w:val="both"/>
        <w:rPr>
          <w:rFonts w:ascii="Arial" w:hAnsi="Arial" w:cs="Arial"/>
        </w:rPr>
      </w:pPr>
      <w:r>
        <w:rPr>
          <w:rFonts w:ascii="Arial" w:hAnsi="Arial" w:cs="Arial"/>
          <w:rtl w:val="true"/>
        </w:rPr>
        <w:t>על פי האמור בכתב האישום המתוקן</w:t>
      </w:r>
      <w:r>
        <w:rPr>
          <w:rFonts w:cs="Arial" w:ascii="Arial" w:hAnsi="Arial"/>
          <w:rtl w:val="true"/>
        </w:rPr>
        <w:t xml:space="preserve">, </w:t>
      </w:r>
      <w:r>
        <w:rPr>
          <w:rFonts w:ascii="Arial" w:hAnsi="Arial" w:cs="Arial"/>
          <w:rtl w:val="true"/>
        </w:rPr>
        <w:t>הנאשם מתגורר ביחידת דיור עצמאית בבית בכפר יפיע</w:t>
      </w:r>
      <w:r>
        <w:rPr>
          <w:rFonts w:cs="Arial" w:ascii="Arial" w:hAnsi="Arial"/>
          <w:rtl w:val="true"/>
        </w:rPr>
        <w:t xml:space="preserve">. </w:t>
      </w:r>
      <w:r>
        <w:rPr>
          <w:rFonts w:ascii="Arial" w:hAnsi="Arial" w:cs="Arial"/>
          <w:rtl w:val="true"/>
        </w:rPr>
        <w:t>בית הנאשם מגודר וכולל חצר</w:t>
      </w:r>
      <w:r>
        <w:rPr>
          <w:rFonts w:cs="Arial" w:ascii="Arial" w:hAnsi="Arial"/>
          <w:rtl w:val="true"/>
        </w:rPr>
        <w:t xml:space="preserve">, </w:t>
      </w:r>
      <w:r>
        <w:rPr>
          <w:rFonts w:ascii="Arial" w:hAnsi="Arial" w:cs="Arial"/>
          <w:rtl w:val="true"/>
        </w:rPr>
        <w:t xml:space="preserve">רחבת חניה לכלי רכב ומחסן תחתי מתחת לחניה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המחסן</w:t>
      </w:r>
      <w:r>
        <w:rPr>
          <w:rFonts w:cs="Arial" w:ascii="Arial" w:hAnsi="Arial"/>
          <w:b/>
          <w:bCs/>
          <w:rtl w:val="true"/>
        </w:rPr>
        <w:t>"</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שנים עובר לארוע המתואר בכתב האישום להלן</w:t>
      </w:r>
      <w:r>
        <w:rPr>
          <w:rFonts w:cs="Arial" w:ascii="Arial" w:hAnsi="Arial"/>
          <w:rtl w:val="true"/>
        </w:rPr>
        <w:t xml:space="preserve">, </w:t>
      </w:r>
      <w:r>
        <w:rPr>
          <w:rFonts w:ascii="Arial" w:hAnsi="Arial" w:cs="Arial"/>
          <w:rtl w:val="true"/>
        </w:rPr>
        <w:t xml:space="preserve">רכש הנאשם אקדח מסוג </w:t>
      </w:r>
      <w:r>
        <w:rPr>
          <w:rFonts w:cs="Arial" w:ascii="Arial" w:hAnsi="Arial"/>
        </w:rPr>
        <w:t>F.N</w:t>
      </w:r>
      <w:r>
        <w:rPr>
          <w:rFonts w:cs="Arial" w:ascii="Arial" w:hAnsi="Arial"/>
          <w:rtl w:val="true"/>
        </w:rPr>
        <w:t xml:space="preserve"> </w:t>
      </w:r>
      <w:r>
        <w:rPr>
          <w:rFonts w:ascii="Arial" w:hAnsi="Arial" w:cs="Arial"/>
          <w:rtl w:val="true"/>
        </w:rPr>
        <w:t>מס</w:t>
      </w:r>
      <w:r>
        <w:rPr>
          <w:rFonts w:cs="Arial" w:ascii="Arial" w:hAnsi="Arial"/>
          <w:rtl w:val="true"/>
        </w:rPr>
        <w:t>"</w:t>
      </w:r>
      <w:r>
        <w:rPr>
          <w:rFonts w:ascii="Arial" w:hAnsi="Arial" w:cs="Arial"/>
          <w:rtl w:val="true"/>
        </w:rPr>
        <w:t xml:space="preserve">ד </w:t>
      </w:r>
      <w:r>
        <w:rPr>
          <w:rFonts w:cs="Arial" w:ascii="Arial" w:hAnsi="Arial"/>
        </w:rPr>
        <w:t>L63056</w:t>
      </w:r>
      <w:r>
        <w:rPr>
          <w:rFonts w:cs="Arial" w:ascii="Arial" w:hAnsi="Arial"/>
          <w:rtl w:val="true"/>
        </w:rPr>
        <w:t xml:space="preserve"> </w:t>
      </w:r>
      <w:r>
        <w:rPr>
          <w:rFonts w:ascii="Arial" w:hAnsi="Arial" w:cs="Arial"/>
          <w:rtl w:val="true"/>
        </w:rPr>
        <w:t xml:space="preserve">וכן </w:t>
      </w:r>
      <w:r>
        <w:rPr>
          <w:rFonts w:cs="Arial" w:ascii="Arial" w:hAnsi="Arial"/>
        </w:rPr>
        <w:t>3</w:t>
      </w:r>
      <w:r>
        <w:rPr>
          <w:rFonts w:cs="Arial" w:ascii="Arial" w:hAnsi="Arial"/>
          <w:rtl w:val="true"/>
        </w:rPr>
        <w:t xml:space="preserve"> </w:t>
      </w:r>
      <w:r>
        <w:rPr>
          <w:rFonts w:ascii="Arial" w:hAnsi="Arial" w:cs="Arial"/>
          <w:rtl w:val="true"/>
        </w:rPr>
        <w:t xml:space="preserve">מחסניות התואמות לאקדח ובהן כדורים תואמים מסוג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 xml:space="preserve">תמורתם שילם סך של </w:t>
      </w:r>
      <w:r>
        <w:rPr>
          <w:rFonts w:cs="Arial" w:ascii="Arial" w:hAnsi="Arial"/>
        </w:rPr>
        <w:t>16,800</w:t>
      </w:r>
      <w:r>
        <w:rPr>
          <w:rFonts w:cs="Arial" w:ascii="Arial" w:hAnsi="Arial"/>
          <w:rtl w:val="true"/>
        </w:rPr>
        <w:t xml:space="preserve"> ₪ (</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האקדח והתחמושת</w:t>
      </w:r>
      <w:r>
        <w:rPr>
          <w:rFonts w:cs="Arial" w:ascii="Arial" w:hAnsi="Arial"/>
          <w:b/>
          <w:bCs/>
          <w:rtl w:val="true"/>
        </w:rPr>
        <w:t>"</w:t>
      </w:r>
      <w:r>
        <w:rPr>
          <w:rFonts w:cs="Arial" w:ascii="Arial" w:hAnsi="Arial"/>
          <w:rtl w:val="true"/>
        </w:rPr>
        <w:t xml:space="preserve">). </w:t>
      </w:r>
      <w:r>
        <w:rPr>
          <w:rFonts w:ascii="Arial" w:hAnsi="Arial" w:cs="Arial"/>
          <w:rtl w:val="true"/>
        </w:rPr>
        <w:t>את האקדח והתחמושת נשא עימו הנאשם והטמין בחדרו</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בנוסף החזיק הנאשם בביתו בכלי נשק ותחמושת כמפורט להלן</w:t>
      </w:r>
      <w:r>
        <w:rPr>
          <w:rFonts w:cs="Arial" w:ascii="Arial" w:hAnsi="Arial"/>
          <w:rtl w:val="true"/>
        </w:rPr>
        <w:t>:</w:t>
      </w:r>
    </w:p>
    <w:p>
      <w:pPr>
        <w:pStyle w:val="Normal"/>
        <w:numPr>
          <w:ilvl w:val="0"/>
          <w:numId w:val="2"/>
        </w:numPr>
        <w:spacing w:lineRule="auto" w:line="360"/>
        <w:ind w:hanging="360" w:start="1080" w:end="0"/>
        <w:jc w:val="both"/>
        <w:rPr>
          <w:rFonts w:ascii="Arial" w:hAnsi="Arial" w:cs="Arial"/>
        </w:rPr>
      </w:pPr>
      <w:r>
        <w:rPr>
          <w:rFonts w:ascii="Arial" w:hAnsi="Arial" w:cs="Arial"/>
          <w:rtl w:val="true"/>
        </w:rPr>
        <w:t xml:space="preserve">רובה אוטומטי מאולתר מסוג </w:t>
      </w:r>
      <w:r>
        <w:rPr>
          <w:rFonts w:cs="Arial" w:ascii="Arial" w:hAnsi="Arial"/>
          <w:rtl w:val="true"/>
        </w:rPr>
        <w:t>"</w:t>
      </w:r>
      <w:r>
        <w:rPr>
          <w:rFonts w:ascii="Arial" w:hAnsi="Arial" w:cs="Arial"/>
          <w:rtl w:val="true"/>
        </w:rPr>
        <w:t>קרל גוסטב</w:t>
      </w:r>
      <w:r>
        <w:rPr>
          <w:rFonts w:cs="Arial" w:ascii="Arial" w:hAnsi="Arial"/>
          <w:rtl w:val="true"/>
        </w:rPr>
        <w:t xml:space="preserve">" </w:t>
      </w:r>
      <w:r>
        <w:rPr>
          <w:rFonts w:ascii="Arial" w:hAnsi="Arial" w:cs="Arial"/>
          <w:rtl w:val="true"/>
        </w:rPr>
        <w:t xml:space="preserve">ומחסנית תקינה תואמת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הרובה והמחסנית</w:t>
      </w:r>
      <w:r>
        <w:rPr>
          <w:rFonts w:cs="Arial" w:ascii="Arial" w:hAnsi="Arial"/>
          <w:b/>
          <w:bCs/>
          <w:rtl w:val="true"/>
        </w:rPr>
        <w:t>"</w:t>
      </w:r>
      <w:r>
        <w:rPr>
          <w:rFonts w:cs="Arial" w:ascii="Arial" w:hAnsi="Arial"/>
          <w:rtl w:val="true"/>
        </w:rPr>
        <w:t xml:space="preserve">). </w:t>
      </w:r>
      <w:r>
        <w:rPr>
          <w:rFonts w:ascii="Arial" w:hAnsi="Arial" w:cs="Arial"/>
          <w:rtl w:val="true"/>
        </w:rPr>
        <w:t>את הרובה והמחסנית רכש הנאשם מאדם מכפר כנא ונשאם אל ביתו שם הטמין הנאשם את הרובה והמחסנית עטופים בתוך תחק במחסן</w:t>
      </w:r>
      <w:r>
        <w:rPr>
          <w:rFonts w:cs="Arial" w:ascii="Arial" w:hAnsi="Arial"/>
          <w:rtl w:val="true"/>
        </w:rPr>
        <w:t>.</w:t>
      </w:r>
    </w:p>
    <w:p>
      <w:pPr>
        <w:pStyle w:val="Normal"/>
        <w:numPr>
          <w:ilvl w:val="0"/>
          <w:numId w:val="2"/>
        </w:numPr>
        <w:spacing w:lineRule="auto" w:line="360"/>
        <w:ind w:hanging="360" w:start="1080" w:end="0"/>
        <w:jc w:val="both"/>
        <w:rPr>
          <w:rFonts w:ascii="Arial" w:hAnsi="Arial" w:cs="Arial"/>
        </w:rPr>
      </w:pPr>
      <w:r>
        <w:rPr>
          <w:rFonts w:ascii="Arial" w:hAnsi="Arial" w:cs="Arial"/>
          <w:rtl w:val="true"/>
        </w:rPr>
        <w:t xml:space="preserve">אקדח דמוי עט שסוגל ליריות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העט</w:t>
      </w:r>
      <w:r>
        <w:rPr>
          <w:rFonts w:cs="Arial" w:ascii="Arial" w:hAnsi="Arial"/>
          <w:b/>
          <w:bCs/>
          <w:rtl w:val="true"/>
        </w:rPr>
        <w:t>"</w:t>
      </w:r>
      <w:r>
        <w:rPr>
          <w:rFonts w:cs="Arial" w:ascii="Arial" w:hAnsi="Arial"/>
          <w:rtl w:val="true"/>
        </w:rPr>
        <w:t>).</w:t>
      </w:r>
    </w:p>
    <w:p>
      <w:pPr>
        <w:pStyle w:val="Normal"/>
        <w:numPr>
          <w:ilvl w:val="0"/>
          <w:numId w:val="2"/>
        </w:numPr>
        <w:spacing w:lineRule="auto" w:line="360"/>
        <w:ind w:hanging="360" w:start="1080" w:end="0"/>
        <w:jc w:val="both"/>
        <w:rPr>
          <w:rFonts w:ascii="Arial" w:hAnsi="Arial" w:cs="Arial"/>
        </w:rPr>
      </w:pPr>
      <w:r>
        <w:rPr>
          <w:rFonts w:cs="Arial" w:ascii="Arial" w:hAnsi="Arial"/>
        </w:rPr>
        <w:t>9</w:t>
      </w:r>
      <w:r>
        <w:rPr>
          <w:rFonts w:cs="Arial" w:ascii="Arial" w:hAnsi="Arial"/>
          <w:rtl w:val="true"/>
        </w:rPr>
        <w:t xml:space="preserve"> </w:t>
      </w:r>
      <w:r>
        <w:rPr>
          <w:rFonts w:ascii="Arial" w:hAnsi="Arial" w:cs="Arial"/>
          <w:rtl w:val="true"/>
        </w:rPr>
        <w:t xml:space="preserve">קופסאות של כדורים מסוג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וכן </w:t>
      </w:r>
      <w:r>
        <w:rPr>
          <w:rFonts w:cs="Arial" w:ascii="Arial" w:hAnsi="Arial"/>
        </w:rPr>
        <w:t>2</w:t>
      </w:r>
      <w:r>
        <w:rPr>
          <w:rFonts w:cs="Arial" w:ascii="Arial" w:hAnsi="Arial"/>
          <w:rtl w:val="true"/>
        </w:rPr>
        <w:t xml:space="preserve"> </w:t>
      </w:r>
      <w:r>
        <w:rPr>
          <w:rFonts w:ascii="Arial" w:hAnsi="Arial" w:cs="Arial"/>
          <w:rtl w:val="true"/>
        </w:rPr>
        <w:t xml:space="preserve">קופסאות כדורים מסוג </w:t>
      </w:r>
      <w:r>
        <w:rPr>
          <w:rFonts w:cs="Arial" w:ascii="Arial" w:hAnsi="Arial"/>
        </w:rPr>
        <w:t>5.56</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המותאמים לרובה והמחסנית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התחמושת</w:t>
      </w:r>
      <w:r>
        <w:rPr>
          <w:rFonts w:cs="Arial" w:ascii="Arial" w:hAnsi="Arial"/>
          <w:b/>
          <w:bCs/>
          <w:rtl w:val="true"/>
        </w:rPr>
        <w:t>"</w:t>
      </w:r>
      <w:r>
        <w:rPr>
          <w:rFonts w:cs="Arial" w:ascii="Arial" w:hAnsi="Arial"/>
          <w:rtl w:val="true"/>
        </w:rPr>
        <w:t>).</w:t>
      </w:r>
    </w:p>
    <w:p>
      <w:pPr>
        <w:pStyle w:val="Normal"/>
        <w:numPr>
          <w:ilvl w:val="0"/>
          <w:numId w:val="2"/>
        </w:numPr>
        <w:spacing w:lineRule="auto" w:line="360"/>
        <w:ind w:hanging="360" w:start="1080" w:end="0"/>
        <w:jc w:val="both"/>
        <w:rPr>
          <w:rFonts w:ascii="Arial" w:hAnsi="Arial" w:cs="Arial"/>
        </w:rPr>
      </w:pPr>
      <w:r>
        <w:rPr>
          <w:rFonts w:ascii="Arial" w:hAnsi="Arial" w:cs="Arial"/>
          <w:rtl w:val="true"/>
        </w:rPr>
        <w:t xml:space="preserve">מטען חבלה מאולתר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מטען החבלה</w:t>
      </w:r>
      <w:r>
        <w:rPr>
          <w:rFonts w:cs="Arial" w:ascii="Arial" w:hAnsi="Arial"/>
          <w:b/>
          <w:bCs/>
          <w:rtl w:val="true"/>
        </w:rPr>
        <w:t>"</w:t>
      </w:r>
      <w:r>
        <w:rPr>
          <w:rFonts w:cs="Arial" w:ascii="Arial" w:hAnsi="Arial"/>
          <w:rtl w:val="true"/>
        </w:rPr>
        <w:t>).</w:t>
      </w:r>
    </w:p>
    <w:p>
      <w:pPr>
        <w:pStyle w:val="Normal"/>
        <w:numPr>
          <w:ilvl w:val="0"/>
          <w:numId w:val="2"/>
        </w:numPr>
        <w:spacing w:lineRule="auto" w:line="360"/>
        <w:ind w:hanging="360" w:start="1080" w:end="0"/>
        <w:jc w:val="both"/>
        <w:rPr>
          <w:rFonts w:ascii="Arial" w:hAnsi="Arial" w:cs="Arial"/>
        </w:rPr>
      </w:pPr>
      <w:r>
        <w:rPr>
          <w:rFonts w:ascii="Arial" w:hAnsi="Arial" w:cs="Arial"/>
          <w:rtl w:val="true"/>
        </w:rPr>
        <w:t>מחסנית ריקה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את העט</w:t>
      </w:r>
      <w:r>
        <w:rPr>
          <w:rFonts w:cs="Arial" w:ascii="Arial" w:hAnsi="Arial"/>
          <w:rtl w:val="true"/>
        </w:rPr>
        <w:t xml:space="preserve">, </w:t>
      </w:r>
      <w:r>
        <w:rPr>
          <w:rFonts w:ascii="Arial" w:hAnsi="Arial" w:cs="Arial"/>
          <w:rtl w:val="true"/>
        </w:rPr>
        <w:t>התחמושת ומטען החבלה הטמין הנאשם בתוך מזוודה בחדרו ליד מיטתו</w:t>
      </w:r>
      <w:r>
        <w:rPr>
          <w:rFonts w:cs="Arial" w:ascii="Arial" w:hAnsi="Arial"/>
          <w:rtl w:val="true"/>
        </w:rPr>
        <w:t xml:space="preserve">. </w:t>
      </w:r>
      <w:r>
        <w:rPr>
          <w:rFonts w:ascii="Arial" w:hAnsi="Arial" w:cs="Arial"/>
          <w:rtl w:val="true"/>
        </w:rPr>
        <w:t>את האקדח והמחסנית הטמין הנאשם מתחת למושב הכורסא בחדרו ואת המחסנית הנוספת הטמין בתוך ארון בחדרו</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ביום </w:t>
      </w:r>
      <w:r>
        <w:rPr>
          <w:rFonts w:cs="Arial" w:ascii="Arial" w:hAnsi="Arial"/>
          <w:b/>
          <w:bCs/>
        </w:rPr>
        <w:t>12.6.2010</w:t>
      </w:r>
      <w:r>
        <w:rPr>
          <w:rFonts w:cs="Arial" w:ascii="Arial" w:hAnsi="Arial"/>
          <w:b/>
          <w:bCs/>
          <w:rtl w:val="true"/>
        </w:rPr>
        <w:t xml:space="preserve"> </w:t>
      </w:r>
      <w:r>
        <w:rPr>
          <w:rFonts w:ascii="Arial" w:hAnsi="Arial" w:cs="Arial"/>
          <w:rtl w:val="true"/>
        </w:rPr>
        <w:t>התקיימה חתונה בכפר יפיע סמוך לבית הנאשם בה השתתף גם הנאשם</w:t>
      </w:r>
      <w:r>
        <w:rPr>
          <w:rFonts w:cs="Arial" w:ascii="Arial" w:hAnsi="Arial"/>
          <w:rtl w:val="true"/>
        </w:rPr>
        <w:t xml:space="preserve">. </w:t>
      </w:r>
      <w:r>
        <w:rPr>
          <w:rFonts w:ascii="Arial" w:hAnsi="Arial" w:cs="Arial"/>
          <w:rtl w:val="true"/>
        </w:rPr>
        <w:t>הנאשם נשא עימו את האקדח והמחסנית וכן את הרובה והמחסנית ובמהלך החתונה ירה באמצעותם כ</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כדורים בליבה של שכונת המגורים בכפר יפיע ביחד עם אחרים</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במסגרת הסדר הטיעון סוכם כי הצדדים יטענו לעונש באופן חופשי</w:t>
      </w:r>
      <w:r>
        <w:rPr>
          <w:rFonts w:cs="Arial" w:ascii="Arial" w:hAnsi="Arial"/>
          <w:rtl w:val="true"/>
        </w:rPr>
        <w:t xml:space="preserve">, </w:t>
      </w:r>
      <w:r>
        <w:rPr>
          <w:rFonts w:ascii="Arial" w:hAnsi="Arial" w:cs="Arial"/>
          <w:rtl w:val="true"/>
        </w:rPr>
        <w:t>וזאת לאחר הגשת תסקיר מטעם שירות המבחן לבקשתו של הסניגור</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בתסקיר שירות המבחן צוין</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כי לאור נתוני אישיותו החלשה ונטיתו להיגרר אחר השפעות סביבתיות של דמויות חזקות ממנו</w:t>
      </w:r>
      <w:r>
        <w:rPr>
          <w:rFonts w:cs="Arial" w:ascii="Arial" w:hAnsi="Arial"/>
          <w:rtl w:val="true"/>
        </w:rPr>
        <w:t xml:space="preserve">, </w:t>
      </w:r>
      <w:r>
        <w:rPr>
          <w:rFonts w:ascii="Arial" w:hAnsi="Arial" w:cs="Arial"/>
          <w:rtl w:val="true"/>
        </w:rPr>
        <w:t>קיים חשש שמסגרת של מאסר בופעל עלולה לגרום להתדרדרות לדפוסי עבריינות קשים מכך</w:t>
      </w:r>
      <w:r>
        <w:rPr>
          <w:rFonts w:cs="Arial" w:ascii="Arial" w:hAnsi="Arial"/>
          <w:rtl w:val="true"/>
        </w:rPr>
        <w:t xml:space="preserve">. </w:t>
      </w:r>
      <w:r>
        <w:rPr>
          <w:rFonts w:ascii="Arial" w:hAnsi="Arial" w:cs="Arial"/>
          <w:rtl w:val="true"/>
        </w:rPr>
        <w:t>יחד עם זאת צוין</w:t>
      </w:r>
      <w:r>
        <w:rPr>
          <w:rFonts w:cs="Arial" w:ascii="Arial" w:hAnsi="Arial"/>
          <w:rtl w:val="true"/>
        </w:rPr>
        <w:t xml:space="preserve">, </w:t>
      </w:r>
      <w:r>
        <w:rPr>
          <w:rFonts w:ascii="Arial" w:hAnsi="Arial" w:cs="Arial"/>
          <w:rtl w:val="true"/>
        </w:rPr>
        <w:t xml:space="preserve">כי חומרת העבירות והסיכון הנשקף להישנותם מחייבת מתן ענישה מוחשית </w:t>
      </w:r>
      <w:r>
        <w:rPr>
          <w:rFonts w:cs="Arial" w:ascii="Arial" w:hAnsi="Arial"/>
          <w:rtl w:val="true"/>
        </w:rPr>
        <w:t xml:space="preserve">, </w:t>
      </w:r>
      <w:r>
        <w:rPr>
          <w:rFonts w:ascii="Arial" w:hAnsi="Arial" w:cs="Arial"/>
          <w:rtl w:val="true"/>
        </w:rPr>
        <w:t>שתסמן גבולות התנהגותיים ברורים</w:t>
      </w:r>
      <w:r>
        <w:rPr>
          <w:rFonts w:cs="Arial" w:ascii="Arial" w:hAnsi="Arial"/>
          <w:rtl w:val="true"/>
        </w:rPr>
        <w:t xml:space="preserve">. </w:t>
      </w:r>
      <w:r>
        <w:rPr>
          <w:rFonts w:ascii="Arial" w:hAnsi="Arial" w:cs="Arial"/>
          <w:rtl w:val="true"/>
        </w:rPr>
        <w:t>שירות המבחן סבור כי לצורך צמצום הישנות מקרים דומים בעתיד</w:t>
      </w:r>
      <w:r>
        <w:rPr>
          <w:rFonts w:cs="Arial" w:ascii="Arial" w:hAnsi="Arial"/>
          <w:rtl w:val="true"/>
        </w:rPr>
        <w:t xml:space="preserve">, </w:t>
      </w:r>
      <w:r>
        <w:rPr>
          <w:rFonts w:ascii="Arial" w:hAnsi="Arial" w:cs="Arial"/>
          <w:rtl w:val="true"/>
        </w:rPr>
        <w:t>יש צורך בתקופת מאסר</w:t>
      </w:r>
      <w:r>
        <w:rPr>
          <w:rFonts w:cs="Arial" w:ascii="Arial" w:hAnsi="Arial"/>
          <w:rtl w:val="true"/>
        </w:rPr>
        <w:t xml:space="preserve">, </w:t>
      </w:r>
      <w:r>
        <w:rPr>
          <w:rFonts w:ascii="Arial" w:hAnsi="Arial" w:cs="Arial"/>
          <w:rtl w:val="true"/>
        </w:rPr>
        <w:t>אם כי תקופת מאסר ממושכת מדי עלולה לחשוף את הנאשם להשפעות שליליות ארוכות טווח</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טיעוני הצדדים לעונש</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המאשימה התייחסה לחומרת מעשיו של הנאשם ועמדה על הצורך בהחמרה בענישה בעבירות בנשק</w:t>
      </w:r>
      <w:r>
        <w:rPr>
          <w:rFonts w:cs="Arial" w:ascii="Arial" w:hAnsi="Arial"/>
          <w:rtl w:val="true"/>
        </w:rPr>
        <w:t xml:space="preserve">. </w:t>
      </w:r>
      <w:r>
        <w:rPr>
          <w:rFonts w:ascii="Arial" w:hAnsi="Arial" w:cs="Arial"/>
          <w:rtl w:val="true"/>
        </w:rPr>
        <w:t xml:space="preserve">המאשימה עתרה להטיל על הנאשם עונש מאסר בפועל לתקופה של </w:t>
      </w:r>
      <w:r>
        <w:rPr>
          <w:rFonts w:cs="Arial" w:ascii="Arial" w:hAnsi="Arial"/>
        </w:rPr>
        <w:t>4</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מאסר על תנאי וקנס</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הסניגור עמד על נתוניו של הנאשם</w:t>
      </w:r>
      <w:r>
        <w:rPr>
          <w:rFonts w:cs="Arial" w:ascii="Arial" w:hAnsi="Arial"/>
          <w:rtl w:val="true"/>
        </w:rPr>
        <w:t xml:space="preserve">, </w:t>
      </w:r>
      <w:r>
        <w:rPr>
          <w:rFonts w:ascii="Arial" w:hAnsi="Arial" w:cs="Arial"/>
          <w:rtl w:val="true"/>
        </w:rPr>
        <w:t xml:space="preserve">לרבות גילו הצעיר </w:t>
      </w:r>
      <w:r>
        <w:rPr>
          <w:rFonts w:cs="Arial" w:ascii="Arial" w:hAnsi="Arial"/>
          <w:rtl w:val="true"/>
        </w:rPr>
        <w:t>(</w:t>
      </w:r>
      <w:r>
        <w:rPr>
          <w:rFonts w:ascii="Arial" w:hAnsi="Arial" w:cs="Arial"/>
          <w:rtl w:val="true"/>
        </w:rPr>
        <w:t xml:space="preserve">בן </w:t>
      </w:r>
      <w:r>
        <w:rPr>
          <w:rFonts w:cs="Arial" w:ascii="Arial" w:hAnsi="Arial"/>
        </w:rPr>
        <w:t>24</w:t>
      </w:r>
      <w:r>
        <w:rPr>
          <w:rFonts w:cs="Arial" w:ascii="Arial" w:hAnsi="Arial"/>
          <w:rtl w:val="true"/>
        </w:rPr>
        <w:t xml:space="preserve">), </w:t>
      </w:r>
      <w:r>
        <w:rPr>
          <w:rFonts w:ascii="Arial" w:hAnsi="Arial" w:cs="Arial"/>
          <w:rtl w:val="true"/>
        </w:rPr>
        <w:t>היעדר עבר פלילי</w:t>
      </w:r>
      <w:r>
        <w:rPr>
          <w:rFonts w:cs="Arial" w:ascii="Arial" w:hAnsi="Arial"/>
          <w:rtl w:val="true"/>
        </w:rPr>
        <w:t xml:space="preserve">, </w:t>
      </w:r>
      <w:r>
        <w:rPr>
          <w:rFonts w:ascii="Arial" w:hAnsi="Arial" w:cs="Arial"/>
          <w:rtl w:val="true"/>
        </w:rPr>
        <w:t>הודאתו בעובדות כתב האישום והזמן השיפוטי שנחסך</w:t>
      </w:r>
      <w:r>
        <w:rPr>
          <w:rFonts w:cs="Arial" w:ascii="Arial" w:hAnsi="Arial"/>
          <w:rtl w:val="true"/>
        </w:rPr>
        <w:t xml:space="preserve">. </w:t>
      </w:r>
      <w:r>
        <w:rPr>
          <w:rFonts w:ascii="Arial" w:hAnsi="Arial" w:cs="Arial"/>
          <w:rtl w:val="true"/>
        </w:rPr>
        <w:t>כן טען הסניגור כי המדובר באירוע חד פעמי של ירי בחתונה</w:t>
      </w:r>
      <w:r>
        <w:rPr>
          <w:rFonts w:cs="Arial" w:ascii="Arial" w:hAnsi="Arial"/>
          <w:rtl w:val="true"/>
        </w:rPr>
        <w:t xml:space="preserve">, </w:t>
      </w:r>
      <w:r>
        <w:rPr>
          <w:rFonts w:ascii="Arial" w:hAnsi="Arial" w:cs="Arial"/>
          <w:rtl w:val="true"/>
        </w:rPr>
        <w:t>וכי לא מדובר במי שהצטייד בנשק לעבירות נלוות כגון פגיעה בזולת או ברכוש</w:t>
      </w:r>
      <w:r>
        <w:rPr>
          <w:rFonts w:cs="Arial" w:ascii="Arial" w:hAnsi="Arial"/>
          <w:rtl w:val="true"/>
        </w:rPr>
        <w:t xml:space="preserve">. </w:t>
      </w:r>
      <w:r>
        <w:rPr>
          <w:rFonts w:ascii="Arial" w:hAnsi="Arial" w:cs="Arial"/>
          <w:rtl w:val="true"/>
        </w:rPr>
        <w:t>הסניגור ביקש להסתפק בתקופת מאסר קצרה שלא תעלה על מספר חודשים</w:t>
      </w:r>
      <w:r>
        <w:rPr>
          <w:rFonts w:cs="Arial" w:ascii="Arial" w:hAnsi="Arial"/>
          <w:rtl w:val="true"/>
        </w:rPr>
        <w:t xml:space="preserve">, </w:t>
      </w:r>
      <w:r>
        <w:rPr>
          <w:rFonts w:ascii="Arial" w:hAnsi="Arial" w:cs="Arial"/>
          <w:rtl w:val="true"/>
        </w:rPr>
        <w:t>ומאסר מותנה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הצדדים הגישו בפניי אסופה של פסק דין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הנאשם הביע צער על מעשיו וביקש להקל בעונש</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firstLine="720" w:end="0"/>
        <w:jc w:val="both"/>
        <w:rPr>
          <w:rFonts w:ascii="Arial" w:hAnsi="Arial" w:cs="Arial"/>
          <w:b/>
          <w:bCs/>
          <w:u w:val="single"/>
        </w:rPr>
      </w:pPr>
      <w:r>
        <w:rPr>
          <w:rFonts w:ascii="Arial" w:hAnsi="Arial" w:cs="Arial"/>
          <w:b/>
          <w:b/>
          <w:bCs/>
          <w:u w:val="single"/>
          <w:rtl w:val="true"/>
        </w:rPr>
        <w:t>דיון</w:t>
      </w:r>
    </w:p>
    <w:p>
      <w:pPr>
        <w:pStyle w:val="Normal"/>
        <w:spacing w:lineRule="auto" w:line="360"/>
        <w:ind w:hanging="720" w:start="720" w:end="0"/>
        <w:jc w:val="both"/>
        <w:rPr>
          <w:rFonts w:ascii="Arial" w:hAnsi="Arial" w:cs="Arial"/>
          <w:b/>
          <w:bCs/>
          <w:u w:val="single"/>
        </w:rPr>
      </w:pPr>
      <w:r>
        <w:rPr>
          <w:rFonts w:cs="Arial" w:ascii="Arial" w:hAnsi="Arial"/>
          <w:b/>
          <w:bCs/>
          <w:u w:val="single"/>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אנו מוצאים את עצמנו דנים</w:t>
      </w:r>
      <w:r>
        <w:rPr>
          <w:rFonts w:cs="Arial" w:ascii="Arial" w:hAnsi="Arial"/>
          <w:rtl w:val="true"/>
        </w:rPr>
        <w:t xml:space="preserve">, </w:t>
      </w:r>
      <w:r>
        <w:rPr>
          <w:rFonts w:ascii="Arial" w:hAnsi="Arial" w:cs="Arial"/>
          <w:rtl w:val="true"/>
        </w:rPr>
        <w:t>פעם אחר פעם</w:t>
      </w:r>
      <w:r>
        <w:rPr>
          <w:rFonts w:cs="Arial" w:ascii="Arial" w:hAnsi="Arial"/>
          <w:rtl w:val="true"/>
        </w:rPr>
        <w:t xml:space="preserve">,  </w:t>
      </w:r>
      <w:r>
        <w:rPr>
          <w:rFonts w:ascii="Arial" w:hAnsi="Arial" w:cs="Arial"/>
          <w:rtl w:val="true"/>
        </w:rPr>
        <w:t>בגזירת דינו של מי שהורשע בעבירות בנשק כדוגמת הנאשם בפנינו</w:t>
      </w:r>
      <w:r>
        <w:rPr>
          <w:rFonts w:cs="Arial" w:ascii="Arial" w:hAnsi="Arial"/>
          <w:rtl w:val="true"/>
        </w:rPr>
        <w:t xml:space="preserve">. </w:t>
      </w:r>
      <w:r>
        <w:rPr>
          <w:rFonts w:ascii="Arial" w:hAnsi="Arial" w:cs="Arial"/>
          <w:rtl w:val="true"/>
        </w:rPr>
        <w:t>יש לתת את הדעת לכך שהתופעה של עבירות בנשק הפכה</w:t>
      </w:r>
      <w:r>
        <w:rPr>
          <w:rFonts w:cs="Arial" w:ascii="Arial" w:hAnsi="Arial"/>
          <w:rtl w:val="true"/>
        </w:rPr>
        <w:t xml:space="preserve">, </w:t>
      </w:r>
      <w:r>
        <w:rPr>
          <w:rFonts w:ascii="Arial" w:hAnsi="Arial" w:cs="Arial"/>
          <w:rtl w:val="true"/>
        </w:rPr>
        <w:t>למרבה הצער</w:t>
      </w:r>
      <w:r>
        <w:rPr>
          <w:rFonts w:cs="Arial" w:ascii="Arial" w:hAnsi="Arial"/>
          <w:rtl w:val="true"/>
        </w:rPr>
        <w:t xml:space="preserve">, </w:t>
      </w:r>
      <w:r>
        <w:rPr>
          <w:rFonts w:ascii="Arial" w:hAnsi="Arial" w:cs="Arial"/>
          <w:rtl w:val="true"/>
        </w:rPr>
        <w:t>לשכיחה ביותר באזורנו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כאמור לעיל</w:t>
      </w:r>
      <w:r>
        <w:rPr>
          <w:rFonts w:cs="Arial" w:ascii="Arial" w:hAnsi="Arial"/>
          <w:rtl w:val="true"/>
        </w:rPr>
        <w:t xml:space="preserve">, </w:t>
      </w:r>
      <w:r>
        <w:rPr>
          <w:rFonts w:ascii="Arial" w:hAnsi="Arial" w:cs="Arial"/>
          <w:rtl w:val="true"/>
        </w:rPr>
        <w:t>הנאשם בפנינו הודה והורשע בעבירות של נשיאת והחזקת נשק ותחמושת שלא כדין</w:t>
      </w:r>
      <w:r>
        <w:rPr>
          <w:rFonts w:cs="Arial" w:ascii="Arial" w:hAnsi="Arial"/>
          <w:rtl w:val="true"/>
        </w:rPr>
        <w:t xml:space="preserve">, </w:t>
      </w:r>
      <w:r>
        <w:rPr>
          <w:rFonts w:ascii="Arial" w:hAnsi="Arial" w:cs="Arial"/>
          <w:rtl w:val="true"/>
        </w:rPr>
        <w:t>ובעבירה של יריות באיזור מגורים</w:t>
      </w:r>
      <w:r>
        <w:rPr>
          <w:rFonts w:cs="Arial" w:ascii="Arial" w:hAnsi="Arial"/>
          <w:rtl w:val="true"/>
        </w:rPr>
        <w:t xml:space="preserve">. </w:t>
      </w:r>
      <w:r>
        <w:rPr>
          <w:rFonts w:ascii="Arial" w:hAnsi="Arial" w:cs="Arial"/>
          <w:rtl w:val="true"/>
        </w:rPr>
        <w:t>המדובר במספר רב של כלי ירי ותחמושת שהחזיק הנאשם למשך תקופה ארוכה בביתו</w:t>
      </w:r>
      <w:r>
        <w:rPr>
          <w:rFonts w:cs="Arial" w:ascii="Arial" w:hAnsi="Arial"/>
          <w:rtl w:val="true"/>
        </w:rPr>
        <w:t xml:space="preserve">, </w:t>
      </w:r>
      <w:r>
        <w:rPr>
          <w:rFonts w:ascii="Arial" w:hAnsi="Arial" w:cs="Arial"/>
          <w:rtl w:val="true"/>
        </w:rPr>
        <w:t>ללא רשות</w:t>
      </w:r>
      <w:r>
        <w:rPr>
          <w:rFonts w:cs="Arial" w:ascii="Arial" w:hAnsi="Arial"/>
          <w:rtl w:val="true"/>
        </w:rPr>
        <w:t xml:space="preserve">. </w:t>
      </w:r>
      <w:r>
        <w:rPr>
          <w:rFonts w:ascii="Arial" w:hAnsi="Arial" w:cs="Arial"/>
          <w:rtl w:val="true"/>
        </w:rPr>
        <w:t>בנוסף לכל אלה</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ברוב תעוזה</w:t>
      </w:r>
      <w:r>
        <w:rPr>
          <w:rFonts w:cs="Arial" w:ascii="Arial" w:hAnsi="Arial"/>
          <w:rtl w:val="true"/>
        </w:rPr>
        <w:t xml:space="preserve">, </w:t>
      </w:r>
      <w:r>
        <w:rPr>
          <w:rFonts w:ascii="Arial" w:hAnsi="Arial" w:cs="Arial"/>
          <w:rtl w:val="true"/>
        </w:rPr>
        <w:t>עשה שימוש באקדח וברובה וירה באמצעותם כ</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כדורים בליבה של שכונת מגורים במהלך חתונה בכפר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מעשיו ומחדליו של הנאשם חמורים ביותר</w:t>
      </w:r>
      <w:r>
        <w:rPr>
          <w:rFonts w:cs="Arial" w:ascii="Arial" w:hAnsi="Arial"/>
          <w:rtl w:val="true"/>
        </w:rPr>
        <w:t xml:space="preserve">. </w:t>
      </w:r>
      <w:r>
        <w:rPr>
          <w:rFonts w:ascii="Arial" w:hAnsi="Arial" w:cs="Arial"/>
          <w:rtl w:val="true"/>
        </w:rPr>
        <w:t>בתי המשפט עמדו</w:t>
      </w:r>
      <w:r>
        <w:rPr>
          <w:rFonts w:cs="Arial" w:ascii="Arial" w:hAnsi="Arial"/>
          <w:rtl w:val="true"/>
        </w:rPr>
        <w:t xml:space="preserve">, </w:t>
      </w:r>
      <w:r>
        <w:rPr>
          <w:rFonts w:ascii="Arial" w:hAnsi="Arial" w:cs="Arial"/>
          <w:rtl w:val="true"/>
        </w:rPr>
        <w:t>לא אחת</w:t>
      </w:r>
      <w:r>
        <w:rPr>
          <w:rFonts w:cs="Arial" w:ascii="Arial" w:hAnsi="Arial"/>
          <w:rtl w:val="true"/>
        </w:rPr>
        <w:t xml:space="preserve">, </w:t>
      </w:r>
      <w:r>
        <w:rPr>
          <w:rFonts w:ascii="Arial" w:hAnsi="Arial" w:cs="Arial"/>
          <w:rtl w:val="true"/>
        </w:rPr>
        <w:t>על חומרתן של העבירות בכלי נשק והסכנה הנשקפת מעבירות אלו</w:t>
      </w:r>
      <w:r>
        <w:rPr>
          <w:rFonts w:cs="Arial" w:ascii="Arial" w:hAnsi="Arial"/>
          <w:rtl w:val="true"/>
        </w:rPr>
        <w:t xml:space="preserve">. </w:t>
      </w:r>
      <w:r>
        <w:rPr>
          <w:rFonts w:ascii="Arial" w:hAnsi="Arial" w:cs="Arial"/>
          <w:rtl w:val="true"/>
        </w:rPr>
        <w:t>ראה לעניין זה</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hyperlink r:id="rId23">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5921/08</w:t>
        </w:r>
      </w:hyperlink>
      <w:r>
        <w:rPr>
          <w:rFonts w:cs="Arial" w:ascii="Arial" w:hAnsi="Arial"/>
          <w:rtl w:val="true"/>
        </w:rPr>
        <w:t xml:space="preserve"> </w:t>
      </w:r>
      <w:r>
        <w:rPr>
          <w:rFonts w:ascii="Arial" w:hAnsi="Arial" w:cs="Arial"/>
          <w:b/>
          <w:b/>
          <w:bCs/>
          <w:rtl w:val="true"/>
        </w:rPr>
        <w:t>רביע רג</w:t>
      </w:r>
      <w:r>
        <w:rPr>
          <w:rFonts w:cs="Arial" w:ascii="Arial" w:hAnsi="Arial"/>
          <w:b/>
          <w:bCs/>
          <w:rtl w:val="true"/>
        </w:rPr>
        <w:t>'</w:t>
      </w:r>
      <w:r>
        <w:rPr>
          <w:rFonts w:ascii="Arial" w:hAnsi="Arial" w:cs="Arial"/>
          <w:b/>
          <w:b/>
          <w:bCs/>
          <w:rtl w:val="true"/>
        </w:rPr>
        <w:t>בי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ניתן ביום </w:t>
      </w:r>
      <w:r>
        <w:rPr>
          <w:rFonts w:cs="Arial" w:ascii="Arial" w:hAnsi="Arial"/>
        </w:rPr>
        <w:t>6.5.09</w:t>
      </w:r>
      <w:r>
        <w:rPr>
          <w:rFonts w:cs="Arial" w:ascii="Arial" w:hAnsi="Arial"/>
          <w:rtl w:val="true"/>
        </w:rPr>
        <w:t>):</w:t>
      </w:r>
    </w:p>
    <w:p>
      <w:pPr>
        <w:pStyle w:val="Normal"/>
        <w:spacing w:lineRule="auto" w:line="360"/>
        <w:ind w:start="1286" w:end="720"/>
        <w:jc w:val="both"/>
        <w:rPr>
          <w:rFonts w:ascii="Arial" w:hAnsi="Arial" w:cs="Arial"/>
          <w:b/>
          <w:bCs/>
        </w:rPr>
      </w:pPr>
      <w:r>
        <w:rPr>
          <w:rFonts w:cs="Arial" w:ascii="Arial" w:hAnsi="Arial"/>
          <w:b/>
          <w:bCs/>
          <w:rtl w:val="true"/>
        </w:rPr>
        <w:t>"</w:t>
      </w:r>
      <w:r>
        <w:rPr>
          <w:rFonts w:ascii="Arial" w:hAnsi="Arial" w:cs="Arial"/>
          <w:b/>
          <w:b/>
          <w:bCs/>
          <w:rtl w:val="true"/>
        </w:rPr>
        <w:t xml:space="preserve">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 </w:t>
      </w:r>
      <w:r>
        <w:rPr>
          <w:rFonts w:cs="Arial" w:ascii="Arial" w:hAnsi="Arial"/>
          <w:b/>
          <w:bCs/>
          <w:rtl w:val="true"/>
        </w:rPr>
        <w:t>(</w:t>
      </w:r>
      <w:r>
        <w:rPr>
          <w:rFonts w:ascii="Arial" w:hAnsi="Arial" w:cs="Arial"/>
          <w:b/>
          <w:b/>
          <w:bCs/>
          <w:rtl w:val="true"/>
        </w:rPr>
        <w:t>ראו</w:t>
      </w:r>
      <w:r>
        <w:rPr>
          <w:rFonts w:cs="Arial" w:ascii="Arial" w:hAnsi="Arial"/>
          <w:b/>
          <w:bCs/>
          <w:rtl w:val="true"/>
        </w:rPr>
        <w:t xml:space="preserve">, </w:t>
      </w:r>
      <w:hyperlink r:id="rId24">
        <w:r>
          <w:rPr>
            <w:rStyle w:val="Hyperlink"/>
            <w:rFonts w:ascii="Arial" w:hAnsi="Arial" w:cs="Arial"/>
            <w:b/>
            <w:b/>
            <w:bCs/>
            <w:rtl w:val="true"/>
          </w:rPr>
          <w:t>רע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2718/04</w:t>
        </w:r>
      </w:hyperlink>
      <w:r>
        <w:rPr>
          <w:rFonts w:cs="Arial" w:ascii="Arial" w:hAnsi="Arial"/>
          <w:b/>
          <w:bCs/>
          <w:rtl w:val="true"/>
        </w:rPr>
        <w:t xml:space="preserve"> </w:t>
      </w:r>
      <w:r>
        <w:rPr>
          <w:rFonts w:ascii="Arial" w:hAnsi="Arial" w:cs="Arial"/>
          <w:b/>
          <w:b/>
          <w:bCs/>
          <w:rtl w:val="true"/>
        </w:rPr>
        <w:t>אבו דאחל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לא פורסם</w:t>
      </w:r>
      <w:r>
        <w:rPr>
          <w:rFonts w:cs="Arial" w:ascii="Arial" w:hAnsi="Arial"/>
          <w:b/>
          <w:bCs/>
          <w:rtl w:val="true"/>
        </w:rPr>
        <w:t xml:space="preserve">, </w:t>
      </w:r>
      <w:r>
        <w:rPr>
          <w:rFonts w:cs="Arial" w:ascii="Arial" w:hAnsi="Arial"/>
          <w:b/>
          <w:bCs/>
        </w:rPr>
        <w:t>29.03.04</w:t>
      </w:r>
      <w:r>
        <w:rPr>
          <w:rFonts w:cs="Arial" w:ascii="Arial" w:hAnsi="Arial"/>
          <w:b/>
          <w:bCs/>
          <w:rtl w:val="true"/>
        </w:rPr>
        <w:t xml:space="preserve">), </w:t>
      </w:r>
      <w:hyperlink r:id="rId25">
        <w:r>
          <w:rPr>
            <w:rStyle w:val="Hyperlink"/>
            <w:rFonts w:ascii="Arial" w:hAnsi="Arial" w:cs="Arial"/>
            <w:b/>
            <w:b/>
            <w:bCs/>
            <w:rtl w:val="true"/>
          </w:rPr>
          <w:t>ע</w:t>
        </w:r>
        <w:r>
          <w:rPr>
            <w:rStyle w:val="Hyperlink"/>
            <w:rFonts w:cs="Arial" w:ascii="Arial" w:hAnsi="Arial"/>
            <w:b/>
            <w:bCs/>
            <w:rtl w:val="true"/>
          </w:rPr>
          <w:t>"</w:t>
        </w:r>
        <w:r>
          <w:rPr>
            <w:rStyle w:val="Hyperlink"/>
            <w:rFonts w:ascii="Arial" w:hAnsi="Arial" w:cs="Arial"/>
            <w:b/>
            <w:b/>
            <w:bCs/>
            <w:rtl w:val="true"/>
          </w:rPr>
          <w:t xml:space="preserve">פ </w:t>
        </w:r>
        <w:r>
          <w:rPr>
            <w:rStyle w:val="Hyperlink"/>
            <w:rFonts w:cs="Arial" w:ascii="Arial" w:hAnsi="Arial"/>
            <w:b/>
            <w:bCs/>
          </w:rPr>
          <w:t>6583/06</w:t>
        </w:r>
      </w:hyperlink>
      <w:r>
        <w:rPr>
          <w:rFonts w:cs="Arial" w:ascii="Arial" w:hAnsi="Arial"/>
          <w:b/>
          <w:bCs/>
          <w:rtl w:val="true"/>
        </w:rPr>
        <w:t xml:space="preserve"> </w:t>
      </w:r>
      <w:r>
        <w:rPr>
          <w:rFonts w:ascii="Arial" w:hAnsi="Arial" w:cs="Arial"/>
          <w:b/>
          <w:b/>
          <w:bCs/>
          <w:rtl w:val="true"/>
        </w:rPr>
        <w:t>אדהאם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לא פורסם</w:t>
      </w:r>
      <w:r>
        <w:rPr>
          <w:rFonts w:cs="Arial" w:ascii="Arial" w:hAnsi="Arial"/>
          <w:b/>
          <w:bCs/>
          <w:rtl w:val="true"/>
        </w:rPr>
        <w:t xml:space="preserve">, </w:t>
      </w:r>
      <w:r>
        <w:rPr>
          <w:rFonts w:cs="Arial" w:ascii="Arial" w:hAnsi="Arial"/>
          <w:b/>
          <w:bCs/>
        </w:rPr>
        <w:t>5.12.2006</w:t>
      </w:r>
      <w:r>
        <w:rPr>
          <w:rFonts w:cs="Arial" w:ascii="Arial" w:hAnsi="Arial"/>
          <w:b/>
          <w:bCs/>
          <w:rtl w:val="true"/>
        </w:rPr>
        <w:t xml:space="preserve">)). </w:t>
      </w:r>
      <w:r>
        <w:rPr>
          <w:rFonts w:ascii="Arial" w:hAnsi="Arial" w:cs="Arial"/>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rFonts w:cs="Arial" w:ascii="Arial" w:hAnsi="Arial"/>
          <w:b/>
          <w:bCs/>
          <w:rtl w:val="true"/>
        </w:rPr>
        <w:t xml:space="preserve">...". </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b/>
          <w:bCs/>
        </w:rPr>
      </w:pPr>
      <w:r>
        <w:rPr>
          <w:rFonts w:ascii="Arial" w:hAnsi="Arial" w:cs="Arial"/>
          <w:rtl w:val="true"/>
        </w:rPr>
        <w:t>וב</w:t>
      </w:r>
      <w:hyperlink r:id="rId26">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2718/04</w:t>
        </w:r>
      </w:hyperlink>
      <w:r>
        <w:rPr>
          <w:rFonts w:cs="Arial" w:ascii="Arial" w:hAnsi="Arial"/>
          <w:b/>
          <w:bCs/>
          <w:rtl w:val="true"/>
        </w:rPr>
        <w:t xml:space="preserve"> </w:t>
      </w:r>
      <w:r>
        <w:rPr>
          <w:rFonts w:ascii="Arial" w:hAnsi="Arial" w:cs="Arial"/>
          <w:b/>
          <w:b/>
          <w:bCs/>
          <w:rtl w:val="true"/>
        </w:rPr>
        <w:t>אבו דאחל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b/>
          <w:bCs/>
          <w:rtl w:val="true"/>
        </w:rPr>
        <w:t>(</w:t>
      </w:r>
      <w:r>
        <w:rPr>
          <w:rFonts w:ascii="Arial" w:hAnsi="Arial" w:cs="Arial"/>
          <w:b/>
          <w:b/>
          <w:bCs/>
          <w:rtl w:val="true"/>
        </w:rPr>
        <w:t>לא פורסם</w:t>
      </w:r>
      <w:r>
        <w:rPr>
          <w:rFonts w:cs="Arial" w:ascii="Arial" w:hAnsi="Arial"/>
          <w:b/>
          <w:bCs/>
          <w:rtl w:val="true"/>
        </w:rPr>
        <w:t xml:space="preserve">) </w:t>
      </w:r>
      <w:r>
        <w:rPr>
          <w:rFonts w:ascii="Arial" w:hAnsi="Arial" w:cs="Arial"/>
          <w:rtl w:val="true"/>
        </w:rPr>
        <w:t>כך נקבע</w:t>
      </w:r>
      <w:r>
        <w:rPr>
          <w:rFonts w:cs="Arial" w:ascii="Arial" w:hAnsi="Arial"/>
          <w:b/>
          <w:bCs/>
          <w:rtl w:val="true"/>
        </w:rPr>
        <w:t>:</w:t>
      </w:r>
    </w:p>
    <w:p>
      <w:pPr>
        <w:pStyle w:val="Normal"/>
        <w:spacing w:lineRule="auto" w:line="360"/>
        <w:ind w:hanging="720" w:start="1466" w:end="540"/>
        <w:jc w:val="both"/>
        <w:rPr>
          <w:rFonts w:ascii="Arial" w:hAnsi="Arial" w:cs="Arial"/>
          <w:b/>
          <w:bCs/>
        </w:rPr>
      </w:pPr>
      <w:r>
        <w:rPr>
          <w:rFonts w:cs="Arial" w:ascii="Arial" w:hAnsi="Arial"/>
          <w:b/>
          <w:bCs/>
          <w:rtl w:val="true"/>
        </w:rPr>
        <w:tab/>
        <w:t>"</w:t>
      </w:r>
      <w:r>
        <w:rPr>
          <w:rFonts w:ascii="Arial" w:hAnsi="Arial" w:cs="Arial"/>
          <w:b/>
          <w:b/>
          <w:bCs/>
          <w:rtl w:val="true"/>
        </w:rPr>
        <w:t>הסכנה הטמונה בעבירה החמורה של החזקת נשק מצדיקה הטלת עונשי מאסר לריצוי בפועל גם על מי שזו עבירתו הראשונה</w:t>
      </w:r>
      <w:r>
        <w:rPr>
          <w:rFonts w:cs="Arial" w:ascii="Arial" w:hAnsi="Arial"/>
          <w:b/>
          <w:bCs/>
          <w:rtl w:val="true"/>
        </w:rPr>
        <w:t xml:space="preserve">. </w:t>
      </w:r>
      <w:r>
        <w:rPr>
          <w:rFonts w:ascii="Arial" w:hAnsi="Arial" w:cs="Arial"/>
          <w:b/>
          <w:b/>
          <w:bCs/>
          <w:rtl w:val="true"/>
        </w:rPr>
        <w:t>בבוא בית</w:t>
      </w:r>
      <w:r>
        <w:rPr>
          <w:rFonts w:cs="Arial" w:ascii="Arial" w:hAnsi="Arial"/>
          <w:b/>
          <w:bCs/>
          <w:rtl w:val="true"/>
        </w:rPr>
        <w:t>-</w:t>
      </w:r>
      <w:r>
        <w:rPr>
          <w:rFonts w:ascii="Arial" w:hAnsi="Arial" w:cs="Arial"/>
          <w:b/>
          <w:b/>
          <w:bCs/>
          <w:rtl w:val="true"/>
        </w:rPr>
        <w:t>המשפט לשקול את הענישה בעבירות מסוג זה</w:t>
      </w:r>
      <w:r>
        <w:rPr>
          <w:rFonts w:cs="Arial" w:ascii="Arial" w:hAnsi="Arial"/>
          <w:b/>
          <w:bCs/>
          <w:rtl w:val="true"/>
        </w:rPr>
        <w:t xml:space="preserve">, </w:t>
      </w:r>
      <w:r>
        <w:rPr>
          <w:rFonts w:ascii="Arial" w:hAnsi="Arial" w:cs="Arial"/>
          <w:b/>
          <w:b/>
          <w:bCs/>
          <w:rtl w:val="true"/>
        </w:rPr>
        <w:t>עליו לתת משקל נכבד יותר לאינטרס הציבורי ולצורך להרתיע עבריינים בכוח מלבצע עבירות דומות</w:t>
      </w:r>
      <w:r>
        <w:rPr>
          <w:rFonts w:cs="Arial" w:ascii="Arial" w:hAnsi="Arial"/>
          <w:b/>
          <w:bCs/>
          <w:rtl w:val="true"/>
        </w:rPr>
        <w:t xml:space="preserve">, </w:t>
      </w:r>
      <w:r>
        <w:rPr>
          <w:rFonts w:ascii="Arial" w:hAnsi="Arial" w:cs="Arial"/>
          <w:b/>
          <w:b/>
          <w:bCs/>
          <w:rtl w:val="true"/>
        </w:rPr>
        <w:t>על פני הנסיבות האישיות של העבריין</w:t>
      </w:r>
      <w:r>
        <w:rPr>
          <w:rFonts w:cs="Arial" w:ascii="Arial" w:hAnsi="Arial"/>
          <w:b/>
          <w:bCs/>
          <w:rtl w:val="true"/>
        </w:rPr>
        <w:t>".</w:t>
      </w:r>
    </w:p>
    <w:p>
      <w:pPr>
        <w:pStyle w:val="Normal"/>
        <w:spacing w:lineRule="auto" w:line="360"/>
        <w:ind w:start="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rPr>
      </w:pPr>
      <w:r>
        <w:rPr>
          <w:rFonts w:ascii="Arial" w:hAnsi="Arial" w:cs="Arial"/>
          <w:rtl w:val="true"/>
        </w:rPr>
        <w:t>מעבר לסכנה הנשקפת בעצם החזקת ונשיאת נשק שלא כדין וללא היתר כחוק</w:t>
      </w:r>
      <w:r>
        <w:rPr>
          <w:rFonts w:cs="Arial" w:ascii="Arial" w:hAnsi="Arial"/>
          <w:rtl w:val="true"/>
        </w:rPr>
        <w:t xml:space="preserve">, </w:t>
      </w:r>
      <w:r>
        <w:rPr>
          <w:rFonts w:ascii="Arial" w:hAnsi="Arial" w:cs="Arial"/>
          <w:rtl w:val="true"/>
        </w:rPr>
        <w:t>הרי הנאשם עשה שימוש בנשק גם במהלך חתונה בכפרו</w:t>
      </w:r>
      <w:r>
        <w:rPr>
          <w:rFonts w:cs="Arial" w:ascii="Arial" w:hAnsi="Arial"/>
          <w:rtl w:val="true"/>
        </w:rPr>
        <w:t xml:space="preserve">. </w:t>
      </w:r>
      <w:r>
        <w:rPr>
          <w:rFonts w:ascii="Arial" w:hAnsi="Arial" w:cs="Arial"/>
          <w:rtl w:val="true"/>
        </w:rPr>
        <w:t>בית המשפט בתוך עמו יושב</w:t>
      </w:r>
      <w:r>
        <w:rPr>
          <w:rFonts w:cs="Arial" w:ascii="Arial" w:hAnsi="Arial"/>
          <w:rtl w:val="true"/>
        </w:rPr>
        <w:t xml:space="preserve">, </w:t>
      </w:r>
      <w:r>
        <w:rPr>
          <w:rFonts w:ascii="Arial" w:hAnsi="Arial" w:cs="Arial"/>
          <w:rtl w:val="true"/>
        </w:rPr>
        <w:t>והגיעה העת לתת את הדעת על התופעה של יריות במהלך חתונות</w:t>
      </w:r>
      <w:r>
        <w:rPr>
          <w:rFonts w:cs="Arial" w:ascii="Arial" w:hAnsi="Arial"/>
          <w:rtl w:val="true"/>
        </w:rPr>
        <w:t xml:space="preserve">, </w:t>
      </w:r>
      <w:r>
        <w:rPr>
          <w:rFonts w:ascii="Arial" w:hAnsi="Arial" w:cs="Arial"/>
          <w:rtl w:val="true"/>
        </w:rPr>
        <w:t>במיוחד בכפרים וערים ערביים</w:t>
      </w:r>
      <w:r>
        <w:rPr>
          <w:rFonts w:cs="Arial" w:ascii="Arial" w:hAnsi="Arial"/>
          <w:rtl w:val="true"/>
        </w:rPr>
        <w:t xml:space="preserve">. </w:t>
      </w:r>
      <w:r>
        <w:rPr>
          <w:rFonts w:ascii="Arial" w:hAnsi="Arial" w:cs="Arial"/>
          <w:rtl w:val="true"/>
        </w:rPr>
        <w:t xml:space="preserve">כבר שנים שמנהג </w:t>
      </w:r>
      <w:r>
        <w:rPr>
          <w:rFonts w:cs="Arial" w:ascii="Arial" w:hAnsi="Arial"/>
          <w:rtl w:val="true"/>
        </w:rPr>
        <w:t>"</w:t>
      </w:r>
      <w:r>
        <w:rPr>
          <w:rFonts w:ascii="Arial" w:hAnsi="Arial" w:cs="Arial"/>
          <w:rtl w:val="true"/>
        </w:rPr>
        <w:t>יריות שמחה</w:t>
      </w:r>
      <w:r>
        <w:rPr>
          <w:rFonts w:cs="Arial" w:ascii="Arial" w:hAnsi="Arial"/>
          <w:rtl w:val="true"/>
        </w:rPr>
        <w:t xml:space="preserve">" </w:t>
      </w:r>
      <w:r>
        <w:rPr>
          <w:rFonts w:ascii="Arial" w:hAnsi="Arial" w:cs="Arial"/>
          <w:rtl w:val="true"/>
        </w:rPr>
        <w:t>במהלך חתונות קיים במגזר הערבי</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לא לשווא קבע המחוקק כי יש חובה לקבל רישיון כדין לנשאית והחזקת כלי ירי</w:t>
      </w:r>
      <w:r>
        <w:rPr>
          <w:rFonts w:cs="Arial" w:ascii="Arial" w:hAnsi="Arial"/>
          <w:rtl w:val="true"/>
        </w:rPr>
        <w:t xml:space="preserve">, </w:t>
      </w:r>
      <w:r>
        <w:rPr>
          <w:rFonts w:ascii="Arial" w:hAnsi="Arial" w:cs="Arial"/>
          <w:rtl w:val="true"/>
        </w:rPr>
        <w:t>וכי מותר לעשות שימוש בכלי ירי אך במקומות המיועדים לכך</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התופעה השכיחה של שימוש בנשק חם על סוגיו השונים באזור מגורים</w:t>
      </w:r>
      <w:r>
        <w:rPr>
          <w:rFonts w:cs="Arial" w:ascii="Arial" w:hAnsi="Arial"/>
          <w:rtl w:val="true"/>
        </w:rPr>
        <w:t xml:space="preserve">, </w:t>
      </w:r>
      <w:r>
        <w:rPr>
          <w:rFonts w:ascii="Arial" w:hAnsi="Arial" w:cs="Arial"/>
          <w:rtl w:val="true"/>
        </w:rPr>
        <w:t>מסכן את שלומו ובטחונו של הציבור ובעיקר עוברי אורח תמימים ושלווים</w:t>
      </w:r>
      <w:r>
        <w:rPr>
          <w:rFonts w:cs="Arial" w:ascii="Arial" w:hAnsi="Arial"/>
          <w:rtl w:val="true"/>
        </w:rPr>
        <w:t xml:space="preserve">. </w:t>
      </w:r>
      <w:r>
        <w:rPr>
          <w:rFonts w:ascii="Arial" w:hAnsi="Arial" w:cs="Arial"/>
          <w:rtl w:val="true"/>
        </w:rPr>
        <w:t>לא אחת הסתיים אירוע ירי כגון זה בתוצאות טרגיות וקיפוח חיי אדם</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חובה על בתי המשפט להילחם בתופעת ירי בחתונות במגזר הערבי מלחמת חורמה</w:t>
      </w:r>
      <w:r>
        <w:rPr>
          <w:rFonts w:cs="Arial" w:ascii="Arial" w:hAnsi="Arial"/>
          <w:rtl w:val="true"/>
        </w:rPr>
        <w:t xml:space="preserve">, </w:t>
      </w:r>
      <w:r>
        <w:rPr>
          <w:rFonts w:ascii="Arial" w:hAnsi="Arial" w:cs="Arial"/>
          <w:rtl w:val="true"/>
        </w:rPr>
        <w:t>תופעה שהינה שכיחה ביותר במגזר זה</w:t>
      </w:r>
      <w:r>
        <w:rPr>
          <w:rFonts w:cs="Arial" w:ascii="Arial" w:hAnsi="Arial"/>
          <w:rtl w:val="true"/>
        </w:rPr>
        <w:t xml:space="preserve">. </w:t>
      </w:r>
      <w:r>
        <w:rPr>
          <w:rFonts w:ascii="Arial" w:hAnsi="Arial" w:cs="Arial"/>
          <w:rtl w:val="true"/>
        </w:rPr>
        <w:t>אחת הדרכים לכך הינה ענישה מכאיבה והולמת</w:t>
      </w:r>
      <w:r>
        <w:rPr>
          <w:rFonts w:cs="Arial" w:ascii="Arial" w:hAnsi="Arial"/>
          <w:rtl w:val="true"/>
        </w:rPr>
        <w:t xml:space="preserve">. </w:t>
      </w:r>
      <w:r>
        <w:rPr>
          <w:rFonts w:ascii="Arial" w:hAnsi="Arial" w:cs="Arial"/>
          <w:rtl w:val="true"/>
        </w:rPr>
        <w:t>הירי בנשק מורשה בחתונות הינו אסור</w:t>
      </w:r>
      <w:r>
        <w:rPr>
          <w:rFonts w:cs="Arial" w:ascii="Arial" w:hAnsi="Arial"/>
          <w:rtl w:val="true"/>
        </w:rPr>
        <w:t xml:space="preserve">, </w:t>
      </w:r>
      <w:r>
        <w:rPr>
          <w:rFonts w:ascii="Arial" w:hAnsi="Arial" w:cs="Arial"/>
          <w:rtl w:val="true"/>
        </w:rPr>
        <w:t>חמור ונושא בחובו סכנות ממשיות לבטחון ושלום הציבור</w:t>
      </w:r>
      <w:r>
        <w:rPr>
          <w:rFonts w:cs="Arial" w:ascii="Arial" w:hAnsi="Arial"/>
          <w:rtl w:val="true"/>
        </w:rPr>
        <w:t xml:space="preserve">, </w:t>
      </w:r>
      <w:r>
        <w:rPr>
          <w:rFonts w:ascii="Arial" w:hAnsi="Arial" w:cs="Arial"/>
          <w:rtl w:val="true"/>
        </w:rPr>
        <w:t>ועל אחת כמה וכמה כשמדובר בנשק לא מורשה</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בתי המשפט בארץ נוקטים במדיניות ענישה מחמירה ככל שמדובר בעבירות בנשק</w:t>
      </w:r>
      <w:r>
        <w:rPr>
          <w:rFonts w:cs="Arial" w:ascii="Arial" w:hAnsi="Arial"/>
          <w:rtl w:val="true"/>
        </w:rPr>
        <w:t xml:space="preserve">. </w:t>
      </w:r>
      <w:r>
        <w:rPr>
          <w:rFonts w:ascii="Arial" w:hAnsi="Arial" w:cs="Arial"/>
          <w:rtl w:val="true"/>
        </w:rPr>
        <w:t>מדיניות ההחמרה נשנתה גם כשמדובר בנאשמים צעירים בשנים</w:t>
      </w:r>
      <w:r>
        <w:rPr>
          <w:rFonts w:cs="Arial" w:ascii="Arial" w:hAnsi="Arial"/>
          <w:rtl w:val="true"/>
        </w:rPr>
        <w:t xml:space="preserve">, </w:t>
      </w:r>
      <w:r>
        <w:rPr>
          <w:rFonts w:ascii="Arial" w:hAnsi="Arial" w:cs="Arial"/>
          <w:rtl w:val="true"/>
        </w:rPr>
        <w:t>וגם נעדרים עבר פלילי</w:t>
      </w:r>
      <w:r>
        <w:rPr>
          <w:rFonts w:cs="Arial" w:ascii="Arial" w:hAnsi="Arial"/>
          <w:rtl w:val="true"/>
        </w:rPr>
        <w:t xml:space="preserve">. </w:t>
      </w:r>
    </w:p>
    <w:p>
      <w:pPr>
        <w:pStyle w:val="Normal"/>
        <w:spacing w:lineRule="auto" w:line="360"/>
        <w:ind w:hanging="720" w:start="1466" w:end="54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rPr>
      </w:pPr>
      <w:r>
        <w:rPr>
          <w:rFonts w:ascii="Arial" w:hAnsi="Arial" w:cs="Arial"/>
          <w:rtl w:val="true"/>
        </w:rPr>
        <w:t>מלאכת גזירת דינו של נאשם לעולם אינדיווידואלית</w:t>
      </w:r>
      <w:r>
        <w:rPr>
          <w:rFonts w:cs="Arial" w:ascii="Arial" w:hAnsi="Arial"/>
          <w:rtl w:val="true"/>
        </w:rPr>
        <w:t xml:space="preserve">, </w:t>
      </w:r>
      <w:r>
        <w:rPr>
          <w:rFonts w:ascii="Arial" w:hAnsi="Arial" w:cs="Arial"/>
          <w:rtl w:val="true"/>
        </w:rPr>
        <w:t>וכל נאשם הינו בבחינת עולם ומלואו</w:t>
      </w:r>
      <w:r>
        <w:rPr>
          <w:rFonts w:cs="Arial" w:ascii="Arial" w:hAnsi="Arial"/>
          <w:rtl w:val="true"/>
        </w:rPr>
        <w:t xml:space="preserve">. </w:t>
      </w:r>
      <w:r>
        <w:rPr>
          <w:rFonts w:ascii="Arial" w:hAnsi="Arial" w:cs="Arial"/>
          <w:rtl w:val="true"/>
        </w:rPr>
        <w:t>בבואי לגזור את דינו של הנאשם בפניי נתתי את דעתי מחד</w:t>
      </w:r>
      <w:r>
        <w:rPr>
          <w:rFonts w:cs="Arial" w:ascii="Arial" w:hAnsi="Arial"/>
          <w:rtl w:val="true"/>
        </w:rPr>
        <w:t xml:space="preserve">, </w:t>
      </w:r>
      <w:r>
        <w:rPr>
          <w:rFonts w:ascii="Arial" w:hAnsi="Arial" w:cs="Arial"/>
          <w:rtl w:val="true"/>
        </w:rPr>
        <w:t>לחומרתן של העבירות בהן הורשע</w:t>
      </w:r>
      <w:r>
        <w:rPr>
          <w:rFonts w:cs="Arial" w:ascii="Arial" w:hAnsi="Arial"/>
          <w:rtl w:val="true"/>
        </w:rPr>
        <w:t xml:space="preserve">, </w:t>
      </w:r>
      <w:r>
        <w:rPr>
          <w:rFonts w:ascii="Arial" w:hAnsi="Arial" w:cs="Arial"/>
          <w:rtl w:val="true"/>
        </w:rPr>
        <w:t>ומאידך התחשבתי בנתונים לקולא העומדים לזכותו לרבות גילו</w:t>
      </w:r>
      <w:r>
        <w:rPr>
          <w:rFonts w:cs="Arial" w:ascii="Arial" w:hAnsi="Arial"/>
          <w:rtl w:val="true"/>
        </w:rPr>
        <w:t xml:space="preserve">, </w:t>
      </w:r>
      <w:r>
        <w:rPr>
          <w:rFonts w:ascii="Arial" w:hAnsi="Arial" w:cs="Arial"/>
          <w:rtl w:val="true"/>
        </w:rPr>
        <w:t>הודאתו</w:t>
      </w:r>
      <w:r>
        <w:rPr>
          <w:rFonts w:cs="Arial" w:ascii="Arial" w:hAnsi="Arial"/>
          <w:rtl w:val="true"/>
        </w:rPr>
        <w:t xml:space="preserve">, </w:t>
      </w:r>
      <w:r>
        <w:rPr>
          <w:rFonts w:ascii="Arial" w:hAnsi="Arial" w:cs="Arial"/>
          <w:rtl w:val="true"/>
        </w:rPr>
        <w:t>החרטה אותה הביע והיותו ללא עבר פלילי כלשהו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על כן ולאור כל האמור לעיל</w:t>
      </w:r>
      <w:r>
        <w:rPr>
          <w:rFonts w:cs="Arial" w:ascii="Arial" w:hAnsi="Arial"/>
          <w:rtl w:val="true"/>
        </w:rPr>
        <w:t xml:space="preserve">, </w:t>
      </w:r>
      <w:r>
        <w:rPr>
          <w:rFonts w:ascii="Arial" w:hAnsi="Arial" w:cs="Arial"/>
          <w:rtl w:val="true"/>
        </w:rPr>
        <w:t>ולאחר ששקלתי אל השיקולים</w:t>
      </w:r>
      <w:r>
        <w:rPr>
          <w:rFonts w:cs="Arial" w:ascii="Arial" w:hAnsi="Arial"/>
          <w:rtl w:val="true"/>
        </w:rPr>
        <w:t xml:space="preserve">, </w:t>
      </w:r>
      <w:r>
        <w:rPr>
          <w:rFonts w:ascii="Arial" w:hAnsi="Arial" w:cs="Arial"/>
          <w:rtl w:val="true"/>
        </w:rPr>
        <w:t>הן לקולא והן לחומרה</w:t>
      </w:r>
      <w:r>
        <w:rPr>
          <w:rFonts w:cs="Arial" w:ascii="Arial" w:hAnsi="Arial"/>
          <w:rtl w:val="true"/>
        </w:rPr>
        <w:t xml:space="preserve">, </w:t>
      </w:r>
      <w:r>
        <w:rPr>
          <w:rFonts w:ascii="Arial" w:hAnsi="Arial" w:cs="Arial"/>
          <w:rtl w:val="true"/>
        </w:rPr>
        <w:t>ובהתחשב בהמלצות שירות המבחן</w:t>
      </w:r>
      <w:r>
        <w:rPr>
          <w:rFonts w:cs="Arial" w:ascii="Arial" w:hAnsi="Arial"/>
          <w:rtl w:val="true"/>
        </w:rPr>
        <w:t xml:space="preserve">, </w:t>
      </w:r>
      <w:r>
        <w:rPr>
          <w:rFonts w:ascii="Arial" w:hAnsi="Arial" w:cs="Arial"/>
          <w:rtl w:val="true"/>
        </w:rPr>
        <w:t>הריני לגזור על הנאשם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numPr>
          <w:ilvl w:val="0"/>
          <w:numId w:val="1"/>
        </w:numPr>
        <w:spacing w:lineRule="auto" w:line="360"/>
        <w:ind w:hanging="720" w:start="1440" w:end="0"/>
        <w:jc w:val="both"/>
        <w:rPr>
          <w:rFonts w:ascii="Arial" w:hAnsi="Arial" w:cs="Arial"/>
        </w:rPr>
      </w:pPr>
      <w:r>
        <w:rPr>
          <w:rFonts w:ascii="Arial" w:hAnsi="Arial" w:cs="Arial"/>
          <w:rtl w:val="true"/>
        </w:rPr>
        <w:t xml:space="preserve">אני גוזר על הנאשם </w:t>
      </w:r>
      <w:r>
        <w:rPr>
          <w:rFonts w:cs="Arial" w:ascii="Arial" w:hAnsi="Arial"/>
        </w:rPr>
        <w:t>36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מתוכם </w:t>
      </w:r>
      <w:r>
        <w:rPr>
          <w:rFonts w:cs="Arial" w:ascii="Arial" w:hAnsi="Arial"/>
        </w:rPr>
        <w:t>16</w:t>
      </w:r>
      <w:r>
        <w:rPr>
          <w:rFonts w:cs="Arial" w:ascii="Arial" w:hAnsi="Arial"/>
          <w:rtl w:val="true"/>
        </w:rPr>
        <w:t xml:space="preserve"> </w:t>
      </w:r>
      <w:r>
        <w:rPr>
          <w:rFonts w:ascii="Arial" w:hAnsi="Arial" w:cs="Arial"/>
          <w:rtl w:val="true"/>
        </w:rPr>
        <w:t>חודשי מאסר לריצוי בפועל בניכוי ימי מעצרו</w:t>
      </w:r>
      <w:r>
        <w:rPr>
          <w:rFonts w:cs="Arial" w:ascii="Arial" w:hAnsi="Arial"/>
          <w:rtl w:val="true"/>
        </w:rPr>
        <w:t xml:space="preserve">, </w:t>
      </w:r>
      <w:r>
        <w:rPr>
          <w:rFonts w:ascii="Arial" w:hAnsi="Arial" w:cs="Arial"/>
          <w:rtl w:val="true"/>
        </w:rPr>
        <w:t>ואילו היתרה על תנאי למשך שלוש שנים מיום סיום המאסר</w:t>
      </w:r>
      <w:r>
        <w:rPr>
          <w:rFonts w:cs="Arial" w:ascii="Arial" w:hAnsi="Arial"/>
          <w:rtl w:val="true"/>
        </w:rPr>
        <w:t xml:space="preserve">, </w:t>
      </w:r>
      <w:r>
        <w:rPr>
          <w:rFonts w:ascii="Arial" w:hAnsi="Arial" w:cs="Arial"/>
          <w:rtl w:val="true"/>
        </w:rPr>
        <w:t>והתנאי שהנאשם לא יעבור ויורשע בפרק זמן זה</w:t>
      </w:r>
      <w:r>
        <w:rPr>
          <w:rFonts w:cs="Arial" w:ascii="Arial" w:hAnsi="Arial"/>
          <w:rtl w:val="true"/>
        </w:rPr>
        <w:t xml:space="preserve">, </w:t>
      </w:r>
      <w:r>
        <w:rPr>
          <w:rFonts w:ascii="Arial" w:hAnsi="Arial" w:cs="Arial"/>
          <w:rtl w:val="true"/>
        </w:rPr>
        <w:t>על כל אחת מהעבירות בהן הורשע בתיק זה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אני דן את הנאשם לתשלום קנס בסך של </w:t>
      </w:r>
      <w:r>
        <w:rPr>
          <w:rFonts w:cs="Arial" w:ascii="Arial" w:hAnsi="Arial"/>
        </w:rPr>
        <w:t>7,500</w:t>
      </w:r>
      <w:r>
        <w:rPr>
          <w:rFonts w:cs="Arial" w:ascii="Arial" w:hAnsi="Arial"/>
          <w:rtl w:val="true"/>
        </w:rPr>
        <w:t xml:space="preserve"> ₪, </w:t>
      </w:r>
      <w:r>
        <w:rPr>
          <w:rFonts w:ascii="Arial" w:hAnsi="Arial" w:cs="Arial"/>
          <w:rtl w:val="true"/>
        </w:rPr>
        <w:t xml:space="preserve">או </w:t>
      </w:r>
      <w:r>
        <w:rPr>
          <w:rFonts w:cs="Arial" w:ascii="Arial" w:hAnsi="Arial"/>
        </w:rPr>
        <w:t>75</w:t>
      </w:r>
      <w:r>
        <w:rPr>
          <w:rFonts w:cs="Arial" w:ascii="Arial" w:hAnsi="Arial"/>
          <w:rtl w:val="true"/>
        </w:rPr>
        <w:t xml:space="preserve"> </w:t>
      </w:r>
      <w:r>
        <w:rPr>
          <w:rFonts w:ascii="Arial" w:hAnsi="Arial" w:cs="Arial"/>
          <w:rtl w:val="true"/>
        </w:rPr>
        <w:t>ימי מאסר שישא הנאשם בנוסף לכל מאסר אחר שהוטל עליו</w:t>
      </w:r>
      <w:r>
        <w:rPr>
          <w:rFonts w:cs="Arial" w:ascii="Arial" w:hAnsi="Arial"/>
          <w:rtl w:val="true"/>
        </w:rPr>
        <w:t xml:space="preserve">. </w:t>
      </w:r>
      <w:r>
        <w:rPr>
          <w:rFonts w:ascii="Arial" w:hAnsi="Arial" w:cs="Arial"/>
          <w:rtl w:val="true"/>
        </w:rPr>
        <w:t>הקנס ישולם בעשרים שיעורים חודשיים שווים ורצופים וזאת בראש כל חודש</w:t>
      </w:r>
      <w:r>
        <w:rPr>
          <w:rFonts w:cs="Arial" w:ascii="Arial" w:hAnsi="Arial"/>
          <w:rtl w:val="true"/>
        </w:rPr>
        <w:t xml:space="preserve">, </w:t>
      </w:r>
      <w:r>
        <w:rPr>
          <w:rFonts w:ascii="Arial" w:hAnsi="Arial" w:cs="Arial"/>
          <w:rtl w:val="true"/>
        </w:rPr>
        <w:t>והחל מהחודש הראשון לאחר סיום ריצוי העונש</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b/>
          <w:bCs/>
          <w:u w:val="single"/>
        </w:rPr>
      </w:pPr>
      <w:r>
        <w:rPr>
          <w:rFonts w:ascii="Arial" w:hAnsi="Arial" w:cs="Arial"/>
          <w:b/>
          <w:b/>
          <w:bCs/>
          <w:u w:val="single"/>
          <w:rtl w:val="true"/>
        </w:rPr>
        <w:t xml:space="preserve">זכות ערעור לבית המשפט העליון בתוך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w:t>
      </w:r>
      <w:r>
        <w:rPr>
          <w:rFonts w:cs="Arial" w:ascii="Arial" w:hAnsi="Arial"/>
          <w:b/>
          <w:bCs/>
          <w:u w:val="single"/>
          <w:rtl w:val="true"/>
        </w:rPr>
        <w:t>.</w:t>
      </w:r>
    </w:p>
    <w:p>
      <w:pPr>
        <w:pStyle w:val="Normal"/>
        <w:spacing w:lineRule="auto" w:line="360"/>
        <w:ind w:start="720" w:end="0"/>
        <w:jc w:val="both"/>
        <w:rPr>
          <w:rFonts w:ascii="Arial" w:hAnsi="Arial" w:cs="Arial"/>
          <w:b/>
          <w:bCs/>
          <w:sz w:val="6"/>
          <w:szCs w:val="6"/>
        </w:rPr>
      </w:pPr>
      <w:r>
        <w:rPr>
          <w:rFonts w:cs="Arial" w:ascii="Arial" w:hAnsi="Arial"/>
          <w:b/>
          <w:bCs/>
          <w:sz w:val="6"/>
          <w:szCs w:val="6"/>
          <w:rtl w:val="true"/>
        </w:rPr>
        <w:t>&lt;</w:t>
      </w:r>
      <w:r>
        <w:rPr>
          <w:rFonts w:cs="Arial" w:ascii="Arial" w:hAnsi="Arial"/>
          <w:b/>
          <w:bCs/>
          <w:sz w:val="6"/>
          <w:szCs w:val="6"/>
        </w:rPr>
        <w:t>#7#</w:t>
      </w:r>
      <w:r>
        <w:rPr>
          <w:rFonts w:cs="Arial" w:ascii="Arial" w:hAnsi="Arial"/>
          <w:b/>
          <w:bCs/>
          <w:sz w:val="6"/>
          <w:szCs w:val="6"/>
          <w:rtl w:val="true"/>
        </w:rPr>
        <w:t>&gt;</w:t>
      </w:r>
    </w:p>
    <w:p>
      <w:pPr>
        <w:pStyle w:val="Normal"/>
        <w:ind w:end="0"/>
        <w:jc w:val="end"/>
        <w:rPr>
          <w:rFonts w:ascii="Arial" w:hAnsi="Arial" w:cs="Arial"/>
          <w:b/>
          <w:bCs/>
          <w:sz w:val="6"/>
          <w:szCs w:val="6"/>
        </w:rPr>
      </w:pPr>
      <w:r>
        <w:rPr>
          <w:rFonts w:cs="Arial" w:ascii="Arial" w:hAnsi="Arial"/>
          <w:b/>
          <w:bCs/>
          <w:sz w:val="6"/>
          <w:szCs w:val="6"/>
          <w:rtl w:val="true"/>
        </w:rPr>
      </w:r>
    </w:p>
    <w:p>
      <w:pPr>
        <w:pStyle w:val="Normal"/>
        <w:spacing w:lineRule="auto" w:line="360"/>
        <w:ind w:end="0"/>
        <w:jc w:val="both"/>
        <w:rPr/>
      </w:pPr>
      <w:r>
        <w:rPr>
          <w:b/>
          <w:b/>
          <w:bCs/>
          <w:rtl w:val="true"/>
        </w:rPr>
        <w:t xml:space="preserve">ניתן והודע היום </w:t>
      </w:r>
      <w:r>
        <w:rPr>
          <w:b/>
          <w:b/>
          <w:bCs/>
          <w:rtl w:val="true"/>
        </w:rPr>
        <w:t>ל</w:t>
      </w:r>
      <w:r>
        <w:rPr>
          <w:b/>
          <w:bCs/>
          <w:rtl w:val="true"/>
        </w:rPr>
        <w:t xml:space="preserve">' </w:t>
      </w:r>
      <w:r>
        <w:rPr>
          <w:b/>
          <w:b/>
          <w:bCs/>
          <w:rtl w:val="true"/>
        </w:rPr>
        <w:t>ניסן תשע</w:t>
      </w:r>
      <w:r>
        <w:rPr>
          <w:b/>
          <w:bCs/>
          <w:rtl w:val="true"/>
        </w:rPr>
        <w:t>"</w:t>
      </w:r>
      <w:r>
        <w:rPr>
          <w:b/>
          <w:b/>
          <w:bCs/>
          <w:rtl w:val="true"/>
        </w:rPr>
        <w:t>א</w:t>
      </w:r>
      <w:r>
        <w:rPr>
          <w:b/>
          <w:bCs/>
          <w:rtl w:val="true"/>
        </w:rPr>
        <w:t xml:space="preserve">, </w:t>
      </w:r>
      <w:r>
        <w:rPr>
          <w:b/>
          <w:bCs/>
        </w:rPr>
        <w:t>04/05/2011</w:t>
      </w:r>
      <w:r>
        <w:rPr>
          <w:b/>
          <w:bCs/>
          <w:rtl w:val="true"/>
        </w:rPr>
        <w:t xml:space="preserve"> </w:t>
      </w:r>
      <w:r>
        <w:rPr>
          <w:b/>
          <w:b/>
          <w:bCs/>
          <w:rtl w:val="true"/>
        </w:rPr>
        <w:t>במעמד הנוכחים</w:t>
      </w:r>
      <w:r>
        <w:rPr>
          <w:b/>
          <w:bCs/>
          <w:rtl w:val="true"/>
        </w:rPr>
        <w:t>.</w:t>
      </w:r>
      <w:r>
        <w:rPr>
          <w:rtl w:val="true"/>
        </w:rPr>
        <w:t xml:space="preserve">  </w:t>
      </w:r>
    </w:p>
    <w:p>
      <w:pPr>
        <w:pStyle w:val="Normal"/>
        <w:ind w:end="0"/>
        <w:jc w:val="center"/>
        <w:rPr/>
      </w:pPr>
      <w:r>
        <w:rPr>
          <w:rtl w:val="true"/>
        </w:rPr>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ind w:end="0"/>
        <w:jc w:val="end"/>
        <w:rPr/>
      </w:pPr>
      <w:r>
        <w:rPr>
          <w:rtl w:val="true"/>
        </w:rPr>
      </w:r>
    </w:p>
    <w:p>
      <w:pPr>
        <w:pStyle w:val="Normal"/>
        <w:spacing w:lineRule="auto" w:line="360"/>
        <w:ind w:end="0"/>
        <w:jc w:val="both"/>
        <w:rPr>
          <w:sz w:val="6"/>
          <w:szCs w:val="6"/>
        </w:rPr>
      </w:pPr>
      <w:r>
        <w:rPr>
          <w:sz w:val="6"/>
          <w:szCs w:val="6"/>
          <w:rtl w:val="true"/>
        </w:rPr>
        <w:t>&lt;</w:t>
      </w:r>
      <w:r>
        <w:rPr>
          <w:sz w:val="6"/>
          <w:szCs w:val="6"/>
        </w:rPr>
        <w:t>#9#</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center"/>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r>
    </w:p>
    <w:p>
      <w:pPr>
        <w:pStyle w:val="Normal"/>
        <w:spacing w:lineRule="auto" w:line="360"/>
        <w:ind w:end="0"/>
        <w:jc w:val="both"/>
        <w:rPr>
          <w:b/>
          <w:bCs/>
        </w:rPr>
      </w:pPr>
      <w:r>
        <w:rPr>
          <w:b/>
          <w:b/>
          <w:bCs/>
          <w:rtl w:val="true"/>
        </w:rPr>
        <w:t xml:space="preserve">אני מורה על עיכוב ביצוע גזר הדין עד ליום </w:t>
      </w:r>
      <w:r>
        <w:rPr>
          <w:b/>
          <w:bCs/>
        </w:rPr>
        <w:t>19.5.11</w:t>
      </w:r>
      <w:r>
        <w:rPr>
          <w:b/>
          <w:bCs/>
          <w:rtl w:val="true"/>
        </w:rPr>
        <w:t xml:space="preserve"> </w:t>
      </w:r>
      <w:r>
        <w:rPr>
          <w:b/>
          <w:b/>
          <w:bCs/>
          <w:rtl w:val="true"/>
        </w:rPr>
        <w:t xml:space="preserve">שעה </w:t>
      </w:r>
      <w:r>
        <w:rPr>
          <w:b/>
          <w:bCs/>
        </w:rPr>
        <w:t>12:00</w:t>
      </w:r>
      <w:r>
        <w:rPr>
          <w:b/>
          <w:bCs/>
          <w:rtl w:val="true"/>
        </w:rPr>
        <w:t>.</w:t>
      </w:r>
    </w:p>
    <w:p>
      <w:pPr>
        <w:pStyle w:val="Normal"/>
        <w:spacing w:lineRule="auto" w:line="360"/>
        <w:ind w:end="0"/>
        <w:jc w:val="both"/>
        <w:rPr>
          <w:b/>
          <w:bCs/>
        </w:rPr>
      </w:pPr>
      <w:r>
        <w:rPr>
          <w:b/>
          <w:b/>
          <w:bCs/>
          <w:rtl w:val="true"/>
        </w:rPr>
        <w:t>על הנאשם להתייצב בבית המשפט</w:t>
      </w:r>
      <w:r>
        <w:rPr>
          <w:b/>
          <w:bCs/>
          <w:rtl w:val="true"/>
        </w:rPr>
        <w:t xml:space="preserve">, </w:t>
      </w:r>
      <w:r>
        <w:rPr>
          <w:b/>
          <w:b/>
          <w:bCs/>
          <w:rtl w:val="true"/>
        </w:rPr>
        <w:t xml:space="preserve">לתחילת ריצוי עונשו  עד ליום </w:t>
      </w:r>
      <w:r>
        <w:rPr>
          <w:b/>
          <w:bCs/>
        </w:rPr>
        <w:t>19.5.11</w:t>
      </w:r>
      <w:r>
        <w:rPr>
          <w:b/>
          <w:bCs/>
          <w:rtl w:val="true"/>
        </w:rPr>
        <w:t xml:space="preserve"> </w:t>
      </w:r>
      <w:r>
        <w:rPr>
          <w:b/>
          <w:b/>
          <w:bCs/>
          <w:rtl w:val="true"/>
        </w:rPr>
        <w:t xml:space="preserve">שעה </w:t>
      </w:r>
      <w:r>
        <w:rPr>
          <w:b/>
          <w:bCs/>
        </w:rPr>
        <w:t>12:00</w:t>
      </w:r>
      <w:r>
        <w:rPr>
          <w:b/>
          <w:bCs/>
          <w:rtl w:val="true"/>
        </w:rPr>
        <w:t>.</w:t>
      </w:r>
    </w:p>
    <w:p>
      <w:pPr>
        <w:pStyle w:val="Normal"/>
        <w:spacing w:lineRule="auto" w:line="360"/>
        <w:ind w:end="0"/>
        <w:jc w:val="both"/>
        <w:rPr>
          <w:b/>
          <w:bCs/>
        </w:rPr>
      </w:pPr>
      <w:r>
        <w:rPr>
          <w:b/>
          <w:b/>
          <w:bCs/>
          <w:rtl w:val="true"/>
        </w:rPr>
        <w:t xml:space="preserve">כל תנאי השחרור בהם נתון הנאשם </w:t>
      </w:r>
      <w:r>
        <w:rPr>
          <w:b/>
          <w:b/>
          <w:bCs/>
          <w:rtl w:val="true"/>
        </w:rPr>
        <w:t>–</w:t>
      </w:r>
      <w:r>
        <w:rPr>
          <w:b/>
          <w:b/>
          <w:bCs/>
          <w:rtl w:val="true"/>
        </w:rPr>
        <w:t xml:space="preserve"> בעינם עומדים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sz w:val="6"/>
          <w:szCs w:val="6"/>
        </w:rPr>
      </w:pPr>
      <w:r>
        <w:rPr>
          <w:sz w:val="6"/>
          <w:szCs w:val="6"/>
          <w:rtl w:val="true"/>
        </w:rPr>
        <w:t>&lt;</w:t>
      </w:r>
      <w:r>
        <w:rPr>
          <w:sz w:val="6"/>
          <w:szCs w:val="6"/>
        </w:rPr>
        <w:t>#10#</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ל</w:t>
      </w:r>
      <w:r>
        <w:rPr>
          <w:b/>
          <w:bCs/>
          <w:rtl w:val="true"/>
        </w:rPr>
        <w:t xml:space="preserve">' </w:t>
      </w:r>
      <w:r>
        <w:rPr>
          <w:b/>
          <w:b/>
          <w:bCs/>
          <w:rtl w:val="true"/>
        </w:rPr>
        <w:t>ניסן תשע</w:t>
      </w:r>
      <w:r>
        <w:rPr>
          <w:b/>
          <w:bCs/>
          <w:rtl w:val="true"/>
        </w:rPr>
        <w:t>"</w:t>
      </w:r>
      <w:r>
        <w:rPr>
          <w:b/>
          <w:b/>
          <w:bCs/>
          <w:rtl w:val="true"/>
        </w:rPr>
        <w:t>א</w:t>
      </w:r>
      <w:r>
        <w:rPr>
          <w:b/>
          <w:bCs/>
          <w:rtl w:val="true"/>
        </w:rPr>
        <w:t xml:space="preserve">, </w:t>
      </w:r>
      <w:r>
        <w:rPr>
          <w:b/>
          <w:bCs/>
        </w:rPr>
        <w:t>04/05/2011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תאופיק כתילי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תאופיק</w:t>
            </w:r>
            <w:r>
              <w:rPr>
                <w:b/>
                <w:b/>
                <w:bCs/>
                <w:rtl w:val="true"/>
              </w:rPr>
              <w:t xml:space="preserve"> </w:t>
            </w:r>
            <w:r>
              <w:rPr>
                <w:b/>
                <w:b/>
                <w:bCs/>
                <w:rtl w:val="true"/>
              </w:rPr>
              <w:t>כתילי</w:t>
            </w:r>
            <w:r>
              <w:rPr>
                <w:b/>
                <w:bCs/>
                <w:rtl w:val="true"/>
              </w:rPr>
              <w:t xml:space="preserve">, </w:t>
            </w:r>
            <w:r>
              <w:rPr>
                <w:b/>
                <w:b/>
                <w:bCs/>
                <w:rtl w:val="true"/>
              </w:rPr>
              <w:t>סגן נשיא</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7"/>
      <w:footerReference w:type="default" r:id="rId2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41997-06-10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אחמד פאיד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1440"/>
        </w:tabs>
        <w:ind w:start="1440" w:hanging="720"/>
      </w:pPr>
      <w:rPr/>
    </w:lvl>
  </w:abstractNum>
  <w:abstractNum w:abstractNumId="2">
    <w:lvl w:ilvl="0">
      <w:start w:val="1"/>
      <w:numFmt w:val="hebrew1"/>
      <w:lvlText w:val="%1."/>
      <w:lvlJc w:val="end"/>
      <w:pPr>
        <w:tabs>
          <w:tab w:val="num" w:pos="1080"/>
        </w:tabs>
        <w:ind w:start="1080" w:hanging="360"/>
      </w:pPr>
      <w:rPr>
        <w:rFonts w:ascii="Times New Roman" w:hAnsi="Times New Roman" w:eastAsia="Times New Roman"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5003015" TargetMode="External"/><Relationship Id="rId3" Type="http://schemas.openxmlformats.org/officeDocument/2006/relationships/hyperlink" Target="http://www.nevo.co.il/case/5003015" TargetMode="External"/><Relationship Id="rId4" Type="http://schemas.openxmlformats.org/officeDocument/2006/relationships/hyperlink" Target="http://www.nevo.co.il/case/5003015" TargetMode="External"/><Relationship Id="rId5" Type="http://schemas.openxmlformats.org/officeDocument/2006/relationships/hyperlink" Target="http://www.nevo.co.il/case/5003015" TargetMode="External"/><Relationship Id="rId6" Type="http://schemas.openxmlformats.org/officeDocument/2006/relationships/hyperlink" Target="http://www.nevo.co.il/case/5003015" TargetMode="External"/><Relationship Id="rId7" Type="http://schemas.openxmlformats.org/officeDocument/2006/relationships/hyperlink" Target="http://www.nevo.co.il/case/5958231" TargetMode="External"/><Relationship Id="rId8" Type="http://schemas.openxmlformats.org/officeDocument/2006/relationships/hyperlink" Target="http://www.nevo.co.il/case/5003015" TargetMode="External"/><Relationship Id="rId9" Type="http://schemas.openxmlformats.org/officeDocument/2006/relationships/hyperlink" Target="http://www.nevo.co.il/case/5003015" TargetMode="External"/><Relationship Id="rId10" Type="http://schemas.openxmlformats.org/officeDocument/2006/relationships/hyperlink" Target="http://www.nevo.co.il/case/5003015" TargetMode="External"/><Relationship Id="rId11" Type="http://schemas.openxmlformats.org/officeDocument/2006/relationships/hyperlink" Target="http://www.nevo.co.il/case/5003015" TargetMode="External"/><Relationship Id="rId12" Type="http://schemas.openxmlformats.org/officeDocument/2006/relationships/hyperlink" Target="http://www.nevo.co.il/case/5003015" TargetMode="External"/><Relationship Id="rId13" Type="http://schemas.openxmlformats.org/officeDocument/2006/relationships/hyperlink" Target="http://www.nevo.co.il/case/5958231" TargetMode="External"/><Relationship Id="rId14" Type="http://schemas.openxmlformats.org/officeDocument/2006/relationships/hyperlink" Target="http://www.nevo.co.il/case/5958231"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a" TargetMode="External"/><Relationship Id="rId17" Type="http://schemas.openxmlformats.org/officeDocument/2006/relationships/hyperlink" Target="http://www.nevo.co.il/law/70301/144.b" TargetMode="External"/><Relationship Id="rId18" Type="http://schemas.openxmlformats.org/officeDocument/2006/relationships/hyperlink" Target="http://www.nevo.co.il/law/70301/340a" TargetMode="External"/><Relationship Id="rId19" Type="http://schemas.openxmlformats.org/officeDocument/2006/relationships/hyperlink" Target="http://www.nevo.co.il/law/70301/144.a"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144.b" TargetMode="External"/><Relationship Id="rId22" Type="http://schemas.openxmlformats.org/officeDocument/2006/relationships/hyperlink" Target="http://www.nevo.co.il/law/70301/340a" TargetMode="External"/><Relationship Id="rId23" Type="http://schemas.openxmlformats.org/officeDocument/2006/relationships/hyperlink" Target="http://www.nevo.co.il/case/6040482" TargetMode="External"/><Relationship Id="rId24" Type="http://schemas.openxmlformats.org/officeDocument/2006/relationships/hyperlink" Target="http://www.nevo.co.il/case/5852404" TargetMode="External"/><Relationship Id="rId25" Type="http://schemas.openxmlformats.org/officeDocument/2006/relationships/hyperlink" Target="http://www.nevo.co.il/case/6072945" TargetMode="External"/><Relationship Id="rId26" Type="http://schemas.openxmlformats.org/officeDocument/2006/relationships/hyperlink" Target="http://www.nevo.co.il/case/5852404"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2016-04-26T12:39:00Z</dcterms:created>
  <dc:creator> </dc:creator>
  <dc:description/>
  <cp:keywords/>
  <dc:language>en-IL</dc:language>
  <cp:lastModifiedBy>run</cp:lastModifiedBy>
  <dcterms:modified xsi:type="dcterms:W3CDTF">2016-04-26T12:39:00Z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ישראל;פרקליטות מחוז צפון</vt:lpwstr>
  </property>
  <property fmtid="{D5CDD505-2E9C-101B-9397-08002B2CF9AE}" pid="3" name="APPELLEE">
    <vt:lpwstr>אחמד פאיד</vt:lpwstr>
  </property>
  <property fmtid="{D5CDD505-2E9C-101B-9397-08002B2CF9AE}" pid="4" name="CASESLISTTMP1">
    <vt:lpwstr>5003015:10;5958231:3;6040482;5852404:2;6072945</vt:lpwstr>
  </property>
  <property fmtid="{D5CDD505-2E9C-101B-9397-08002B2CF9AE}" pid="5" name="CITY">
    <vt:lpwstr>נצ'</vt:lpwstr>
  </property>
  <property fmtid="{D5CDD505-2E9C-101B-9397-08002B2CF9AE}" pid="6" name="DATE">
    <vt:lpwstr>20110504</vt:lpwstr>
  </property>
  <property fmtid="{D5CDD505-2E9C-101B-9397-08002B2CF9AE}" pid="7" name="ISABSTRACT">
    <vt:lpwstr>Y</vt:lpwstr>
  </property>
  <property fmtid="{D5CDD505-2E9C-101B-9397-08002B2CF9AE}" pid="8" name="JUDGE">
    <vt:lpwstr>תאופיק כתילי</vt:lpwstr>
  </property>
  <property fmtid="{D5CDD505-2E9C-101B-9397-08002B2CF9AE}" pid="9" name="LAWLISTTMP1">
    <vt:lpwstr>70301/144.a;144.b;340a</vt:lpwstr>
  </property>
  <property fmtid="{D5CDD505-2E9C-101B-9397-08002B2CF9AE}" pid="10" name="LAWYER">
    <vt:lpwstr>יעל כוכבי;ראפי מסאלחה</vt:lpwstr>
  </property>
  <property fmtid="{D5CDD505-2E9C-101B-9397-08002B2CF9AE}" pid="11" name="LINKK1">
    <vt:lpwstr>http://www.nevo.co.il/Psika_word/mechozi/ME-10-06-41997-838.doc;להחלטה במחוזי (30-12-2010)#תפ 41997-06-10 מדינת ישראל נ' אחמד פאיד (עציר)#שופטים: כבוד, – תאופיק כתילי#עו''ד: עידית עמיר, רפי מסאלחה</vt:lpwstr>
  </property>
  <property fmtid="{D5CDD505-2E9C-101B-9397-08002B2CF9AE}" pid="12" name="LINKK10">
    <vt:lpwstr>http://www.nevo.co.il/Psika_word/mechozi/ME-10-06-41997-747.doc;להחלטה במחוזי (15-03-2011)#תפ 41997-06-10 מדינת ישראל נ' אחמד פאיד#שופטים: תאופיק כתילי#עו''ד: עידית עמיר, רפי מסאלחה</vt:lpwstr>
  </property>
  <property fmtid="{D5CDD505-2E9C-101B-9397-08002B2CF9AE}" pid="13" name="LINKK11">
    <vt:lpwstr>http://www.nevo.co.il/Psika_word/mechozi/ME-10-06-41997-769.doc;להחלטה במחוזי (15-03-2011)#תפ 41997-06-10 מדינת ישראל נ' אחמד פאיד#שופטים: תאופיק כתילי#עו''ד: עידית עמיר, רפי מסאלחה</vt:lpwstr>
  </property>
  <property fmtid="{D5CDD505-2E9C-101B-9397-08002B2CF9AE}" pid="14" name="LINKK12">
    <vt:lpwstr>http://www.nevo.co.il/Psika_word/elyon/11044600-h01.doc;להחלטה בעליון (24-11-2011)#עפ 4460/11 מדינת ישראל נ' אחמד פאיד#שופטים: ס' ג'ובראן, ח' מלצר, י' עמית#עו''ד: ראפי מסאלחה, בקשה, מיום 2</vt:lpwstr>
  </property>
  <property fmtid="{D5CDD505-2E9C-101B-9397-08002B2CF9AE}" pid="15" name="LINKK2">
    <vt:lpwstr>http://www.nevo.co.il/Psika_word/mechozi/ME-10-06-41997-18.doc;להחלטה במחוזי (25-01-2011)#תפ 41997-06-10 מדינת ישראל נ' אחמד פאיד (עציר)#שופטים: תאופיק כתילי#עו''ד: מסאלחה, עידית רייכרט</vt:lpwstr>
  </property>
  <property fmtid="{D5CDD505-2E9C-101B-9397-08002B2CF9AE}" pid="16" name="LINKK3">
    <vt:lpwstr>http://www.nevo.co.il/Psika_word/mechozi/ME-10-06-41997-525.doc;להחלטה במחוזי (15-03-2011)#תפ 41997-06-10 מדינת ישראל נ' אחמד פאיד#שופטים: תאופיק כתילי#עו''ד: עידית עמיר, רפי מסאלחה</vt:lpwstr>
  </property>
  <property fmtid="{D5CDD505-2E9C-101B-9397-08002B2CF9AE}" pid="17" name="LINKK4">
    <vt:lpwstr>http://www.nevo.co.il/Psika_word/mechozi/ME-10-06-41997-747.doc;להחלטה במחוזי (15-03-2011)#תפ 41997-06-10 מדינת ישראל נ' אחמד פאיד#שופטים: תאופיק כתילי#עו''ד: עידית עמיר, רפי מסאלחה</vt:lpwstr>
  </property>
  <property fmtid="{D5CDD505-2E9C-101B-9397-08002B2CF9AE}" pid="18" name="LINKK5">
    <vt:lpwstr>http://www.nevo.co.il/Psika_word/mechozi/ME-10-06-41997-769.doc;להחלטה במחוזי (15-03-2011)#תפ 41997-06-10 מדינת ישראל נ' אחמד פאיד#שופטים: תאופיק כתילי#עו''ד: עידית עמיר, רפי מסאלחה</vt:lpwstr>
  </property>
  <property fmtid="{D5CDD505-2E9C-101B-9397-08002B2CF9AE}" pid="19" name="LINKK6">
    <vt:lpwstr>http://www.nevo.co.il/Psika_word/elyon/11044600-h01.doc;להחלטה בעליון (24-11-2011)#עפ 4460/11 מדינת ישראל נ' אחמד פאיד#שופטים: ס' ג'ובראן, ח' מלצר, י' עמית#עו''ד: ראפי מסאלחה, בקשה, מיום 2</vt:lpwstr>
  </property>
  <property fmtid="{D5CDD505-2E9C-101B-9397-08002B2CF9AE}" pid="20" name="LINKK7">
    <vt:lpwstr>http://www.nevo.co.il/Psika_word/mechozi/ME-10-06-41997-838.doc;להחלטה במחוזי (30-12-2010)#תפ 41997-06-10 מדינת ישראל נ' אחמד פאיד (עציר)#שופטים: כבוד, – תאופיק כתילי#עו''ד: עידית עמיר, רפי מסאלחה</vt:lpwstr>
  </property>
  <property fmtid="{D5CDD505-2E9C-101B-9397-08002B2CF9AE}" pid="21" name="LINKK8">
    <vt:lpwstr>http://www.nevo.co.il/Psika_word/mechozi/ME-10-06-41997-18.doc;להחלטה במחוזי (25-01-2011)#תפ 41997-06-10 מדינת ישראל נ' אחמד פאיד (עציר)#שופטים: תאופיק כתילי#עו''ד: מסאלחה, עידית רייכרט</vt:lpwstr>
  </property>
  <property fmtid="{D5CDD505-2E9C-101B-9397-08002B2CF9AE}" pid="22" name="LINKK9">
    <vt:lpwstr>http://www.nevo.co.il/Psika_word/mechozi/ME-10-06-41997-525.doc;להחלטה במחוזי (15-03-2011)#תפ 41997-06-10 מדינת ישראל נ' אחמד פאיד#שופטים: תאופיק כתילי#עו''ד: עידית עמיר, רפי מסאלחה</vt:lpwstr>
  </property>
  <property fmtid="{D5CDD505-2E9C-101B-9397-08002B2CF9AE}" pid="23" name="NEWPARTA">
    <vt:lpwstr>41997</vt:lpwstr>
  </property>
  <property fmtid="{D5CDD505-2E9C-101B-9397-08002B2CF9AE}" pid="24" name="NEWPARTB">
    <vt:lpwstr>06</vt:lpwstr>
  </property>
  <property fmtid="{D5CDD505-2E9C-101B-9397-08002B2CF9AE}" pid="25" name="NEWPARTC">
    <vt:lpwstr>10</vt:lpwstr>
  </property>
  <property fmtid="{D5CDD505-2E9C-101B-9397-08002B2CF9AE}" pid="26" name="NEWPROC">
    <vt:lpwstr>תפ</vt:lpwstr>
  </property>
  <property fmtid="{D5CDD505-2E9C-101B-9397-08002B2CF9AE}" pid="27" name="PSAKDIN">
    <vt:lpwstr>גזר-דין</vt:lpwstr>
  </property>
  <property fmtid="{D5CDD505-2E9C-101B-9397-08002B2CF9AE}" pid="28" name="RemarkFileName">
    <vt:lpwstr>mechozi me 10 06 41997 278 htm</vt:lpwstr>
  </property>
  <property fmtid="{D5CDD505-2E9C-101B-9397-08002B2CF9AE}" pid="29" name="TYPE">
    <vt:lpwstr>2</vt:lpwstr>
  </property>
  <property fmtid="{D5CDD505-2E9C-101B-9397-08002B2CF9AE}" pid="30" name="TYPE_ABS_DATE">
    <vt:lpwstr>390020110504</vt:lpwstr>
  </property>
  <property fmtid="{D5CDD505-2E9C-101B-9397-08002B2CF9AE}" pid="31" name="TYPE_N_DATE">
    <vt:lpwstr>39020110504</vt:lpwstr>
  </property>
  <property fmtid="{D5CDD505-2E9C-101B-9397-08002B2CF9AE}" pid="32" name="WORDNUMPAGES">
    <vt:lpwstr>5</vt:lpwstr>
  </property>
</Properties>
</file>