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b/>
                <w:bCs/>
                <w:sz w:val="26"/>
                <w:szCs w:val="26"/>
              </w:rPr>
              <w:t>42051-10-20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סנימה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spacing w:lineRule="exact" w:line="240" w:before="120" w:after="12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spacing w:lineRule="exact" w:line="240" w:before="120" w:after="12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2021</w:t>
            </w:r>
          </w:p>
        </w:tc>
      </w:tr>
    </w:tbl>
    <w:p>
      <w:pPr>
        <w:pStyle w:val="Header"/>
        <w:spacing w:lineRule="exact" w:line="240" w:before="120" w:after="120"/>
        <w:ind w:end="0"/>
        <w:jc w:val="center"/>
        <w:rPr>
          <w:b/>
          <w:bCs/>
          <w:color w:val="000080"/>
          <w:sz w:val="20"/>
          <w:szCs w:val="20"/>
        </w:rPr>
      </w:pPr>
      <w:r>
        <w:rPr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eastAsia="Times New Roman;Times New Roman"/>
                <w:b/>
                <w:bCs/>
                <w:sz w:val="26"/>
                <w:szCs w:val="26"/>
              </w:rPr>
            </w:pPr>
            <w:r>
              <w:rPr>
                <w:rFonts w:eastAsia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השופט יואל עדן</w:t>
            </w:r>
            <w:r>
              <w:rPr>
                <w:rStyle w:val="TimesNewRomanTimesNewRoman"/>
                <w:rFonts w:ascii="David;Times New Roman" w:hAnsi="David;Times New Roman" w:eastAsia="Times New Roman;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eastAsia="Times New Roman;Times New Roman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eastAsia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eastAsia="Times New Roman;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/>
            </w:pPr>
            <w:r>
              <w:rPr>
                <w:rFonts w:eastAsia="David;Times New Roman"/>
                <w:rtl w:val="true"/>
              </w:rPr>
              <w:t xml:space="preserve"> </w:t>
            </w:r>
            <w:r>
              <w:rPr>
                <w:rFonts w:eastAsia="David;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pacing w:lineRule="exact" w:line="240" w:before="240" w:after="240"/>
              <w:ind w:end="0"/>
              <w:jc w:val="center"/>
              <w:rPr>
                <w:rFonts w:eastAsia="Times New Roman;Times New Roman"/>
                <w:b/>
                <w:bCs/>
                <w:sz w:val="26"/>
                <w:szCs w:val="26"/>
              </w:rPr>
            </w:pPr>
            <w:r>
              <w:rPr>
                <w:rFonts w:eastAsia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start="26" w:end="0"/>
              <w:jc w:val="start"/>
              <w:rPr>
                <w:rFonts w:eastAsia="Times New Roman;Times New Roman"/>
                <w:b/>
                <w:bCs/>
                <w:sz w:val="26"/>
                <w:szCs w:val="26"/>
              </w:rPr>
            </w:pPr>
            <w:r>
              <w:rPr>
                <w:rFonts w:eastAsia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eastAsia="Times New Roman;Times New Roman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exact" w:line="240" w:before="120" w:after="120"/>
              <w:ind w:end="0"/>
              <w:jc w:val="start"/>
              <w:rPr>
                <w:rFonts w:eastAsia="Times New Roman;Times New Roman"/>
                <w:b/>
                <w:bCs/>
                <w:sz w:val="26"/>
                <w:szCs w:val="26"/>
              </w:rPr>
            </w:pPr>
            <w:r>
              <w:rPr>
                <w:rFonts w:eastAsia="David;Times New Roman"/>
                <w:rtl w:val="true"/>
              </w:rPr>
              <w:t xml:space="preserve"> </w:t>
            </w:r>
            <w:r>
              <w:rPr>
                <w:rFonts w:eastAsia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נביל אבו סנימה </w:t>
            </w:r>
            <w:r>
              <w:rPr>
                <w:rFonts w:eastAsia="Times New Roman;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eastAsia="Times New Roman;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;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;Times New Roman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נוכחים</w:t>
      </w:r>
      <w:r>
        <w:rPr>
          <w:b/>
          <w:bCs/>
          <w:sz w:val="26"/>
          <w:szCs w:val="26"/>
          <w:rtl w:val="true"/>
        </w:rPr>
        <w:t xml:space="preserve">: </w:t>
      </w:r>
      <w:bookmarkStart w:id="2" w:name="FirstLawyer"/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</w:t>
      </w:r>
      <w:bookmarkEnd w:id="2"/>
      <w:r>
        <w:rPr>
          <w:b/>
          <w:b/>
          <w:bCs/>
          <w:sz w:val="26"/>
          <w:sz w:val="26"/>
          <w:szCs w:val="26"/>
          <w:rtl w:val="true"/>
        </w:rPr>
        <w:t xml:space="preserve"> המאשימה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לואי עזאם</w:t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הנאשם וב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עו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ד מוחמד ג</w:t>
      </w:r>
      <w:r>
        <w:rPr>
          <w:b/>
          <w:bCs/>
          <w:sz w:val="26"/>
          <w:szCs w:val="26"/>
          <w:rtl w:val="true"/>
        </w:rPr>
        <w:t>'</w:t>
      </w:r>
      <w:r>
        <w:rPr>
          <w:b/>
          <w:b/>
          <w:bCs/>
          <w:sz w:val="26"/>
          <w:sz w:val="26"/>
          <w:szCs w:val="26"/>
          <w:rtl w:val="true"/>
        </w:rPr>
        <w:t>ברין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 xml:space="preserve">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Arial" w:hAnsi="FrankRuehl;Arial" w:cs="FrankRuehl;Arial"/>
        </w:rPr>
      </w:pPr>
      <w:bookmarkStart w:id="3" w:name="LawTable"/>
      <w:bookmarkEnd w:id="3"/>
      <w:r>
        <w:rPr>
          <w:rFonts w:ascii="FrankRuehl;Arial" w:hAnsi="FrankRuehl;Arial" w:cs="FrankRuehl;Arial"/>
          <w:rtl w:val="true"/>
        </w:rPr>
        <w:t>חקיקה שאוזכרה</w:t>
      </w:r>
      <w:r>
        <w:rPr>
          <w:rFonts w:cs="FrankRuehl;Arial" w:ascii="FrankRuehl;Arial" w:hAnsi="FrankRuehl;Aria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Arial" w:hAnsi="FrankRuehl;Arial" w:cs="FrankRuehl;Arial"/>
          <w:color w:val="0000FF"/>
        </w:rPr>
      </w:pPr>
      <w:hyperlink r:id="rId2">
        <w:r>
          <w:rPr>
            <w:rStyle w:val="Hyperlink"/>
            <w:rFonts w:ascii="FrankRuehl;Arial" w:hAnsi="FrankRuehl;Arial" w:cs="FrankRuehl;Arial"/>
            <w:u w:val="none"/>
            <w:rtl w:val="true"/>
          </w:rPr>
          <w:t>פקודת מניעת טרור</w:t>
        </w:r>
      </w:hyperlink>
      <w:r>
        <w:rPr>
          <w:rFonts w:cs="FrankRuehl;Arial" w:ascii="FrankRuehl;Arial" w:hAnsi="FrankRuehl;Arial"/>
          <w:color w:val="0000FF"/>
          <w:rtl w:val="true"/>
        </w:rPr>
        <w:t xml:space="preserve">: </w:t>
      </w:r>
      <w:r>
        <w:rPr>
          <w:rFonts w:ascii="FrankRuehl;Arial" w:hAnsi="FrankRuehl;Arial" w:cs="FrankRuehl;Arial"/>
          <w:color w:val="0000FF"/>
          <w:rtl w:val="true"/>
        </w:rPr>
        <w:t>סע</w:t>
      </w:r>
      <w:r>
        <w:rPr>
          <w:rFonts w:cs="FrankRuehl;Arial" w:ascii="FrankRuehl;Arial" w:hAnsi="FrankRuehl;Aria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;Arial" w:ascii="FrankRuehl;Arial" w:hAnsi="FrankRuehl;Arial"/>
            <w:u w:val="none"/>
          </w:rPr>
          <w:t>3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;Arial" w:hAnsi="FrankRuehl;Arial" w:cs="FrankRuehl;Arial"/>
            <w:u w:val="none"/>
            <w:rtl w:val="true"/>
          </w:rPr>
          <w:t>חוק המאבק בטרור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 xml:space="preserve">, </w:t>
        </w:r>
        <w:r>
          <w:rPr>
            <w:rStyle w:val="Hyperlink"/>
            <w:rFonts w:ascii="FrankRuehl;Arial" w:hAnsi="FrankRuehl;Arial" w:cs="FrankRuehl;Arial"/>
            <w:u w:val="none"/>
            <w:rtl w:val="true"/>
          </w:rPr>
          <w:t>תשע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>"</w:t>
        </w:r>
        <w:r>
          <w:rPr>
            <w:rStyle w:val="Hyperlink"/>
            <w:rFonts w:ascii="FrankRuehl;Arial" w:hAnsi="FrankRuehl;Arial" w:cs="FrankRuehl;Arial"/>
            <w:u w:val="none"/>
            <w:rtl w:val="true"/>
          </w:rPr>
          <w:t>ו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>-</w:t>
        </w:r>
        <w:r>
          <w:rPr>
            <w:rStyle w:val="Hyperlink"/>
            <w:rFonts w:cs="FrankRuehl;Arial" w:ascii="FrankRuehl;Arial" w:hAnsi="FrankRuehl;Arial"/>
            <w:u w:val="none"/>
          </w:rPr>
          <w:t>2016</w:t>
        </w:r>
      </w:hyperlink>
      <w:r>
        <w:rPr>
          <w:rFonts w:cs="FrankRuehl;Arial" w:ascii="FrankRuehl;Arial" w:hAnsi="FrankRuehl;Arial"/>
          <w:color w:val="0000FF"/>
          <w:rtl w:val="true"/>
        </w:rPr>
        <w:t xml:space="preserve">: </w:t>
      </w:r>
      <w:r>
        <w:rPr>
          <w:rFonts w:ascii="FrankRuehl;Arial" w:hAnsi="FrankRuehl;Arial" w:cs="FrankRuehl;Arial"/>
          <w:color w:val="0000FF"/>
          <w:rtl w:val="true"/>
        </w:rPr>
        <w:t>סע</w:t>
      </w:r>
      <w:r>
        <w:rPr>
          <w:rFonts w:cs="FrankRuehl;Arial" w:ascii="FrankRuehl;Arial" w:hAnsi="FrankRuehl;Arial"/>
          <w:color w:val="0000FF"/>
          <w:rtl w:val="true"/>
        </w:rPr>
        <w:t xml:space="preserve">'  </w:t>
      </w:r>
      <w:hyperlink r:id="rId5">
        <w:r>
          <w:rPr>
            <w:rStyle w:val="Hyperlink"/>
            <w:rFonts w:cs="FrankRuehl;Arial" w:ascii="FrankRuehl;Arial" w:hAnsi="FrankRuehl;Arial"/>
            <w:u w:val="none"/>
          </w:rPr>
          <w:t>22</w:t>
        </w:r>
      </w:hyperlink>
      <w:r>
        <w:rPr>
          <w:rFonts w:cs="FrankRuehl;Arial" w:ascii="FrankRuehl;Arial" w:hAnsi="FrankRuehl;Arial"/>
          <w:color w:val="0000FF"/>
          <w:rtl w:val="true"/>
        </w:rPr>
        <w:t xml:space="preserve">, </w:t>
      </w:r>
      <w:hyperlink r:id="rId6">
        <w:r>
          <w:rPr>
            <w:rStyle w:val="Hyperlink"/>
            <w:rFonts w:cs="FrankRuehl;Arial" w:ascii="FrankRuehl;Arial" w:hAnsi="FrankRuehl;Arial"/>
            <w:u w:val="none"/>
          </w:rPr>
          <w:t>22</w:t>
        </w:r>
      </w:hyperlink>
      <w:r>
        <w:rPr>
          <w:rFonts w:cs="FrankRuehl;Arial" w:ascii="FrankRuehl;Arial" w:hAnsi="FrankRuehl;Arial"/>
          <w:color w:val="0000FF"/>
          <w:rtl w:val="true"/>
        </w:rPr>
        <w:t>(</w:t>
      </w:r>
      <w:r>
        <w:rPr>
          <w:rFonts w:ascii="FrankRuehl;Arial" w:hAnsi="FrankRuehl;Arial" w:cs="FrankRuehl;Arial"/>
          <w:color w:val="0000FF"/>
          <w:rtl w:val="true"/>
        </w:rPr>
        <w:t>ב</w:t>
      </w:r>
      <w:r>
        <w:rPr>
          <w:rFonts w:cs="FrankRuehl;Arial" w:ascii="FrankRuehl;Arial" w:hAnsi="FrankRuehl;Arial"/>
          <w:color w:val="0000FF"/>
          <w:rtl w:val="true"/>
        </w:rPr>
        <w:t xml:space="preserve">), </w:t>
      </w:r>
      <w:hyperlink r:id="rId7">
        <w:r>
          <w:rPr>
            <w:rStyle w:val="Hyperlink"/>
            <w:rFonts w:cs="FrankRuehl;Arial" w:ascii="FrankRuehl;Arial" w:hAnsi="FrankRuehl;Arial"/>
            <w:u w:val="none"/>
          </w:rPr>
          <w:t>23</w:t>
        </w:r>
      </w:hyperlink>
      <w:r>
        <w:rPr>
          <w:rFonts w:cs="FrankRuehl;Arial" w:ascii="FrankRuehl;Arial" w:hAnsi="FrankRuehl;Arial"/>
          <w:color w:val="0000FF"/>
          <w:rtl w:val="true"/>
        </w:rPr>
        <w:t xml:space="preserve">, </w:t>
      </w:r>
      <w:hyperlink r:id="rId8">
        <w:r>
          <w:rPr>
            <w:rStyle w:val="Hyperlink"/>
            <w:rFonts w:cs="FrankRuehl;Arial" w:ascii="FrankRuehl;Arial" w:hAnsi="FrankRuehl;Arial"/>
            <w:u w:val="none"/>
          </w:rPr>
          <w:t>30</w:t>
        </w:r>
      </w:hyperlink>
      <w:r>
        <w:rPr>
          <w:rFonts w:cs="FrankRuehl;Arial" w:ascii="FrankRuehl;Arial" w:hAnsi="FrankRuehl;Arial"/>
          <w:color w:val="0000FF"/>
          <w:rtl w:val="true"/>
        </w:rPr>
        <w:t>(</w:t>
      </w:r>
      <w:r>
        <w:rPr>
          <w:rFonts w:ascii="FrankRuehl;Arial" w:hAnsi="FrankRuehl;Arial" w:cs="FrankRuehl;Arial"/>
          <w:color w:val="0000FF"/>
          <w:rtl w:val="true"/>
        </w:rPr>
        <w:t>א</w:t>
      </w:r>
      <w:r>
        <w:rPr>
          <w:rFonts w:cs="FrankRuehl;Arial" w:ascii="FrankRuehl;Arial" w:hAnsi="FrankRuehl;Arial"/>
          <w:color w:val="0000FF"/>
          <w:rtl w:val="true"/>
        </w:rPr>
        <w:t xml:space="preserve">), </w:t>
      </w:r>
      <w:hyperlink r:id="rId9">
        <w:r>
          <w:rPr>
            <w:rStyle w:val="Hyperlink"/>
            <w:rFonts w:cs="FrankRuehl;Arial" w:ascii="FrankRuehl;Arial" w:hAnsi="FrankRuehl;Arial"/>
            <w:u w:val="none"/>
          </w:rPr>
          <w:t>32</w:t>
        </w:r>
      </w:hyperlink>
      <w:r>
        <w:rPr>
          <w:rFonts w:cs="FrankRuehl;Arial" w:ascii="FrankRuehl;Arial" w:hAnsi="FrankRuehl;Arial"/>
          <w:color w:val="0000FF"/>
          <w:rtl w:val="true"/>
        </w:rPr>
        <w:t xml:space="preserve">, </w:t>
      </w:r>
      <w:hyperlink r:id="rId10">
        <w:r>
          <w:rPr>
            <w:rStyle w:val="Hyperlink"/>
            <w:rFonts w:cs="FrankRuehl;Arial" w:ascii="FrankRuehl;Arial" w:hAnsi="FrankRuehl;Arial"/>
            <w:u w:val="none"/>
          </w:rPr>
          <w:t>38</w:t>
        </w:r>
      </w:hyperlink>
      <w:r>
        <w:rPr>
          <w:rFonts w:cs="FrankRuehl;Arial" w:ascii="FrankRuehl;Arial" w:hAnsi="FrankRuehl;Arial"/>
          <w:color w:val="0000FF"/>
          <w:rtl w:val="true"/>
        </w:rPr>
        <w:t>(</w:t>
      </w:r>
      <w:r>
        <w:rPr>
          <w:rFonts w:ascii="FrankRuehl;Arial" w:hAnsi="FrankRuehl;Arial" w:cs="FrankRuehl;Arial"/>
          <w:color w:val="0000FF"/>
          <w:rtl w:val="true"/>
        </w:rPr>
        <w:t>ג</w:t>
      </w:r>
      <w:r>
        <w:rPr>
          <w:rFonts w:cs="FrankRuehl;Arial" w:ascii="FrankRuehl;Arial" w:hAnsi="FrankRuehl;Aria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1">
        <w:r>
          <w:rPr>
            <w:rStyle w:val="Hyperlink"/>
            <w:rFonts w:ascii="FrankRuehl;Arial" w:hAnsi="FrankRuehl;Arial" w:cs="FrankRuehl;Arial"/>
            <w:u w:val="none"/>
            <w:rtl w:val="true"/>
          </w:rPr>
          <w:t>חוק העונשין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 xml:space="preserve">, </w:t>
        </w:r>
        <w:r>
          <w:rPr>
            <w:rStyle w:val="Hyperlink"/>
            <w:rFonts w:ascii="FrankRuehl;Arial" w:hAnsi="FrankRuehl;Arial" w:cs="FrankRuehl;Arial"/>
            <w:u w:val="none"/>
            <w:rtl w:val="true"/>
          </w:rPr>
          <w:t>תשל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>"</w:t>
        </w:r>
        <w:r>
          <w:rPr>
            <w:rStyle w:val="Hyperlink"/>
            <w:rFonts w:ascii="FrankRuehl;Arial" w:hAnsi="FrankRuehl;Arial" w:cs="FrankRuehl;Arial"/>
            <w:u w:val="none"/>
            <w:rtl w:val="true"/>
          </w:rPr>
          <w:t>ז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>-</w:t>
        </w:r>
        <w:r>
          <w:rPr>
            <w:rStyle w:val="Hyperlink"/>
            <w:rFonts w:cs="FrankRuehl;Arial" w:ascii="FrankRuehl;Arial" w:hAnsi="FrankRuehl;Arial"/>
            <w:u w:val="none"/>
          </w:rPr>
          <w:t>1977</w:t>
        </w:r>
      </w:hyperlink>
      <w:r>
        <w:rPr>
          <w:rFonts w:cs="FrankRuehl;Arial" w:ascii="FrankRuehl;Arial" w:hAnsi="FrankRuehl;Arial"/>
          <w:color w:val="0000FF"/>
          <w:rtl w:val="true"/>
        </w:rPr>
        <w:t xml:space="preserve">: </w:t>
      </w:r>
      <w:r>
        <w:rPr>
          <w:rFonts w:ascii="FrankRuehl;Arial" w:hAnsi="FrankRuehl;Arial" w:cs="FrankRuehl;Arial"/>
          <w:color w:val="0000FF"/>
          <w:rtl w:val="true"/>
        </w:rPr>
        <w:t>סע</w:t>
      </w:r>
      <w:r>
        <w:rPr>
          <w:rFonts w:cs="FrankRuehl;Arial" w:ascii="FrankRuehl;Arial" w:hAnsi="FrankRuehl;Arial"/>
          <w:color w:val="0000FF"/>
          <w:rtl w:val="true"/>
        </w:rPr>
        <w:t xml:space="preserve">'  </w:t>
      </w:r>
      <w:hyperlink r:id="rId12">
        <w:r>
          <w:rPr>
            <w:rStyle w:val="Hyperlink"/>
            <w:rFonts w:cs="FrankRuehl;Arial" w:ascii="FrankRuehl;Arial" w:hAnsi="FrankRuehl;Arial"/>
            <w:u w:val="none"/>
          </w:rPr>
          <w:t>143</w:t>
        </w:r>
      </w:hyperlink>
      <w:r>
        <w:rPr>
          <w:rFonts w:cs="FrankRuehl;Arial" w:ascii="FrankRuehl;Arial" w:hAnsi="FrankRuehl;Arial"/>
          <w:color w:val="0000FF"/>
          <w:rtl w:val="true"/>
        </w:rPr>
        <w:t>(</w:t>
      </w:r>
      <w:r>
        <w:rPr>
          <w:rFonts w:ascii="FrankRuehl;Arial" w:hAnsi="FrankRuehl;Arial" w:cs="FrankRuehl;Arial"/>
          <w:color w:val="0000FF"/>
          <w:rtl w:val="true"/>
        </w:rPr>
        <w:t>ב</w:t>
      </w:r>
      <w:r>
        <w:rPr>
          <w:rFonts w:cs="FrankRuehl;Arial" w:ascii="FrankRuehl;Arial" w:hAnsi="FrankRuehl;Arial"/>
          <w:color w:val="0000FF"/>
          <w:rtl w:val="true"/>
        </w:rPr>
        <w:t xml:space="preserve">), </w:t>
      </w:r>
      <w:hyperlink r:id="rId13">
        <w:r>
          <w:rPr>
            <w:rStyle w:val="Hyperlink"/>
            <w:rFonts w:cs="FrankRuehl;Arial" w:ascii="FrankRuehl;Arial" w:hAnsi="FrankRuehl;Arial"/>
            <w:u w:val="none"/>
          </w:rPr>
          <w:t>144</w:t>
        </w:r>
      </w:hyperlink>
      <w:r>
        <w:rPr>
          <w:rFonts w:cs="FrankRuehl;Arial" w:ascii="FrankRuehl;Arial" w:hAnsi="FrankRuehl;Arial"/>
          <w:color w:val="0000FF"/>
          <w:rtl w:val="true"/>
        </w:rPr>
        <w:t>(</w:t>
      </w:r>
      <w:r>
        <w:rPr>
          <w:rFonts w:ascii="FrankRuehl;Arial" w:hAnsi="FrankRuehl;Arial" w:cs="FrankRuehl;Arial"/>
          <w:color w:val="0000FF"/>
          <w:rtl w:val="true"/>
        </w:rPr>
        <w:t>ב</w:t>
      </w:r>
      <w:r>
        <w:rPr>
          <w:rFonts w:cs="FrankRuehl;Arial" w:ascii="FrankRuehl;Arial" w:hAnsi="FrankRuehl;Arial"/>
          <w:color w:val="0000FF"/>
          <w:rtl w:val="true"/>
        </w:rPr>
        <w:t xml:space="preserve">), </w:t>
      </w:r>
      <w:hyperlink r:id="rId14">
        <w:r>
          <w:rPr>
            <w:rStyle w:val="Hyperlink"/>
            <w:rFonts w:cs="FrankRuehl;Arial" w:ascii="FrankRuehl;Arial" w:hAnsi="FrankRuehl;Arial"/>
            <w:u w:val="none"/>
          </w:rPr>
          <w:t>499</w:t>
        </w:r>
      </w:hyperlink>
      <w:r>
        <w:rPr>
          <w:rFonts w:cs="FrankRuehl;Arial" w:ascii="FrankRuehl;Arial" w:hAnsi="FrankRuehl;Arial"/>
          <w:color w:val="0000FF"/>
          <w:rtl w:val="true"/>
        </w:rPr>
        <w:t>(</w:t>
      </w:r>
      <w:r>
        <w:rPr>
          <w:rFonts w:ascii="FrankRuehl;Arial" w:hAnsi="FrankRuehl;Arial" w:cs="FrankRuehl;Arial"/>
          <w:color w:val="0000FF"/>
          <w:rtl w:val="true"/>
        </w:rPr>
        <w:t>א</w:t>
      </w:r>
      <w:r>
        <w:rPr>
          <w:rFonts w:cs="FrankRuehl;Arial" w:ascii="FrankRuehl;Arial" w:hAnsi="FrankRuehl;Arial"/>
          <w:color w:val="0000FF"/>
          <w:rtl w:val="true"/>
        </w:rPr>
        <w:t>)(</w:t>
      </w:r>
      <w:r>
        <w:rPr>
          <w:rFonts w:cs="FrankRuehl;Arial" w:ascii="FrankRuehl;Arial" w:hAnsi="FrankRuehl;Arial"/>
          <w:color w:val="0000FF"/>
        </w:rPr>
        <w:t>1</w:t>
      </w:r>
      <w:r>
        <w:rPr>
          <w:rFonts w:cs="FrankRuehl;Arial" w:ascii="FrankRuehl;Arial" w:hAnsi="FrankRuehl;Aria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15">
        <w:r>
          <w:rPr>
            <w:rStyle w:val="Hyperlink"/>
            <w:rFonts w:ascii="FrankRuehl;Arial" w:hAnsi="FrankRuehl;Arial" w:cs="FrankRuehl;Arial"/>
            <w:u w:val="none"/>
            <w:rtl w:val="true"/>
          </w:rPr>
          <w:t>חוק איסור מימון טרור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 xml:space="preserve">, </w:t>
        </w:r>
        <w:r>
          <w:rPr>
            <w:rStyle w:val="Hyperlink"/>
            <w:rFonts w:ascii="FrankRuehl;Arial" w:hAnsi="FrankRuehl;Arial" w:cs="FrankRuehl;Arial"/>
            <w:u w:val="none"/>
            <w:rtl w:val="true"/>
          </w:rPr>
          <w:t>תשס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>"</w:t>
        </w:r>
        <w:r>
          <w:rPr>
            <w:rStyle w:val="Hyperlink"/>
            <w:rFonts w:ascii="FrankRuehl;Arial" w:hAnsi="FrankRuehl;Arial" w:cs="FrankRuehl;Arial"/>
            <w:u w:val="none"/>
            <w:rtl w:val="true"/>
          </w:rPr>
          <w:t>ה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>-</w:t>
        </w:r>
        <w:r>
          <w:rPr>
            <w:rStyle w:val="Hyperlink"/>
            <w:rFonts w:cs="FrankRuehl;Arial" w:ascii="FrankRuehl;Arial" w:hAnsi="FrankRuehl;Arial"/>
            <w:u w:val="none"/>
          </w:rPr>
          <w:t>2005</w:t>
        </w:r>
      </w:hyperlink>
      <w:r>
        <w:rPr>
          <w:rFonts w:cs="FrankRuehl;Arial" w:ascii="FrankRuehl;Arial" w:hAnsi="FrankRuehl;Arial"/>
          <w:color w:val="0000FF"/>
          <w:rtl w:val="true"/>
        </w:rPr>
        <w:t xml:space="preserve">: </w:t>
      </w:r>
      <w:r>
        <w:rPr>
          <w:rFonts w:ascii="FrankRuehl;Arial" w:hAnsi="FrankRuehl;Arial" w:cs="FrankRuehl;Arial"/>
          <w:color w:val="0000FF"/>
          <w:rtl w:val="true"/>
        </w:rPr>
        <w:t>סע</w:t>
      </w:r>
      <w:r>
        <w:rPr>
          <w:rFonts w:cs="FrankRuehl;Arial" w:ascii="FrankRuehl;Arial" w:hAnsi="FrankRuehl;Arial"/>
          <w:color w:val="0000FF"/>
          <w:rtl w:val="true"/>
        </w:rPr>
        <w:t xml:space="preserve">'  </w:t>
      </w:r>
      <w:hyperlink r:id="rId16">
        <w:r>
          <w:rPr>
            <w:rStyle w:val="Hyperlink"/>
            <w:rFonts w:cs="FrankRuehl;Arial" w:ascii="FrankRuehl;Arial" w:hAnsi="FrankRuehl;Arial"/>
            <w:u w:val="none"/>
          </w:rPr>
          <w:t>9</w:t>
        </w:r>
      </w:hyperlink>
      <w:r>
        <w:rPr>
          <w:rFonts w:cs="FrankRuehl;Arial" w:ascii="FrankRuehl;Arial" w:hAnsi="FrankRuehl;Arial"/>
          <w:color w:val="0000FF"/>
          <w:rtl w:val="true"/>
        </w:rPr>
        <w:t>(</w:t>
      </w:r>
      <w:r>
        <w:rPr>
          <w:rFonts w:cs="FrankRuehl;Arial" w:ascii="FrankRuehl;Arial" w:hAnsi="FrankRuehl;Arial"/>
          <w:color w:val="0000FF"/>
        </w:rPr>
        <w:t>2</w:t>
      </w:r>
      <w:r>
        <w:rPr>
          <w:rFonts w:cs="FrankRuehl;Arial" w:ascii="FrankRuehl;Arial" w:hAnsi="FrankRuehl;Arial"/>
          <w:color w:val="0000FF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;Arial" w:hAnsi="FrankRuehl;Arial" w:cs="FrankRuehl;Arial"/>
          <w:color w:val="0000FF"/>
        </w:rPr>
      </w:pPr>
      <w:hyperlink r:id="rId17">
        <w:r>
          <w:rPr>
            <w:rStyle w:val="Hyperlink"/>
            <w:rFonts w:ascii="FrankRuehl;Arial" w:hAnsi="FrankRuehl;Arial" w:cs="FrankRuehl;Arial"/>
            <w:u w:val="none"/>
            <w:rtl w:val="true"/>
          </w:rPr>
          <w:t xml:space="preserve">חוק למניעת הסתננות 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>(</w:t>
        </w:r>
        <w:r>
          <w:rPr>
            <w:rStyle w:val="Hyperlink"/>
            <w:rFonts w:ascii="FrankRuehl;Arial" w:hAnsi="FrankRuehl;Arial" w:cs="FrankRuehl;Arial"/>
            <w:u w:val="none"/>
            <w:rtl w:val="true"/>
          </w:rPr>
          <w:t>עבירות ושיפוט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 xml:space="preserve">), </w:t>
        </w:r>
        <w:r>
          <w:rPr>
            <w:rStyle w:val="Hyperlink"/>
            <w:rFonts w:ascii="FrankRuehl;Arial" w:hAnsi="FrankRuehl;Arial" w:cs="FrankRuehl;Arial"/>
            <w:u w:val="none"/>
            <w:rtl w:val="true"/>
          </w:rPr>
          <w:t>תשי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>"</w:t>
        </w:r>
        <w:r>
          <w:rPr>
            <w:rStyle w:val="Hyperlink"/>
            <w:rFonts w:ascii="FrankRuehl;Arial" w:hAnsi="FrankRuehl;Arial" w:cs="FrankRuehl;Arial"/>
            <w:u w:val="none"/>
            <w:rtl w:val="true"/>
          </w:rPr>
          <w:t>ד</w:t>
        </w:r>
        <w:r>
          <w:rPr>
            <w:rStyle w:val="Hyperlink"/>
            <w:rFonts w:cs="FrankRuehl;Arial" w:ascii="FrankRuehl;Arial" w:hAnsi="FrankRuehl;Arial"/>
            <w:u w:val="none"/>
            <w:rtl w:val="true"/>
          </w:rPr>
          <w:t>-</w:t>
        </w:r>
        <w:r>
          <w:rPr>
            <w:rStyle w:val="Hyperlink"/>
            <w:rFonts w:cs="FrankRuehl;Arial" w:ascii="FrankRuehl;Arial" w:hAnsi="FrankRuehl;Arial"/>
            <w:u w:val="none"/>
          </w:rPr>
          <w:t>1954</w:t>
        </w:r>
      </w:hyperlink>
      <w:r>
        <w:rPr>
          <w:rFonts w:cs="FrankRuehl;Arial" w:ascii="FrankRuehl;Arial" w:hAnsi="FrankRuehl;Arial"/>
          <w:color w:val="0000FF"/>
          <w:rtl w:val="true"/>
        </w:rPr>
        <w:t xml:space="preserve">: </w:t>
      </w:r>
      <w:r>
        <w:rPr>
          <w:rFonts w:ascii="FrankRuehl;Arial" w:hAnsi="FrankRuehl;Arial" w:cs="FrankRuehl;Arial"/>
          <w:color w:val="0000FF"/>
          <w:rtl w:val="true"/>
        </w:rPr>
        <w:t>סע</w:t>
      </w:r>
      <w:r>
        <w:rPr>
          <w:rFonts w:cs="FrankRuehl;Arial" w:ascii="FrankRuehl;Arial" w:hAnsi="FrankRuehl;Arial"/>
          <w:color w:val="0000FF"/>
          <w:rtl w:val="true"/>
        </w:rPr>
        <w:t xml:space="preserve">'  </w:t>
      </w:r>
      <w:hyperlink r:id="rId18">
        <w:r>
          <w:rPr>
            <w:rStyle w:val="Hyperlink"/>
            <w:rFonts w:cs="FrankRuehl;Arial" w:ascii="FrankRuehl;Arial" w:hAnsi="FrankRuehl;Arial"/>
            <w:u w:val="none"/>
          </w:rPr>
          <w:t>4</w:t>
        </w:r>
      </w:hyperlink>
    </w:p>
    <w:p>
      <w:pPr>
        <w:pStyle w:val="Normal"/>
        <w:spacing w:lineRule="auto" w:line="360"/>
        <w:ind w:end="0"/>
        <w:jc w:val="center"/>
        <w:rPr>
          <w:rFonts w:ascii="Arial;Arial" w:hAnsi="Arial;Arial" w:cs="Arial;Arial"/>
          <w:color w:val="0000FF"/>
          <w:sz w:val="28"/>
          <w:szCs w:val="28"/>
        </w:rPr>
      </w:pPr>
      <w:r>
        <w:rPr>
          <w:rFonts w:cs="Arial;Arial" w:ascii="Arial;Arial" w:hAnsi="Arial;Arial"/>
          <w:color w:val="0000FF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FrankRuehl;Arial"/>
          <w:szCs w:val="26"/>
        </w:rPr>
      </w:pPr>
      <w:bookmarkStart w:id="6" w:name="ABSTRACT_START"/>
      <w:bookmarkEnd w:id="6"/>
      <w:r>
        <w:rPr>
          <w:rFonts w:ascii="Times New Roman;Times New Roman" w:hAnsi="Times New Roman;Times New Roman" w:cs="FrankRuehl;Arial"/>
          <w:szCs w:val="26"/>
          <w:rtl w:val="true"/>
        </w:rPr>
        <w:t>מיני</w:t>
      </w:r>
      <w:r>
        <w:rPr>
          <w:rFonts w:cs="FrankRuehl;Arial" w:ascii="Times New Roman;Times New Roman" w:hAnsi="Times New Roman;Times New Roman"/>
          <w:szCs w:val="26"/>
          <w:rtl w:val="true"/>
        </w:rPr>
        <w:t>-</w:t>
      </w:r>
      <w:r>
        <w:rPr>
          <w:rFonts w:ascii="Times New Roman;Times New Roman" w:hAnsi="Times New Roman;Times New Roman" w:cs="FrankRuehl;Arial"/>
          <w:szCs w:val="26"/>
          <w:rtl w:val="true"/>
        </w:rPr>
        <w:t>רציו</w:t>
      </w:r>
      <w:r>
        <w:rPr>
          <w:rFonts w:cs="FrankRuehl;Arial" w:ascii="Times New Roman;Times New Roman" w:hAnsi="Times New Roman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Arial" w:ascii="Times New Roman;Times New Roman" w:hAnsi="Times New Roman;Times New Roman"/>
          <w:szCs w:val="26"/>
          <w:rtl w:val="true"/>
        </w:rPr>
        <w:t xml:space="preserve">* </w:t>
      </w:r>
      <w:r>
        <w:rPr>
          <w:rFonts w:ascii="Times New Roman;Times New Roman" w:hAnsi="Times New Roman;Times New Roman" w:cs="FrankRuehl;Arial"/>
          <w:szCs w:val="26"/>
          <w:rtl w:val="true"/>
        </w:rPr>
        <w:t>בית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המשפט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אישר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הסדר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טיעון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בעניינו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נאשם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בעבירות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בטחון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והשית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עליו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מאסר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בפועל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לתקופה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cs="FrankRuehl;Arial" w:ascii="Times New Roman;Times New Roman" w:hAnsi="Times New Roman;Times New Roman"/>
          <w:szCs w:val="26"/>
        </w:rPr>
        <w:t>6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שנים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וחצי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ומאסר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על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תנאי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לתקופה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cs="FrankRuehl;Arial" w:ascii="Times New Roman;Times New Roman" w:hAnsi="Times New Roman;Times New Roman"/>
          <w:szCs w:val="26"/>
        </w:rPr>
        <w:t>12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חודשים</w:t>
      </w:r>
      <w:r>
        <w:rPr>
          <w:rFonts w:cs="FrankRuehl;Arial" w:ascii="Times New Roman;Times New Roman" w:hAnsi="Times New Roman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/>
          <w:szCs w:val="26"/>
        </w:rPr>
      </w:pPr>
      <w:r>
        <w:rPr>
          <w:rFonts w:cs="FrankRuehl;Arial" w:ascii="Times New Roman;Times New Roman" w:hAnsi="Times New Roman;Times New Roman"/>
          <w:szCs w:val="26"/>
          <w:rtl w:val="true"/>
        </w:rPr>
        <w:t xml:space="preserve">* </w:t>
      </w:r>
      <w:r>
        <w:rPr>
          <w:rFonts w:ascii="Times New Roman;Times New Roman" w:hAnsi="Times New Roman;Times New Roman" w:cs="FrankRuehl;Arial"/>
          <w:szCs w:val="26"/>
          <w:rtl w:val="true"/>
        </w:rPr>
        <w:t>דיון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פלילי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–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הסדר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טיעון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–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כיבודו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FrankRuehl;Arial"/>
          <w:szCs w:val="26"/>
        </w:rPr>
      </w:pPr>
      <w:r>
        <w:rPr>
          <w:rFonts w:cs="FrankRuehl;Arial" w:ascii="Times New Roman;Times New Roman" w:hAnsi="Times New Roman;Times New Roman"/>
          <w:szCs w:val="26"/>
          <w:rtl w:val="true"/>
        </w:rPr>
        <w:t xml:space="preserve">* </w:t>
      </w:r>
      <w:r>
        <w:rPr>
          <w:rFonts w:ascii="Times New Roman;Times New Roman" w:hAnsi="Times New Roman;Times New Roman" w:cs="FrankRuehl;Arial"/>
          <w:szCs w:val="26"/>
          <w:rtl w:val="true"/>
        </w:rPr>
        <w:t>עונשין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–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ענישה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–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מדיניות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ענישה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: </w:t>
      </w:r>
      <w:r>
        <w:rPr>
          <w:rFonts w:ascii="Times New Roman;Times New Roman" w:hAnsi="Times New Roman;Times New Roman" w:cs="FrankRuehl;Arial"/>
          <w:szCs w:val="26"/>
          <w:rtl w:val="true"/>
        </w:rPr>
        <w:t>עבירות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FrankRuehl;Arial"/>
          <w:szCs w:val="26"/>
        </w:rPr>
      </w:pPr>
      <w:r>
        <w:rPr>
          <w:rFonts w:cs="FrankRuehl;Arial" w:ascii="Times New Roman;Times New Roman" w:hAnsi="Times New Roman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/>
          <w:szCs w:val="26"/>
        </w:rPr>
      </w:pPr>
      <w:r>
        <w:rPr>
          <w:rFonts w:ascii="Times New Roman;Times New Roman" w:hAnsi="Times New Roman;Times New Roman" w:cs="FrankRuehl;Arial"/>
          <w:szCs w:val="26"/>
          <w:rtl w:val="true"/>
        </w:rPr>
        <w:t>הנאשם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הורשע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על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פי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הודאתו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בעבירות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חברות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בארגון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טרור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אימונים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צבאיים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אסורים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עבירות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בנשק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cs="FrankRuehl;Arial" w:ascii="Times New Roman;Times New Roman" w:hAnsi="Times New Roman;Times New Roman"/>
          <w:szCs w:val="26"/>
          <w:rtl w:val="true"/>
        </w:rPr>
        <w:t>(</w:t>
      </w:r>
      <w:r>
        <w:rPr>
          <w:rFonts w:ascii="Times New Roman;Times New Roman" w:hAnsi="Times New Roman;Times New Roman" w:cs="FrankRuehl;Arial"/>
          <w:szCs w:val="26"/>
          <w:rtl w:val="true"/>
        </w:rPr>
        <w:t>נשיאת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נשק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ותחמושת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), </w:t>
      </w:r>
      <w:r>
        <w:rPr>
          <w:rFonts w:ascii="Times New Roman;Times New Roman" w:hAnsi="Times New Roman;Times New Roman" w:cs="FrankRuehl;Arial"/>
          <w:szCs w:val="26"/>
          <w:rtl w:val="true"/>
        </w:rPr>
        <w:t>איסור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פעולה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ברכוש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טרור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קשירת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קשר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לביצוע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מעשה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טרור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מתן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שירות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והעמדת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אמצעים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לארגון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טרור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פעולה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בנשק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מספר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עבירות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קשירת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קשר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לפשע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cs="FrankRuehl;Arial" w:ascii="Times New Roman;Times New Roman" w:hAnsi="Times New Roman;Times New Roman"/>
          <w:szCs w:val="26"/>
          <w:rtl w:val="true"/>
        </w:rPr>
        <w:t>(</w:t>
      </w:r>
      <w:r>
        <w:rPr>
          <w:rFonts w:ascii="Times New Roman;Times New Roman" w:hAnsi="Times New Roman;Times New Roman" w:cs="FrankRuehl;Arial"/>
          <w:szCs w:val="26"/>
          <w:rtl w:val="true"/>
        </w:rPr>
        <w:t>רצח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) </w:t>
      </w:r>
      <w:r>
        <w:rPr>
          <w:rFonts w:ascii="Times New Roman;Times New Roman" w:hAnsi="Times New Roman;Times New Roman" w:cs="FrankRuehl;Arial"/>
          <w:szCs w:val="26"/>
          <w:rtl w:val="true"/>
        </w:rPr>
        <w:t>שהוא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מעשה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טרור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פעולה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ברכוש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והסתננות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מזוינת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. </w:t>
      </w:r>
      <w:r>
        <w:rPr>
          <w:rFonts w:ascii="Times New Roman;Times New Roman" w:hAnsi="Times New Roman;Times New Roman" w:cs="FrankRuehl;Arial"/>
          <w:szCs w:val="26"/>
          <w:rtl w:val="true"/>
        </w:rPr>
        <w:t>הצדדים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הגיעו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להסדר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טיעון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במסגרתו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הוסכם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על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הטלת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מאסר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בפועל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למשך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שש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שנים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ומחצה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בניכוי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ימי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מעצרו</w:t>
      </w:r>
      <w:r>
        <w:rPr>
          <w:rFonts w:cs="FrankRuehl;Arial" w:ascii="Times New Roman;Times New Roman" w:hAnsi="Times New Roman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FrankRuehl;Arial"/>
          <w:szCs w:val="26"/>
        </w:rPr>
      </w:pPr>
      <w:r>
        <w:rPr>
          <w:rFonts w:cs="FrankRuehl;Arial" w:ascii="Times New Roman;Times New Roman" w:hAnsi="Times New Roman;Times New Roman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/>
          <w:szCs w:val="26"/>
        </w:rPr>
      </w:pPr>
      <w:r>
        <w:rPr>
          <w:rFonts w:ascii="Times New Roman;Times New Roman" w:hAnsi="Times New Roman;Times New Roman" w:cs="FrankRuehl;Arial"/>
          <w:szCs w:val="26"/>
          <w:rtl w:val="true"/>
        </w:rPr>
        <w:t>בית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המשפט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המחוזי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גזר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את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הדין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כדלהלן</w:t>
      </w:r>
      <w:r>
        <w:rPr>
          <w:rFonts w:cs="FrankRuehl;Arial" w:ascii="Times New Roman;Times New Roman" w:hAnsi="Times New Roman;Times New Roman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FrankRuehl;Arial"/>
          <w:szCs w:val="26"/>
          <w:rtl w:val="true"/>
        </w:rPr>
        <w:t>העבירות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אשר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ביצע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הנאשם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חמורות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ביותר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. </w:t>
      </w:r>
      <w:r>
        <w:rPr>
          <w:rFonts w:ascii="Times New Roman;Times New Roman" w:hAnsi="Times New Roman;Times New Roman" w:cs="FrankRuehl;Arial"/>
          <w:szCs w:val="26"/>
          <w:rtl w:val="true"/>
        </w:rPr>
        <w:t>מדובר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בסדרת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עבירות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במשך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תקופה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בהן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הנאשם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מקדם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פעילות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ארגון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טרור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ופועל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במסגרת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ארגון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טרור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. </w:t>
      </w:r>
      <w:r>
        <w:rPr>
          <w:rFonts w:ascii="Times New Roman;Times New Roman" w:hAnsi="Times New Roman;Times New Roman" w:cs="FrankRuehl;Arial"/>
          <w:szCs w:val="26"/>
          <w:rtl w:val="true"/>
        </w:rPr>
        <w:t>לצד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זאת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אין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מחלוקת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שהכניסה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הנאשם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לישראל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לא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הי</w:t>
      </w:r>
      <w:r>
        <w:rPr>
          <w:rFonts w:ascii="Times New Roman;Times New Roman" w:hAnsi="Times New Roman;Times New Roman" w:cs="FrankRuehl;Arial"/>
          <w:szCs w:val="26"/>
          <w:rtl w:val="true"/>
        </w:rPr>
        <w:t>י</w:t>
      </w:r>
      <w:r>
        <w:rPr>
          <w:rFonts w:ascii="Times New Roman;Times New Roman" w:hAnsi="Times New Roman;Times New Roman" w:cs="FrankRuehl;Arial"/>
          <w:szCs w:val="26"/>
          <w:rtl w:val="true"/>
        </w:rPr>
        <w:t>תה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לצורך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פעילות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טרור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. </w:t>
      </w:r>
      <w:r>
        <w:rPr>
          <w:rFonts w:ascii="Times New Roman;Times New Roman" w:hAnsi="Times New Roman;Times New Roman" w:cs="FrankRuehl;Arial"/>
          <w:szCs w:val="26"/>
          <w:rtl w:val="true"/>
        </w:rPr>
        <w:t>בבחינת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מכלול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הנסיבות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ריבוי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האישומים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והעבירות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המסקנה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היא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כי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יש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בהסדר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כדי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להקל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עם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הנאשם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והענישה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המוסכמת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בהסדר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הינה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ברף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הנמוך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ביותר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לשורת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העבירות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האמורה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. </w:t>
      </w:r>
      <w:r>
        <w:rPr>
          <w:rFonts w:ascii="Times New Roman;Times New Roman" w:hAnsi="Times New Roman;Times New Roman" w:cs="FrankRuehl;Arial"/>
          <w:szCs w:val="26"/>
          <w:rtl w:val="true"/>
        </w:rPr>
        <w:t>עם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זאת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לאור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קבלת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האחריות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וכן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לאור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הענישה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המוטלת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בסופו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דבר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ותיקון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כתב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האישום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, </w:t>
      </w:r>
      <w:r>
        <w:rPr>
          <w:rFonts w:ascii="Times New Roman;Times New Roman" w:hAnsi="Times New Roman;Times New Roman" w:cs="FrankRuehl;Arial"/>
          <w:szCs w:val="26"/>
          <w:rtl w:val="true"/>
        </w:rPr>
        <w:t>ראוי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לכבד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את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ההסדר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. </w:t>
      </w:r>
      <w:r>
        <w:rPr>
          <w:rFonts w:ascii="Times New Roman;Times New Roman" w:hAnsi="Times New Roman;Times New Roman" w:cs="FrankRuehl;Arial"/>
          <w:szCs w:val="26"/>
          <w:rtl w:val="true"/>
        </w:rPr>
        <w:t>בהתאם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להסדר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מוטל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על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הנאשם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מאסר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בפועל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לתקופה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cs="FrankRuehl;Arial" w:ascii="Times New Roman;Times New Roman" w:hAnsi="Times New Roman;Times New Roman"/>
          <w:szCs w:val="26"/>
        </w:rPr>
        <w:t>6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שנים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וחצי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ומאסר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על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תנאי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לתקופה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של</w:t>
      </w:r>
      <w:r>
        <w:rPr>
          <w:rFonts w:ascii="Times New Roman;Times New Roman" w:hAnsi="Times New Roman;Times New Roman" w:eastAsia="Times New Roman;Times New Roman" w:cs="Times New Roman;Times New Roman"/>
          <w:szCs w:val="26"/>
          <w:rtl w:val="true"/>
        </w:rPr>
        <w:t xml:space="preserve"> </w:t>
      </w:r>
      <w:r>
        <w:rPr>
          <w:rFonts w:cs="FrankRuehl;Arial" w:ascii="Times New Roman;Times New Roman" w:hAnsi="Times New Roman;Times New Roman"/>
          <w:szCs w:val="26"/>
        </w:rPr>
        <w:t>12</w:t>
      </w:r>
      <w:r>
        <w:rPr>
          <w:rFonts w:cs="FrankRuehl;Arial" w:ascii="Times New Roman;Times New Roman" w:hAnsi="Times New Roman;Times New Roman"/>
          <w:szCs w:val="26"/>
          <w:rtl w:val="true"/>
        </w:rPr>
        <w:t xml:space="preserve"> </w:t>
      </w:r>
      <w:r>
        <w:rPr>
          <w:rFonts w:ascii="Times New Roman;Times New Roman" w:hAnsi="Times New Roman;Times New Roman" w:cs="FrankRuehl;Arial"/>
          <w:szCs w:val="26"/>
          <w:rtl w:val="true"/>
        </w:rPr>
        <w:t>חודשים</w:t>
      </w:r>
      <w:r>
        <w:rPr>
          <w:rFonts w:cs="FrankRuehl;Arial" w:ascii="Times New Roman;Times New Roman" w:hAnsi="Times New Roman;Times New Roman"/>
          <w:szCs w:val="26"/>
          <w:rtl w:val="true"/>
        </w:rPr>
        <w:t>.</w:t>
      </w:r>
    </w:p>
    <w:p>
      <w:pPr>
        <w:pStyle w:val="Normal"/>
        <w:spacing w:lineRule="auto" w:line="360"/>
        <w:ind w:end="0"/>
        <w:jc w:val="center"/>
        <w:rPr>
          <w:rFonts w:ascii="Arial;Arial" w:hAnsi="Arial;Arial" w:cs="Arial;Arial"/>
          <w:sz w:val="28"/>
          <w:szCs w:val="28"/>
        </w:rPr>
      </w:pPr>
      <w:r>
        <w:rPr>
          <w:rFonts w:cs="Arial;Arial" w:ascii="Arial;Arial" w:hAnsi="Arial;Arial"/>
          <w:sz w:val="28"/>
          <w:szCs w:val="28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center"/>
        <w:rPr>
          <w:rFonts w:ascii="Arial;Arial" w:hAnsi="Arial;Arial" w:cs="Arial;Arial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ascii="Arial;Arial" w:hAnsi="Arial;Arial" w:cs="Arial;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;Arial" w:hAnsi="Arial;Arial" w:cs="Arial;Arial"/>
          <w:b/>
          <w:bCs/>
          <w:sz w:val="28"/>
          <w:szCs w:val="28"/>
          <w:u w:val="single"/>
        </w:rPr>
      </w:pPr>
      <w:r>
        <w:rPr>
          <w:rFonts w:cs="Arial;Arial" w:ascii="Arial;Arial" w:hAnsi="Arial;Arial"/>
          <w:b/>
          <w:bCs/>
          <w:sz w:val="28"/>
          <w:szCs w:val="28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הנאשם 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על פי הודאתו בכתב אישום מתוקן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כא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בעביר</w:t>
      </w:r>
      <w:r>
        <w:rPr>
          <w:b/>
          <w:b/>
          <w:bCs/>
          <w:rtl w:val="true"/>
        </w:rPr>
        <w:t>ות</w:t>
      </w:r>
      <w:r>
        <w:rPr>
          <w:b/>
          <w:b/>
          <w:bCs/>
          <w:rtl w:val="true"/>
        </w:rPr>
        <w:t xml:space="preserve"> של חברות בארגון טרור עבירה לפי </w:t>
      </w:r>
      <w:hyperlink r:id="rId19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לפקודה למניעת 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ח </w:t>
      </w:r>
      <w:r>
        <w:rPr>
          <w:b/>
          <w:bCs/>
          <w:rtl w:val="true"/>
        </w:rPr>
        <w:t>-</w:t>
      </w:r>
      <w:r>
        <w:rPr>
          <w:b/>
          <w:bCs/>
        </w:rPr>
        <w:t>1948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 xml:space="preserve">שהוחלף </w:t>
      </w:r>
      <w:hyperlink r:id="rId20">
        <w:r>
          <w:rPr>
            <w:rStyle w:val="Hyperlink"/>
            <w:b/>
            <w:b/>
            <w:bCs/>
            <w:rtl w:val="true"/>
          </w:rPr>
          <w:t xml:space="preserve">בסעיף </w:t>
        </w:r>
        <w:r>
          <w:rPr>
            <w:rStyle w:val="Hyperlink"/>
            <w:b/>
            <w:bCs/>
          </w:rPr>
          <w:t>22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 המאבק בטרור</w:t>
      </w:r>
      <w:r>
        <w:rPr>
          <w:b/>
          <w:bCs/>
          <w:rtl w:val="true"/>
        </w:rPr>
        <w:t xml:space="preserve">) – </w:t>
      </w:r>
      <w:r>
        <w:rPr>
          <w:b/>
          <w:b/>
          <w:bCs/>
          <w:rtl w:val="true"/>
        </w:rPr>
        <w:t xml:space="preserve">עד </w:t>
      </w:r>
      <w:r>
        <w:rPr>
          <w:b/>
          <w:bCs/>
        </w:rPr>
        <w:t>1.11.16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החל מיום </w:t>
      </w:r>
      <w:r>
        <w:rPr>
          <w:b/>
          <w:bCs/>
        </w:rPr>
        <w:t>1.1.16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עבירה של חברות בארגון טרור – לפי </w:t>
      </w:r>
      <w:hyperlink r:id="rId21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22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2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,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התשע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ו – </w:t>
        </w:r>
        <w:r>
          <w:rPr>
            <w:rStyle w:val="Hyperlink"/>
            <w:b/>
            <w:bCs/>
            <w:color w:val="0000FF"/>
            <w:u w:val="single"/>
          </w:rPr>
          <w:t>2016</w:t>
        </w:r>
      </w:hyperlink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b/>
          <w:b/>
          <w:bCs/>
          <w:rtl w:val="true"/>
        </w:rPr>
        <w:t>חוק המאבק בטרור</w:t>
      </w:r>
      <w:r>
        <w:rPr>
          <w:b/>
          <w:bCs/>
          <w:rtl w:val="true"/>
        </w:rPr>
        <w:t xml:space="preserve">"), </w:t>
      </w:r>
      <w:r>
        <w:rPr>
          <w:b/>
          <w:b/>
          <w:bCs/>
          <w:rtl w:val="true"/>
        </w:rPr>
        <w:t xml:space="preserve">אימונים צבאיים אסורים – עבירות לפי </w:t>
      </w:r>
      <w:hyperlink r:id="rId23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143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העונשין</w:t>
        </w:r>
      </w:hyperlink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כנוסח העבירה עד ליום </w:t>
      </w:r>
      <w:r>
        <w:rPr>
          <w:b/>
          <w:bCs/>
        </w:rPr>
        <w:t>1.11.16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עבירות בנשק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נשיאת נשק ותחמושת</w:t>
      </w:r>
      <w:r>
        <w:rPr>
          <w:b/>
          <w:bCs/>
          <w:rtl w:val="true"/>
        </w:rPr>
        <w:t xml:space="preserve">) – </w:t>
      </w:r>
      <w:r>
        <w:rPr>
          <w:b/>
          <w:b/>
          <w:bCs/>
          <w:rtl w:val="true"/>
        </w:rPr>
        <w:t xml:space="preserve">עבירות לפי </w:t>
      </w:r>
      <w:hyperlink r:id="rId25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144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ב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 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איסור פעולה ברכוש טרור – עבירה לפי </w:t>
      </w:r>
      <w:hyperlink r:id="rId26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9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Cs/>
          </w:rPr>
          <w:t>2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27">
        <w:r>
          <w:rPr>
            <w:rStyle w:val="Hyperlink"/>
            <w:b/>
            <w:b/>
            <w:bCs/>
            <w:color w:val="0000FF"/>
            <w:u w:val="single"/>
            <w:rtl w:val="true"/>
          </w:rPr>
          <w:t>חוק איסור מימון טרור</w:t>
        </w:r>
      </w:hyperlink>
      <w:r>
        <w:rPr>
          <w:b/>
          <w:b/>
          <w:bCs/>
          <w:rtl w:val="true"/>
        </w:rPr>
        <w:t xml:space="preserve"> התשס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ה – </w:t>
      </w:r>
      <w:r>
        <w:rPr>
          <w:b/>
          <w:bCs/>
        </w:rPr>
        <w:t>2005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כנוסחו עד ליום </w:t>
      </w:r>
      <w:r>
        <w:rPr>
          <w:b/>
          <w:bCs/>
        </w:rPr>
        <w:t>1.11.16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קשירת קשר לביצוע מעשה טרור עבירה לפי </w:t>
      </w:r>
      <w:hyperlink r:id="rId28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38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 המאבק בטרור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מתן שירות והעמדת אמצעים – מספר עבירות לפי </w:t>
      </w:r>
      <w:hyperlink r:id="rId29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23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 המאבק בטרור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פעולה בנשק מספר עבירות לפי </w:t>
      </w:r>
      <w:hyperlink r:id="rId30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30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 המאבק בטרור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קשירת קשר לפשע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רצח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 xml:space="preserve">שהוא מעשה טרור – עבירה לפי </w:t>
      </w:r>
      <w:hyperlink r:id="rId31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499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)(</w:t>
        </w:r>
        <w:r>
          <w:rPr>
            <w:rStyle w:val="Hyperlink"/>
            <w:b/>
            <w:bCs/>
          </w:rPr>
          <w:t>1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לחוק העונשין בצירוף </w:t>
      </w:r>
      <w:hyperlink r:id="rId32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38</w:t>
        </w:r>
        <w:r>
          <w:rPr>
            <w:rStyle w:val="Hyperlink"/>
            <w:b/>
            <w:bCs/>
            <w:rtl w:val="true"/>
          </w:rPr>
          <w:t>(</w:t>
        </w:r>
        <w:r>
          <w:rPr>
            <w:rStyle w:val="Hyperlink"/>
            <w:b/>
            <w:b/>
            <w:bCs/>
            <w:rtl w:val="true"/>
          </w:rPr>
          <w:t>ג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 המאבק בטרור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פעולה ברכוש – מספר עבירות לפי </w:t>
      </w:r>
      <w:hyperlink r:id="rId33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32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 המאבק בטרור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מתן שירות והעמדת אמצעים לארגון 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שתי עבירות לפי </w:t>
      </w:r>
      <w:hyperlink r:id="rId34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23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 המאבק בטרור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והסתננות מזוינת עבירה לפי </w:t>
      </w:r>
      <w:hyperlink r:id="rId35">
        <w:r>
          <w:rPr>
            <w:rStyle w:val="Hyperlink"/>
            <w:b/>
            <w:b/>
            <w:bCs/>
            <w:rtl w:val="true"/>
          </w:rPr>
          <w:t xml:space="preserve">סעיף </w:t>
        </w:r>
        <w:r>
          <w:rPr>
            <w:rStyle w:val="Hyperlink"/>
            <w:b/>
            <w:bCs/>
          </w:rPr>
          <w:t>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 ל</w:t>
      </w:r>
      <w:hyperlink r:id="rId36">
        <w:r>
          <w:rPr>
            <w:rStyle w:val="Hyperlink"/>
            <w:b/>
            <w:b/>
            <w:bCs/>
            <w:color w:val="0000FF"/>
            <w:u w:val="single"/>
            <w:rtl w:val="true"/>
          </w:rPr>
          <w:t xml:space="preserve">חוק למניעת הסתננות </w:t>
        </w:r>
        <w:r>
          <w:rPr>
            <w:rStyle w:val="Hyperlink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עבירות ושיפוט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– </w:t>
      </w:r>
      <w:r>
        <w:rPr>
          <w:b/>
          <w:bCs/>
        </w:rPr>
        <w:t>1964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כתב האישום המתוקן כולל חמישה אישומים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 פי האישום הראשון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היה חבר פעיל בארגון הג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 xml:space="preserve">יהאד האיסלמי הפלשתיני </w:t>
      </w:r>
      <w:r>
        <w:rPr>
          <w:b/>
          <w:bCs/>
          <w:rtl w:val="true"/>
        </w:rPr>
        <w:t>("</w:t>
      </w:r>
      <w:r>
        <w:rPr>
          <w:b/>
          <w:b/>
          <w:bCs/>
          <w:rtl w:val="true"/>
        </w:rPr>
        <w:t>הגא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אשר הוכרז כארגון טרור וכהתאגדות בלתי מותרת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ומוכרז כארגון טרור מכוח חוק המאבק בטרור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על פי האישום השני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קיבל הנאשם אימון והדרכה לאחר גיוסו לגא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 להשתמש בשיטות פעולה או באמצעים לביצוע עבירה שהיא מעשה 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נשא נשק ותחמושת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וביצע פעולה ברכוש אסור של ארגון 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וקיבל עבור השתתפותו בקורס הצבאי שכר חודשי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על פי האישום השלישי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הצטרף הנאשם לחוליה של פעילים שעסקה בשמירה כנגד כניסת כוחות 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 לרצועת עזה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והנאשם וחברי החוליה האחרים היו חמושים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והנאשם לקח חלק פעיל בבניית מנהרות ובשמירה עליהן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 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תוך כדי קבלת תשלום חודשי עבור השמירה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על פי האישום הרביעי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החביא לבקשת מפקדו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בביתו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אמל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ובנוסף נתן לארגון הטרור שירות בכך שאספו כלי רכב שהותירו במקום מסוים מעורבים בניסיון פיגוע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סמוך לכן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על פי האישום החמישי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 ואחר הסתננו לישראל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כשהאחר היה עם סכין והנאשם היה עם מגל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הם קפצו מעל הגדר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ונכנסו לשטח ישראל שלא 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כשהם מזויינים בסכין ובמגל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 xml:space="preserve">אחרי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מטר של התקדמות נתפסו שניהם על ידי כוחות 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  <w:sz w:val="20"/>
        </w:rPr>
      </w:pPr>
      <w:r>
        <w:rPr>
          <w:b/>
          <w:bCs/>
          <w:sz w:val="26"/>
          <w:szCs w:val="26"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 xml:space="preserve">הנאשם יליד שנת </w:t>
      </w:r>
      <w:r>
        <w:rPr>
          <w:b/>
          <w:bCs/>
        </w:rPr>
        <w:t>1995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ונעדר רישום פלילי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הצדדים הגיעו להסדר טיעון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במסגרתו הוסכם על הטלת מאסר בפועל למשך שש שנים ומחצה בניכוי ימי מעצרו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>הסדר הטיעון היה בעקבות הליך גישור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>העבירות אשר ביצע הנאשם חמורות ביותר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מדובר בסדרת 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במשך תקופה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בהן הנאשם מקדם פעילות ארגון טרור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ופועל במסגרת ארגון טרור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>לצד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 מחלוקת שהכניסה של הנאשם לישראל לא היתה לצורך פעילות טרור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>בבחינת מכלול הנסיבות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ריבוי האישומים והעבירות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המסקנה היא כי יש בהסדר כדי להקל עם 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והענישה המוסכמת בהסדר הינה ברף הנמוך ביותר לשורת העבירות האמורה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/>
          <w:bCs/>
          <w:rtl w:val="true"/>
        </w:rPr>
        <w:t>יחד עם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 קבלת האחריות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 לאור הענישה המוטלת בסופו של דבר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ותיקון כתב האישום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מוצא לנכון לכבד את ההסדר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510"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510" w:start="510" w:end="0"/>
        <w:jc w:val="both"/>
        <w:rPr/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 מטיל  בזה על הנאשם עונש כדלהלן</w:t>
      </w:r>
      <w:r>
        <w:rPr>
          <w:b/>
          <w:bCs/>
          <w:rtl w:val="true"/>
        </w:rPr>
        <w:t>:</w:t>
      </w:r>
    </w:p>
    <w:p>
      <w:pPr>
        <w:pStyle w:val="Normal"/>
        <w:spacing w:lineRule="auto" w:line="360"/>
        <w:ind w:start="51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510" w:end="0"/>
        <w:jc w:val="both"/>
        <w:rPr/>
      </w:pPr>
      <w:r>
        <w:rPr>
          <w:b/>
          <w:b/>
          <w:bCs/>
          <w:rtl w:val="true"/>
        </w:rPr>
        <w:t xml:space="preserve">מאסר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מאסר בפועל לתקופה של 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 וחצי</w:t>
      </w:r>
      <w:r>
        <w:rPr>
          <w:rtl w:val="true"/>
        </w:rPr>
        <w:t xml:space="preserve">. </w:t>
      </w:r>
      <w:r>
        <w:rPr>
          <w:rtl w:val="true"/>
        </w:rPr>
        <w:t>תקופת מאסרו תחושב מיום מעצרו</w:t>
      </w:r>
      <w:r>
        <w:rPr>
          <w:rtl w:val="true"/>
        </w:rPr>
        <w:t xml:space="preserve">  </w:t>
      </w:r>
      <w:r>
        <w:rPr/>
        <w:t>24.9.20</w:t>
      </w:r>
      <w:r>
        <w:rPr>
          <w:rtl w:val="true"/>
        </w:rPr>
        <w:t>.</w:t>
      </w:r>
    </w:p>
    <w:p>
      <w:pPr>
        <w:pStyle w:val="Heading3"/>
        <w:ind w:hanging="0" w:start="0" w:end="0"/>
        <w:jc w:val="start"/>
        <w:rPr>
          <w:i/>
          <w:i/>
          <w:iCs/>
          <w:sz w:val="24"/>
        </w:rPr>
      </w:pPr>
      <w:r>
        <w:rPr>
          <w:i/>
          <w:iCs/>
          <w:sz w:val="24"/>
          <w:rtl w:val="true"/>
        </w:rPr>
      </w:r>
    </w:p>
    <w:p>
      <w:pPr>
        <w:pStyle w:val="Normal"/>
        <w:spacing w:lineRule="auto" w:line="360"/>
        <w:ind w:start="510" w:end="0"/>
        <w:jc w:val="both"/>
        <w:rPr>
          <w:sz w:val="20"/>
        </w:rPr>
      </w:pPr>
      <w:r>
        <w:rPr>
          <w:b/>
          <w:b/>
          <w:bCs/>
          <w:rtl w:val="true"/>
        </w:rPr>
        <w:t xml:space="preserve">מאסר על תנאי </w:t>
      </w:r>
      <w:r>
        <w:rPr>
          <w:b/>
          <w:bCs/>
          <w:rtl w:val="true"/>
        </w:rPr>
        <w:t xml:space="preserve">- </w:t>
      </w:r>
      <w:r>
        <w:rPr>
          <w:rtl w:val="true"/>
        </w:rPr>
        <w:t xml:space="preserve">מאסר על תנאי לתקופה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 xml:space="preserve">הנאשם ישא בעונש זה אם בתקופה של שלוש שנים מיום </w:t>
      </w:r>
      <w:r>
        <w:rPr>
          <w:rtl w:val="true"/>
        </w:rPr>
        <w:t xml:space="preserve">שחרורו </w:t>
      </w:r>
      <w:r>
        <w:rPr>
          <w:rtl w:val="true"/>
        </w:rPr>
        <w:t>יעבור על עבירה נוספת לפיה הורשע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b/>
          <w:bCs/>
          <w:sz w:val="20"/>
        </w:rPr>
      </w:pPr>
      <w:r>
        <w:rPr>
          <w:b/>
          <w:bCs/>
          <w:sz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חשוון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02/11/2021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;Times New Roman" w:hAnsi="Times New Roman;Times New Roman" w:eastAsia="Times New Roman;Times New Roman" w:cs="Times New Roman;Times New Roman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bCs/>
                <w:rtl w:val="true"/>
              </w:rPr>
              <w:t>יואל</w:t>
            </w:r>
            <w:r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bCs/>
                <w:rtl w:val="true"/>
              </w:rPr>
              <w:t>עדן</w:t>
            </w: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;Arial" w:hAnsi="Arial;Arial" w:cs="Arial;Arial"/>
          <w:b/>
          <w:bCs/>
          <w:sz w:val="28"/>
          <w:szCs w:val="28"/>
          <w:u w:val="single"/>
        </w:rPr>
      </w:pPr>
      <w:r>
        <w:rPr>
          <w:rFonts w:ascii="Arial;Arial" w:hAnsi="Arial;Arial" w:cs="Arial;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center"/>
        <w:rPr>
          <w:rFonts w:ascii="Arial;Arial" w:hAnsi="Arial;Arial" w:cs="Arial;Arial"/>
          <w:b/>
          <w:bCs/>
          <w:sz w:val="28"/>
          <w:szCs w:val="28"/>
          <w:u w:val="single"/>
        </w:rPr>
      </w:pPr>
      <w:r>
        <w:rPr>
          <w:rFonts w:cs="Arial;Arial" w:ascii="Arial;Arial" w:hAnsi="Arial;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לבקשת ב</w:t>
      </w:r>
      <w:r>
        <w:rPr>
          <w:rtl w:val="true"/>
        </w:rPr>
        <w:t>"</w:t>
      </w:r>
      <w:r>
        <w:rPr>
          <w:rtl w:val="true"/>
        </w:rPr>
        <w:t>כ המאשימה ובהעדר התנגדות אני מורה על השמדת המוצגים המגל והסכין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start"/>
        <w:rPr/>
      </w:pPr>
      <w:bookmarkStart w:id="12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חשוון 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02/11/2021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  <w:bookmarkEnd w:id="12"/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Times New Roman;Times New Roman" w:hAnsi="Times New Roman;Times New Roman" w:eastAsia="Times New Roman;Times New Roman" w:cs="Times New Roman;Times New Roman"/>
                <w:color w:val="FFFFFF"/>
                <w:sz w:val="2"/>
                <w:szCs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;Times New Roman" w:hAnsi="Times New Roman;Times New Roman" w:eastAsia="Times New Roman;Times New Roman" w:cs="Times New Roman;Times New Roman"/>
                <w:color w:val="FFFFFF"/>
                <w:sz w:val="2"/>
                <w:szCs w:val="2"/>
              </w:rPr>
            </w:pPr>
            <w:r>
              <w:rPr>
                <w:rFonts w:eastAsia="Times New Roman;Times New Roman" w:cs="Times New Roman;Times New Roman" w:ascii="Times New Roman;Times New Roman" w:hAnsi="Times New Roman;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bCs/>
                <w:rtl w:val="true"/>
              </w:rPr>
              <w:t>יואל</w:t>
            </w:r>
            <w:r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bCs/>
                <w:rtl w:val="true"/>
              </w:rPr>
              <w:t>עדן</w:t>
            </w:r>
            <w:r>
              <w:rPr>
                <w:rFonts w:eastAsia="Times New Roman;Times New Roman" w:cs="Times New Roman;Times New Roman" w:ascii="Times New Roman;Times New Roman" w:hAnsi="Times New Roman;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;Times New Roman" w:hAnsi="Times New Roman;Times New Roman" w:eastAsia="Times New Roman;Times New Roman" w:cs="Times New Roman;Times New Roman"/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חנה</w:t>
      </w:r>
      <w:r>
        <w:rPr>
          <w:rtl w:val="true"/>
        </w:rPr>
        <w:t xml:space="preserve"> </w:t>
      </w:r>
      <w:r>
        <w:rPr>
          <w:rtl w:val="true"/>
        </w:rPr>
        <w:t>פלקר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Arial"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Times New Roman">
    <w:charset w:val="00" w:characterSet="windows-1252"/>
    <w:family w:val="roman"/>
    <w:pitch w:val="variable"/>
  </w:font>
  <w:font w:name="Consolas">
    <w:charset w:val="00" w:characterSet="windows-1252"/>
    <w:family w:val="modern"/>
    <w:pitch w:val="default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altName w:val="Arial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Arial" w:hAnsi="FrankRuehl;Arial" w:cs="FrankRuehl;Arial"/>
      </w:rPr>
    </w:pPr>
    <w:r>
      <w:rPr>
        <w:rFonts w:cs="FrankRuehl;Arial" w:ascii="FrankRuehl;Arial" w:hAnsi="FrankRuehl;Arial"/>
        <w:rtl w:val="true"/>
      </w:rPr>
      <w:fldChar w:fldCharType="begin"/>
    </w:r>
    <w:r>
      <w:rPr>
        <w:rtl w:val="true"/>
        <w:rFonts w:cs="FrankRuehl;Arial" w:ascii="FrankRuehl;Arial" w:hAnsi="FrankRuehl;Arial"/>
      </w:rPr>
      <w:instrText xml:space="preserve"> PAGE </w:instrText>
    </w:r>
    <w:r>
      <w:rPr>
        <w:rtl w:val="true"/>
        <w:rFonts w:cs="FrankRuehl;Arial" w:ascii="FrankRuehl;Arial" w:hAnsi="FrankRuehl;Arial"/>
      </w:rPr>
      <w:fldChar w:fldCharType="separate"/>
    </w:r>
    <w:r>
      <w:rPr>
        <w:rtl w:val="true"/>
        <w:rFonts w:cs="FrankRuehl;Arial" w:ascii="FrankRuehl;Arial" w:hAnsi="FrankRuehl;Arial"/>
      </w:rPr>
      <w:t>5</w:t>
    </w:r>
    <w:r>
      <w:rPr>
        <w:rtl w:val="true"/>
        <w:rFonts w:cs="FrankRuehl;Arial" w:ascii="FrankRuehl;Arial" w:hAnsi="FrankRuehl;Aria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Arial" w:hAnsi="FrankRuehl;Arial" w:cs="FrankRuehl;Arial"/>
        <w:color w:val="000000"/>
      </w:rPr>
    </w:pPr>
    <w:r>
      <w:rPr>
        <w:rFonts w:cs="FrankRuehl;Arial" w:ascii="FrankRuehl;Arial" w:hAnsi="FrankRuehl;Aria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42051-10-20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נביל אבו סנימה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1492"/>
        </w:tabs>
        <w:ind w:start="1492" w:hanging="36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1209"/>
        </w:tabs>
        <w:ind w:start="1209" w:hanging="360"/>
      </w:p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926"/>
        </w:tabs>
        <w:ind w:start="926" w:hanging="360"/>
      </w:pPr>
    </w:lvl>
  </w:abstractNum>
  <w:abstractNum w:abstractNumId="5">
    <w:lvl w:ilvl="0">
      <w:start w:val="1"/>
      <w:numFmt w:val="decimal"/>
      <w:lvlText w:val="%1."/>
      <w:lvlJc w:val="end"/>
      <w:pPr>
        <w:tabs>
          <w:tab w:val="num" w:pos="643"/>
        </w:tabs>
        <w:ind w:start="643" w:hanging="360"/>
      </w:pPr>
    </w:lvl>
  </w:abstractNum>
  <w:abstractNum w:abstractNumId="6">
    <w:lvl w:ilvl="0">
      <w:start w:val="1"/>
      <w:numFmt w:val="bullet"/>
      <w:lvlText w:val=""/>
      <w:lvlJc w:val="end"/>
      <w:pPr>
        <w:tabs>
          <w:tab w:val="num" w:pos="1492"/>
        </w:tabs>
        <w:ind w:start="1492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end"/>
      <w:pPr>
        <w:tabs>
          <w:tab w:val="num" w:pos="1209"/>
        </w:tabs>
        <w:ind w:start="1209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end"/>
      <w:pPr>
        <w:tabs>
          <w:tab w:val="num" w:pos="926"/>
        </w:tabs>
        <w:ind w:start="926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end"/>
      <w:pPr>
        <w:tabs>
          <w:tab w:val="num" w:pos="643"/>
        </w:tabs>
        <w:ind w:start="643" w:hanging="360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11">
    <w:lvl w:ilvl="0">
      <w:start w:val="1"/>
      <w:numFmt w:val="bullet"/>
      <w:lvlText w:val=""/>
      <w:lvlJc w:val="end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42051-10-20"/>
    <w:docVar w:name="caseId" w:val="77800746"/>
    <w:docVar w:name="deriveClass" w:val="NGCS.Protocol.BL.Client.ProtocolBLClientCriminal"/>
    <w:docVar w:name="firstPageNumber" w:val="23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2"/>
    <w:docVar w:name="NGCS.userUPN" w:val="כולם"/>
    <w:docVar w:name="privellegeId" w:val="1"/>
    <w:docVar w:name="protocolId" w:val="11943881"/>
    <w:docVar w:name="releaseSign" w:val="0"/>
    <w:docVar w:name="sittingDateTime" w:val="02/11/2021 10:00     "/>
    <w:docVar w:name="sittingId" w:val="91765822"/>
    <w:docVar w:name="sittingTypeId" w:val="-1"/>
    <w:docVar w:name="WordClientAssemblyName" w:val="NGCS.Protocol.BL.Client"/>
    <w:docVar w:name="WordClientClassName" w:val="NGCS.Templates.UIP.TemplateWord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;Times New Roman" w:hAnsi="David;Times New Roman" w:eastAsia="David;Times New Roman" w:cs="David;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40" w:after="0"/>
      <w:outlineLvl w:val="3"/>
    </w:pPr>
    <w:rPr>
      <w:rFonts w:ascii="Cambria" w:hAnsi="Cambria" w:eastAsia="Times New Roman;Times New Roman" w:cs="Times New Roman;Times New Roman"/>
      <w:i/>
      <w:iCs/>
      <w:color w:val="365F91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40" w:after="0"/>
      <w:outlineLvl w:val="4"/>
    </w:pPr>
    <w:rPr>
      <w:rFonts w:ascii="Cambria" w:hAnsi="Cambria" w:eastAsia="Times New Roman;Times New Roman" w:cs="Times New Roman;Times New Roman"/>
      <w:color w:val="365F91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Times New Roman;Times New Roman" w:cs="Times New Roman;Times New Roman"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Times New Roman;Times New Roman" w:cs="Times New Roman;Times New Roman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Times New Roman;Times New Roman" w:cs="Times New Roman;Times New Roman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Times New Roman;Times New Roman" w:cs="Times New Roman;Times New Roman"/>
      <w:i/>
      <w:iCs/>
      <w:color w:val="272727"/>
      <w:sz w:val="21"/>
      <w:szCs w:val="21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5z0">
    <w:name w:val="WW8Num15z0"/>
    <w:qFormat/>
    <w:rPr/>
  </w:style>
  <w:style w:type="character" w:styleId="WW8Num17z0">
    <w:name w:val="WW8Num17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;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;Times New Roman" w:hAnsi="Times New Roman;Times New Roman" w:cs="David;Times New Roman"/>
      <w:b/>
      <w:bCs/>
      <w:sz w:val="26"/>
      <w:szCs w:val="26"/>
    </w:rPr>
  </w:style>
  <w:style w:type="character" w:styleId="Style5">
    <w:name w:val="טקסט מציין מיקום"/>
    <w:qFormat/>
    <w:rPr>
      <w:color w:val="808080"/>
    </w:rPr>
  </w:style>
  <w:style w:type="character" w:styleId="FollowedHyperlink">
    <w:name w:val="FollowedHyperlink"/>
    <w:rPr>
      <w:color w:val="800080"/>
      <w:u w:val="single"/>
    </w:rPr>
  </w:style>
  <w:style w:type="character" w:styleId="HTMLCite">
    <w:name w:val="HTML Cite"/>
    <w:qFormat/>
    <w:rPr>
      <w:i/>
      <w:iCs/>
    </w:rPr>
  </w:style>
  <w:style w:type="character" w:styleId="HTMLCode">
    <w:name w:val="HTML Code"/>
    <w:qFormat/>
    <w:rPr>
      <w:rFonts w:ascii="Consolas" w:hAnsi="Consolas" w:cs="Consolas"/>
      <w:sz w:val="20"/>
      <w:szCs w:val="20"/>
    </w:rPr>
  </w:style>
  <w:style w:type="character" w:styleId="HTMLDefinition">
    <w:name w:val="HTML Definition"/>
    <w:qFormat/>
    <w:rPr>
      <w:i/>
      <w:iCs/>
    </w:rPr>
  </w:style>
  <w:style w:type="character" w:styleId="HTMLVariable">
    <w:name w:val="HTML Variable"/>
    <w:qFormat/>
    <w:rPr>
      <w:i/>
      <w:iCs/>
    </w:rPr>
  </w:style>
  <w:style w:type="character" w:styleId="CharChar24">
    <w:name w:val=" Char Char24"/>
    <w:qFormat/>
    <w:rPr>
      <w:rFonts w:ascii="Consolas" w:hAnsi="Consolas" w:cs="Consolas"/>
    </w:rPr>
  </w:style>
  <w:style w:type="character" w:styleId="Hyperlink">
    <w:name w:val="Hyperlink"/>
    <w:rPr>
      <w:color w:val="0000FF"/>
      <w:u w:val="single"/>
    </w:rPr>
  </w:style>
  <w:style w:type="character" w:styleId="CharChar23">
    <w:name w:val=" Char Char23"/>
    <w:qFormat/>
    <w:rPr>
      <w:sz w:val="24"/>
      <w:szCs w:val="24"/>
    </w:rPr>
  </w:style>
  <w:style w:type="character" w:styleId="CharChar22">
    <w:name w:val=" Char Char22"/>
    <w:qFormat/>
    <w:rPr>
      <w:sz w:val="24"/>
      <w:szCs w:val="24"/>
    </w:rPr>
  </w:style>
  <w:style w:type="character" w:styleId="CharChar21">
    <w:name w:val=" Char Char21"/>
    <w:qFormat/>
    <w:rPr>
      <w:sz w:val="24"/>
      <w:szCs w:val="24"/>
    </w:rPr>
  </w:style>
  <w:style w:type="character" w:styleId="CharChar20">
    <w:name w:val=" Char Char20"/>
    <w:qFormat/>
    <w:rPr>
      <w:sz w:val="16"/>
      <w:szCs w:val="16"/>
    </w:rPr>
  </w:style>
  <w:style w:type="character" w:styleId="HTMLSample">
    <w:name w:val="HTML Sample"/>
    <w:qFormat/>
    <w:rPr>
      <w:rFonts w:ascii="Consolas" w:hAnsi="Consolas" w:cs="Consolas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Style6">
    <w:name w:val="הדגשה חזקה"/>
    <w:qFormat/>
    <w:rPr>
      <w:i/>
      <w:iCs/>
      <w:color w:val="4F81BD"/>
    </w:rPr>
  </w:style>
  <w:style w:type="character" w:styleId="Style7">
    <w:name w:val="הדגשה עדינה"/>
    <w:qFormat/>
    <w:rPr>
      <w:i/>
      <w:iCs/>
      <w:color w:val="404040"/>
    </w:rPr>
  </w:style>
  <w:style w:type="character" w:styleId="Style8">
    <w:name w:val="הפניה חזקה"/>
    <w:qFormat/>
    <w:rPr>
      <w:b/>
      <w:bCs/>
      <w:smallCaps/>
      <w:color w:val="4F81BD"/>
      <w:spacing w:val="5"/>
    </w:rPr>
  </w:style>
  <w:style w:type="character" w:styleId="EndnoteCharacters">
    <w:name w:val="Endnote Characters"/>
    <w:qFormat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Style9">
    <w:name w:val="הפניה עדינה"/>
    <w:qFormat/>
    <w:rPr>
      <w:smallCaps/>
      <w:color w:val="5A5A5A"/>
    </w:rPr>
  </w:style>
  <w:style w:type="character" w:styleId="Strong">
    <w:name w:val="Strong"/>
    <w:qFormat/>
    <w:rPr>
      <w:b/>
      <w:bCs/>
    </w:rPr>
  </w:style>
  <w:style w:type="character" w:styleId="CharChar19">
    <w:name w:val=" Char Char19"/>
    <w:qFormat/>
    <w:rPr>
      <w:sz w:val="24"/>
      <w:szCs w:val="24"/>
    </w:rPr>
  </w:style>
  <w:style w:type="character" w:styleId="CharChar18">
    <w:name w:val=" Char Char18"/>
    <w:qFormat/>
    <w:rPr>
      <w:sz w:val="24"/>
      <w:szCs w:val="24"/>
    </w:rPr>
  </w:style>
  <w:style w:type="character" w:styleId="CharChar17">
    <w:name w:val=" Char Char17"/>
    <w:basedOn w:val="DefaultParagraphFont"/>
    <w:qFormat/>
    <w:rPr/>
  </w:style>
  <w:style w:type="character" w:styleId="CharChar16">
    <w:name w:val=" Char Char16"/>
    <w:basedOn w:val="DefaultParagraphFont"/>
    <w:qFormat/>
    <w:rPr/>
  </w:style>
  <w:style w:type="character" w:styleId="CharChar15">
    <w:name w:val=" Char Char15"/>
    <w:qFormat/>
    <w:rPr>
      <w:rFonts w:ascii="Consolas" w:hAnsi="Consolas" w:cs="Consolas"/>
    </w:rPr>
  </w:style>
  <w:style w:type="character" w:styleId="CharChar14">
    <w:name w:val=" Char Char14"/>
    <w:qFormat/>
    <w:rPr>
      <w:rFonts w:ascii="Consolas" w:hAnsi="Consolas" w:cs="Consolas"/>
      <w:sz w:val="21"/>
      <w:szCs w:val="21"/>
    </w:rPr>
  </w:style>
  <w:style w:type="character" w:styleId="Style10">
    <w:name w:val="כותר הספר"/>
    <w:qFormat/>
    <w:rPr>
      <w:b/>
      <w:bCs/>
      <w:i/>
      <w:iCs/>
      <w:spacing w:val="5"/>
    </w:rPr>
  </w:style>
  <w:style w:type="character" w:styleId="CharChar31">
    <w:name w:val=" Char Char31"/>
    <w:qFormat/>
    <w:rPr>
      <w:rFonts w:ascii="Cambria" w:hAnsi="Cambria" w:eastAsia="Times New Roman;Times New Roman" w:cs="Times New Roman;Times New Roman"/>
      <w:i/>
      <w:iCs/>
      <w:color w:val="365F91"/>
      <w:sz w:val="24"/>
      <w:szCs w:val="24"/>
    </w:rPr>
  </w:style>
  <w:style w:type="character" w:styleId="CharChar30">
    <w:name w:val=" Char Char30"/>
    <w:qFormat/>
    <w:rPr>
      <w:rFonts w:ascii="Cambria" w:hAnsi="Cambria" w:eastAsia="Times New Roman;Times New Roman" w:cs="Times New Roman;Times New Roman"/>
      <w:color w:val="365F91"/>
      <w:sz w:val="24"/>
      <w:szCs w:val="24"/>
    </w:rPr>
  </w:style>
  <w:style w:type="character" w:styleId="CharChar29">
    <w:name w:val=" Char Char29"/>
    <w:qFormat/>
    <w:rPr>
      <w:rFonts w:ascii="Cambria" w:hAnsi="Cambria" w:eastAsia="Times New Roman;Times New Roman" w:cs="Times New Roman;Times New Roman"/>
      <w:color w:val="243F60"/>
      <w:sz w:val="24"/>
      <w:szCs w:val="24"/>
    </w:rPr>
  </w:style>
  <w:style w:type="character" w:styleId="CharChar28">
    <w:name w:val=" Char Char28"/>
    <w:qFormat/>
    <w:rPr>
      <w:rFonts w:ascii="Cambria" w:hAnsi="Cambria" w:eastAsia="Times New Roman;Times New Roman" w:cs="Times New Roman;Times New Roman"/>
      <w:i/>
      <w:iCs/>
      <w:color w:val="243F60"/>
      <w:sz w:val="24"/>
      <w:szCs w:val="24"/>
    </w:rPr>
  </w:style>
  <w:style w:type="character" w:styleId="CharChar27">
    <w:name w:val=" Char Char27"/>
    <w:qFormat/>
    <w:rPr>
      <w:rFonts w:ascii="Cambria" w:hAnsi="Cambria" w:eastAsia="Times New Roman;Times New Roman" w:cs="Times New Roman;Times New Roman"/>
      <w:color w:val="272727"/>
      <w:sz w:val="21"/>
      <w:szCs w:val="21"/>
    </w:rPr>
  </w:style>
  <w:style w:type="character" w:styleId="CharChar26">
    <w:name w:val=" Char Char26"/>
    <w:qFormat/>
    <w:rPr>
      <w:rFonts w:ascii="Cambria" w:hAnsi="Cambria" w:eastAsia="Times New Roman;Times New Roman" w:cs="Times New Roman;Times New Roman"/>
      <w:i/>
      <w:iCs/>
      <w:color w:val="272727"/>
      <w:sz w:val="21"/>
      <w:szCs w:val="21"/>
    </w:rPr>
  </w:style>
  <w:style w:type="character" w:styleId="CharChar13">
    <w:name w:val=" Char Char13"/>
    <w:qFormat/>
    <w:rPr>
      <w:sz w:val="24"/>
      <w:szCs w:val="24"/>
    </w:rPr>
  </w:style>
  <w:style w:type="character" w:styleId="CharChar12">
    <w:name w:val=" Char Char12"/>
    <w:qFormat/>
    <w:rPr>
      <w:rFonts w:ascii="Cambria" w:hAnsi="Cambria" w:eastAsia="Times New Roman;Times New Roman" w:cs="Times New Roman;Times New Roman"/>
      <w:spacing w:val="-10"/>
      <w:kern w:val="2"/>
      <w:sz w:val="56"/>
      <w:szCs w:val="56"/>
    </w:rPr>
  </w:style>
  <w:style w:type="character" w:styleId="CharChar11">
    <w:name w:val=" Char Char11"/>
    <w:qFormat/>
    <w:rPr>
      <w:rFonts w:ascii="Calibri" w:hAnsi="Calibri" w:eastAsia="Times New Roman;Times New Roman" w:cs="Arial;Arial"/>
      <w:color w:val="5A5A5A"/>
      <w:spacing w:val="15"/>
      <w:sz w:val="22"/>
      <w:szCs w:val="22"/>
    </w:rPr>
  </w:style>
  <w:style w:type="character" w:styleId="CharChar10">
    <w:name w:val=" Char Char10"/>
    <w:qFormat/>
    <w:rPr>
      <w:rFonts w:ascii="Cambria" w:hAnsi="Cambria" w:eastAsia="Times New Roman;Times New Roman" w:cs="Times New Roman;Times New Roman"/>
      <w:sz w:val="24"/>
      <w:szCs w:val="24"/>
      <w:shd w:fill="CCCCCC" w:val="clear"/>
    </w:rPr>
  </w:style>
  <w:style w:type="character" w:styleId="CharChar9">
    <w:name w:val=" Char Char9"/>
    <w:qFormat/>
    <w:rPr>
      <w:sz w:val="24"/>
      <w:szCs w:val="24"/>
    </w:rPr>
  </w:style>
  <w:style w:type="character" w:styleId="CharChar8">
    <w:name w:val=" Char Char8"/>
    <w:qFormat/>
    <w:rPr>
      <w:sz w:val="24"/>
      <w:szCs w:val="24"/>
    </w:rPr>
  </w:style>
  <w:style w:type="character" w:styleId="CharChar7">
    <w:name w:val=" Char Char7"/>
    <w:qFormat/>
    <w:rPr>
      <w:sz w:val="16"/>
      <w:szCs w:val="16"/>
    </w:rPr>
  </w:style>
  <w:style w:type="character" w:styleId="CharChar6">
    <w:name w:val=" Char Char6"/>
    <w:qFormat/>
    <w:rPr>
      <w:sz w:val="24"/>
      <w:szCs w:val="24"/>
    </w:rPr>
  </w:style>
  <w:style w:type="character" w:styleId="CharChar5">
    <w:name w:val=" Char Char5"/>
    <w:qFormat/>
    <w:rPr>
      <w:sz w:val="24"/>
      <w:szCs w:val="24"/>
    </w:rPr>
  </w:style>
  <w:style w:type="character" w:styleId="CharChar4">
    <w:name w:val=" Char Char4"/>
    <w:qFormat/>
    <w:rPr>
      <w:i/>
      <w:iCs/>
      <w:sz w:val="24"/>
      <w:szCs w:val="24"/>
    </w:rPr>
  </w:style>
  <w:style w:type="character" w:styleId="HTMLTypewriter">
    <w:name w:val="HTML Typewriter"/>
    <w:qFormat/>
    <w:rPr>
      <w:rFonts w:ascii="Consolas" w:hAnsi="Consolas" w:cs="Consolas"/>
      <w:sz w:val="20"/>
      <w:szCs w:val="20"/>
    </w:rPr>
  </w:style>
  <w:style w:type="character" w:styleId="CharChar3">
    <w:name w:val=" Char Char3"/>
    <w:qFormat/>
    <w:rPr>
      <w:rFonts w:ascii="Tahoma" w:hAnsi="Tahoma" w:cs="Tahoma"/>
      <w:sz w:val="16"/>
      <w:szCs w:val="16"/>
    </w:rPr>
  </w:style>
  <w:style w:type="character" w:styleId="HTMLKeyboard">
    <w:name w:val="HTML Keyboard"/>
    <w:qFormat/>
    <w:rPr>
      <w:rFonts w:ascii="Consolas" w:hAnsi="Consolas" w:cs="Consolas"/>
      <w:sz w:val="20"/>
      <w:szCs w:val="20"/>
    </w:rPr>
  </w:style>
  <w:style w:type="character" w:styleId="CharChar25">
    <w:name w:val=" Char Char25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CharChar2">
    <w:name w:val=" Char Char2"/>
    <w:qFormat/>
    <w:rPr>
      <w:rFonts w:ascii="Times New Roman;Times New Roman" w:hAnsi="Times New Roman;Times New Roman" w:eastAsia="Times New Roman;Times New Roman" w:cs="Times New Roman;Times New Roman"/>
      <w:b/>
      <w:bCs/>
    </w:rPr>
  </w:style>
  <w:style w:type="character" w:styleId="CharChar1">
    <w:name w:val=" Char Char1"/>
    <w:qFormat/>
    <w:rPr>
      <w:sz w:val="24"/>
      <w:szCs w:val="24"/>
    </w:rPr>
  </w:style>
  <w:style w:type="character" w:styleId="Style11">
    <w:name w:val="ציטוט תו"/>
    <w:qFormat/>
    <w:rPr>
      <w:i/>
      <w:iCs/>
      <w:color w:val="404040"/>
      <w:sz w:val="24"/>
      <w:szCs w:val="24"/>
    </w:rPr>
  </w:style>
  <w:style w:type="character" w:styleId="Style12">
    <w:name w:val="ציטוט חזק תו"/>
    <w:qFormat/>
    <w:rPr>
      <w:i/>
      <w:iCs/>
      <w:color w:val="4F81BD"/>
      <w:sz w:val="24"/>
      <w:szCs w:val="24"/>
    </w:rPr>
  </w:style>
  <w:style w:type="character" w:styleId="HTMLAcronym">
    <w:name w:val="HTML Acronym"/>
    <w:basedOn w:val="DefaultParagraphFont"/>
    <w:qFormat/>
    <w:rPr/>
  </w:style>
  <w:style w:type="character" w:styleId="CharChar">
    <w:name w:val=" Char Char"/>
    <w:qFormat/>
    <w:rPr>
      <w:sz w:val="24"/>
      <w:szCs w:val="24"/>
    </w:rPr>
  </w:style>
  <w:style w:type="character" w:styleId="CharChar33">
    <w:name w:val=" Char Char33"/>
    <w:qFormat/>
    <w:rPr>
      <w:rFonts w:ascii="Arial;Arial" w:hAnsi="Arial;Arial" w:cs="Arial;Arial"/>
      <w:b/>
      <w:bCs/>
      <w:kern w:val="2"/>
      <w:sz w:val="32"/>
      <w:szCs w:val="32"/>
    </w:rPr>
  </w:style>
  <w:style w:type="character" w:styleId="CharChar32">
    <w:name w:val=" Char Char32"/>
    <w:qFormat/>
    <w:rPr>
      <w:b/>
      <w:bCs/>
      <w:sz w:val="26"/>
      <w:szCs w:val="26"/>
    </w:rPr>
  </w:style>
  <w:style w:type="paragraph" w:styleId="Heading">
    <w:name w:val="Heading"/>
    <w:basedOn w:val="Normal"/>
    <w:next w:val="Normal"/>
    <w:qFormat/>
    <w:pPr>
      <w:spacing w:before="0" w:after="0"/>
      <w:contextualSpacing/>
    </w:pPr>
    <w:rPr>
      <w:rFonts w:ascii="Cambria" w:hAnsi="Cambria" w:eastAsia="Times New Roman;Times New Roman" w:cs="Times New Roman;Times New Roman"/>
      <w:spacing w:val="-10"/>
      <w:kern w:val="2"/>
      <w:sz w:val="56"/>
      <w:szCs w:val="56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/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val="1F497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;Times New Roman" w:hAnsi="Times New Roman;Times New Roman" w:eastAsia="Times New Roman;Times New Roman" w:cs="Times New Roman;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;Arial" w:hAnsi="Arial;Arial" w:eastAsia="Times New Roman;Times New Roman" w:cs="Arial;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;Arial" w:hAnsi="Arial;Arial" w:eastAsia="Times New Roman;Times New Roman" w:cs="Arial;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;Times New Roman" w:hAnsi="Times New Roman;Times New Roman" w:eastAsia="Times New Roman;Times New Roman" w:cs="Times New Roman;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;Times New Roman" w:hAnsi="Times New Roman;Times New Roman" w:eastAsia="Times New Roman;Times New Roman" w:cs="Times New Roman;Times New Roman"/>
      <w:b/>
      <w:bCs/>
      <w:u w:val="single"/>
    </w:rPr>
  </w:style>
  <w:style w:type="paragraph" w:styleId="HTMLPreformatted">
    <w:name w:val="HTML Preformatted"/>
    <w:basedOn w:val="Normal"/>
    <w:qFormat/>
    <w:pPr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pPr>
      <w:ind w:hanging="240" w:start="240" w:end="0"/>
    </w:pPr>
    <w:rPr/>
  </w:style>
  <w:style w:type="paragraph" w:styleId="Index2">
    <w:name w:val="index 2"/>
    <w:basedOn w:val="Normal"/>
    <w:next w:val="Normal"/>
    <w:pPr>
      <w:ind w:hanging="240" w:start="480" w:end="0"/>
    </w:pPr>
    <w:rPr/>
  </w:style>
  <w:style w:type="paragraph" w:styleId="Index3">
    <w:name w:val="index 3"/>
    <w:basedOn w:val="Normal"/>
    <w:next w:val="Normal"/>
    <w:pPr>
      <w:ind w:hanging="240" w:start="720" w:end="0"/>
    </w:pPr>
    <w:rPr/>
  </w:style>
  <w:style w:type="paragraph" w:styleId="Index4">
    <w:name w:val="Index 4"/>
    <w:basedOn w:val="Normal"/>
    <w:next w:val="Normal"/>
    <w:qFormat/>
    <w:pPr>
      <w:ind w:hanging="240" w:start="960" w:end="0"/>
    </w:pPr>
    <w:rPr/>
  </w:style>
  <w:style w:type="paragraph" w:styleId="Index5">
    <w:name w:val="Index 5"/>
    <w:basedOn w:val="Normal"/>
    <w:next w:val="Normal"/>
    <w:qFormat/>
    <w:pPr>
      <w:ind w:hanging="240" w:start="1200" w:end="0"/>
    </w:pPr>
    <w:rPr/>
  </w:style>
  <w:style w:type="paragraph" w:styleId="Index6">
    <w:name w:val="Index 6"/>
    <w:basedOn w:val="Normal"/>
    <w:next w:val="Normal"/>
    <w:qFormat/>
    <w:pPr>
      <w:ind w:hanging="240" w:start="1440" w:end="0"/>
    </w:pPr>
    <w:rPr/>
  </w:style>
  <w:style w:type="paragraph" w:styleId="Index7">
    <w:name w:val="Index 7"/>
    <w:basedOn w:val="Normal"/>
    <w:next w:val="Normal"/>
    <w:qFormat/>
    <w:pPr>
      <w:ind w:hanging="240" w:start="1680" w:end="0"/>
    </w:pPr>
    <w:rPr/>
  </w:style>
  <w:style w:type="paragraph" w:styleId="Index8">
    <w:name w:val="Index 8"/>
    <w:basedOn w:val="Normal"/>
    <w:next w:val="Normal"/>
    <w:qFormat/>
    <w:pPr>
      <w:ind w:hanging="240" w:start="1920" w:end="0"/>
    </w:pPr>
    <w:rPr/>
  </w:style>
  <w:style w:type="paragraph" w:styleId="Index9">
    <w:name w:val="Index 9"/>
    <w:basedOn w:val="Normal"/>
    <w:next w:val="Normal"/>
    <w:qFormat/>
    <w:pPr>
      <w:ind w:hanging="240" w:start="2160" w:end="0"/>
    </w:pPr>
    <w:rPr/>
  </w:style>
  <w:style w:type="paragraph" w:styleId="NormalWeb">
    <w:name w:val="Normal (Web)"/>
    <w:basedOn w:val="Normal"/>
    <w:qFormat/>
    <w:pPr/>
    <w:rPr>
      <w:rFonts w:ascii="Times New Roman;Times New Roman" w:hAnsi="Times New Roman;Times New Roman" w:cs="Times New Roman;Times New Roman"/>
    </w:rPr>
  </w:style>
  <w:style w:type="paragraph" w:styleId="TOC1">
    <w:name w:val="toc 1"/>
    <w:basedOn w:val="Normal"/>
    <w:next w:val="Normal"/>
    <w:pPr>
      <w:spacing w:before="0" w:after="100"/>
    </w:pPr>
    <w:rPr/>
  </w:style>
  <w:style w:type="paragraph" w:styleId="TOC2">
    <w:name w:val="toc 2"/>
    <w:basedOn w:val="Normal"/>
    <w:next w:val="Normal"/>
    <w:pPr>
      <w:spacing w:before="0" w:after="100"/>
      <w:ind w:hanging="0" w:start="240" w:end="0"/>
    </w:pPr>
    <w:rPr/>
  </w:style>
  <w:style w:type="paragraph" w:styleId="TOC3">
    <w:name w:val="toc 3"/>
    <w:basedOn w:val="Normal"/>
    <w:next w:val="Normal"/>
    <w:pPr>
      <w:spacing w:before="0" w:after="100"/>
      <w:ind w:hanging="0" w:start="480" w:end="0"/>
    </w:pPr>
    <w:rPr/>
  </w:style>
  <w:style w:type="paragraph" w:styleId="TOC4">
    <w:name w:val="toc 4"/>
    <w:basedOn w:val="Normal"/>
    <w:next w:val="Normal"/>
    <w:pPr>
      <w:spacing w:before="0" w:after="100"/>
      <w:ind w:hanging="0" w:start="720" w:end="0"/>
    </w:pPr>
    <w:rPr/>
  </w:style>
  <w:style w:type="paragraph" w:styleId="TOC5">
    <w:name w:val="toc 5"/>
    <w:basedOn w:val="Normal"/>
    <w:next w:val="Normal"/>
    <w:pPr>
      <w:spacing w:before="0" w:after="100"/>
      <w:ind w:hanging="0" w:start="960" w:end="0"/>
    </w:pPr>
    <w:rPr/>
  </w:style>
  <w:style w:type="paragraph" w:styleId="TOC6">
    <w:name w:val="toc 6"/>
    <w:basedOn w:val="Normal"/>
    <w:next w:val="Normal"/>
    <w:pPr>
      <w:spacing w:before="0" w:after="100"/>
      <w:ind w:hanging="0" w:start="1200" w:end="0"/>
    </w:pPr>
    <w:rPr/>
  </w:style>
  <w:style w:type="paragraph" w:styleId="TOC7">
    <w:name w:val="toc 7"/>
    <w:basedOn w:val="Normal"/>
    <w:next w:val="Normal"/>
    <w:pPr>
      <w:spacing w:before="0" w:after="100"/>
      <w:ind w:hanging="0" w:start="1440" w:end="0"/>
    </w:pPr>
    <w:rPr/>
  </w:style>
  <w:style w:type="paragraph" w:styleId="TOC8">
    <w:name w:val="toc 8"/>
    <w:basedOn w:val="Normal"/>
    <w:next w:val="Normal"/>
    <w:pPr>
      <w:spacing w:before="0" w:after="100"/>
      <w:ind w:hanging="0" w:start="1680" w:end="0"/>
    </w:pPr>
    <w:rPr/>
  </w:style>
  <w:style w:type="paragraph" w:styleId="TOC9">
    <w:name w:val="toc 9"/>
    <w:basedOn w:val="Normal"/>
    <w:next w:val="Normal"/>
    <w:pPr>
      <w:spacing w:before="0" w:after="100"/>
      <w:ind w:hanging="0" w:start="1920" w:end="0"/>
    </w:pPr>
    <w:rPr/>
  </w:style>
  <w:style w:type="paragraph" w:styleId="Style13">
    <w:name w:val="ביבליוגרפיה"/>
    <w:basedOn w:val="Normal"/>
    <w:next w:val="Normal"/>
    <w:qFormat/>
    <w:pPr/>
    <w:rPr/>
  </w:style>
  <w:style w:type="paragraph" w:styleId="Salutation">
    <w:name w:val="Salutation"/>
    <w:basedOn w:val="Normal"/>
    <w:next w:val="Normal"/>
    <w:qFormat/>
    <w:pPr/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ListContinue">
    <w:name w:val="List Continue"/>
    <w:basedOn w:val="Normal"/>
    <w:qFormat/>
    <w:pPr>
      <w:spacing w:before="0" w:after="120"/>
      <w:ind w:hanging="0" w:start="283" w:end="0"/>
      <w:contextualSpacing/>
    </w:pPr>
    <w:rPr/>
  </w:style>
  <w:style w:type="paragraph" w:styleId="ListContinue2">
    <w:name w:val="List Continue 2"/>
    <w:basedOn w:val="Normal"/>
    <w:qFormat/>
    <w:pPr>
      <w:spacing w:before="0" w:after="120"/>
      <w:ind w:hanging="0" w:start="566" w:end="0"/>
      <w:contextualSpacing/>
    </w:pPr>
    <w:rPr/>
  </w:style>
  <w:style w:type="paragraph" w:styleId="ListContinue3">
    <w:name w:val="List Continue 3"/>
    <w:basedOn w:val="Normal"/>
    <w:qFormat/>
    <w:pPr>
      <w:spacing w:before="0" w:after="120"/>
      <w:ind w:hanging="0" w:start="849" w:end="0"/>
      <w:contextualSpacing/>
    </w:pPr>
    <w:rPr/>
  </w:style>
  <w:style w:type="paragraph" w:styleId="ListContinue4">
    <w:name w:val="List Continue 4"/>
    <w:basedOn w:val="Normal"/>
    <w:qFormat/>
    <w:pPr>
      <w:spacing w:before="0" w:after="120"/>
      <w:ind w:hanging="0" w:start="1132" w:end="0"/>
      <w:contextualSpacing/>
    </w:pPr>
    <w:rPr/>
  </w:style>
  <w:style w:type="paragraph" w:styleId="ListContinue5">
    <w:name w:val="List Continue 5"/>
    <w:basedOn w:val="Normal"/>
    <w:qFormat/>
    <w:pPr>
      <w:spacing w:before="0" w:after="120"/>
      <w:ind w:hanging="0" w:start="1415" w:end="0"/>
      <w:contextualSpacing/>
    </w:pPr>
    <w:rPr/>
  </w:style>
  <w:style w:type="paragraph" w:styleId="Signature">
    <w:name w:val="Signature"/>
    <w:basedOn w:val="Normal"/>
    <w:pPr>
      <w:ind w:hanging="0" w:start="4252" w:end="0"/>
    </w:pPr>
    <w:rPr/>
  </w:style>
  <w:style w:type="paragraph" w:styleId="E-mailSignature">
    <w:name w:val="E-mail Signature"/>
    <w:basedOn w:val="Normal"/>
    <w:qFormat/>
    <w:pPr/>
    <w:rPr/>
  </w:style>
  <w:style w:type="paragraph" w:styleId="BlockText">
    <w:name w:val="Block Text"/>
    <w:basedOn w:val="Normal"/>
    <w:qFormat/>
    <w:pPr>
      <w:pBdr>
        <w:top w:val="single" w:sz="2" w:space="10" w:color="4F81BD"/>
        <w:left w:val="single" w:sz="2" w:space="10" w:color="4F81BD"/>
        <w:bottom w:val="single" w:sz="2" w:space="10" w:color="4F81BD"/>
        <w:right w:val="single" w:sz="2" w:space="10" w:color="4F81BD"/>
      </w:pBdr>
      <w:ind w:hanging="0" w:start="1152" w:end="1152"/>
    </w:pPr>
    <w:rPr>
      <w:rFonts w:ascii="Calibri" w:hAnsi="Calibri" w:eastAsia="Times New Roman;Times New Roman" w:cs="Arial;Arial"/>
      <w:i/>
      <w:iCs/>
      <w:color w:val="4F81BD"/>
    </w:rPr>
  </w:style>
  <w:style w:type="paragraph" w:styleId="EndnoteText">
    <w:name w:val="endnote text"/>
    <w:basedOn w:val="Normal"/>
    <w:pPr/>
    <w:rPr>
      <w:sz w:val="20"/>
      <w:szCs w:val="20"/>
    </w:rPr>
  </w:style>
  <w:style w:type="paragraph" w:styleId="FootnoteText">
    <w:name w:val="footnote text"/>
    <w:basedOn w:val="Normal"/>
    <w:pPr/>
    <w:rPr>
      <w:sz w:val="20"/>
      <w:szCs w:val="20"/>
    </w:rPr>
  </w:style>
  <w:style w:type="paragraph" w:styleId="MacroText">
    <w:name w:val="Macro Text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1"/>
      <w:ind w:hanging="0" w:start="0" w:end="0"/>
      <w:jc w:val="start"/>
    </w:pPr>
    <w:rPr>
      <w:rFonts w:ascii="Consolas" w:hAnsi="Consolas" w:eastAsia="David;Times New Roman" w:cs="Consolas"/>
      <w:color w:val="auto"/>
      <w:sz w:val="20"/>
      <w:szCs w:val="20"/>
      <w:lang w:val="en-US" w:bidi="he-IL" w:eastAsia="zh-CN"/>
    </w:rPr>
  </w:style>
  <w:style w:type="paragraph" w:styleId="PlainText">
    <w:name w:val="Plain Text"/>
    <w:basedOn w:val="Normal"/>
    <w:qFormat/>
    <w:pPr/>
    <w:rPr>
      <w:rFonts w:ascii="Consolas" w:hAnsi="Consolas" w:cs="Consolas"/>
      <w:sz w:val="21"/>
      <w:szCs w:val="21"/>
    </w:rPr>
  </w:style>
  <w:style w:type="paragraph" w:styleId="IndexHeading">
    <w:name w:val="index heading"/>
    <w:basedOn w:val="Normal"/>
    <w:next w:val="Index1"/>
    <w:pPr/>
    <w:rPr>
      <w:rFonts w:ascii="Cambria" w:hAnsi="Cambria" w:eastAsia="Times New Roman;Times New Roman" w:cs="Times New Roman;Times New Roman"/>
      <w:b/>
      <w:bCs/>
    </w:rPr>
  </w:style>
  <w:style w:type="paragraph" w:styleId="NoteHeading">
    <w:name w:val="Note Heading"/>
    <w:basedOn w:val="Normal"/>
    <w:next w:val="Normal"/>
    <w:qFormat/>
    <w:pPr/>
    <w:rPr/>
  </w:style>
  <w:style w:type="paragraph" w:styleId="Subtitle">
    <w:name w:val="Subtitle"/>
    <w:basedOn w:val="Normal"/>
    <w:next w:val="Normal"/>
    <w:qFormat/>
    <w:pPr>
      <w:spacing w:before="0" w:after="160"/>
    </w:pPr>
    <w:rPr>
      <w:rFonts w:ascii="Calibri" w:hAnsi="Calibri" w:eastAsia="Times New Roman;Times New Roman" w:cs="Arial;Arial"/>
      <w:color w:val="5A5A5A"/>
      <w:spacing w:val="15"/>
      <w:sz w:val="22"/>
      <w:szCs w:val="22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ind w:hanging="1134" w:start="1134" w:end="0"/>
    </w:pPr>
    <w:rPr>
      <w:rFonts w:ascii="Cambria" w:hAnsi="Cambria" w:eastAsia="Times New Roman;Times New Roman" w:cs="Times New Roman;Times New Roman"/>
    </w:rPr>
  </w:style>
  <w:style w:type="paragraph" w:styleId="TOAHeading">
    <w:name w:val="TOA Heading"/>
    <w:basedOn w:val="Normal"/>
    <w:next w:val="Normal"/>
    <w:qFormat/>
    <w:pPr>
      <w:spacing w:before="120" w:after="0"/>
    </w:pPr>
    <w:rPr>
      <w:rFonts w:ascii="Cambria" w:hAnsi="Cambria" w:eastAsia="Times New Roman;Times New Roman" w:cs="Times New Roman;Times New Roman"/>
      <w:b/>
      <w:bCs/>
    </w:rPr>
  </w:style>
  <w:style w:type="paragraph" w:styleId="Style14">
    <w:name w:val="כותרת תוכן עניינים"/>
    <w:basedOn w:val="Heading1"/>
    <w:next w:val="Normal"/>
    <w:qFormat/>
    <w:pPr>
      <w:keepLines/>
      <w:numPr>
        <w:ilvl w:val="0"/>
        <w:numId w:val="0"/>
      </w:numPr>
      <w:spacing w:before="240" w:after="0"/>
      <w:ind w:hanging="0" w:start="0"/>
      <w:outlineLvl w:val="9"/>
    </w:pPr>
    <w:rPr>
      <w:rFonts w:ascii="Cambria" w:hAnsi="Cambria" w:eastAsia="Times New Roman;Times New Roman" w:cs="Times New Roman;Times New Roman"/>
      <w:b w:val="false"/>
      <w:bCs w:val="false"/>
      <w:color w:val="365F91"/>
      <w:kern w:val="0"/>
    </w:rPr>
  </w:style>
  <w:style w:type="paragraph" w:styleId="BodyTextIndent">
    <w:name w:val="Body Text Indent"/>
    <w:basedOn w:val="Normal"/>
    <w:pPr>
      <w:spacing w:before="0" w:after="120"/>
      <w:ind w:hanging="0" w:start="283" w:end="0"/>
    </w:pPr>
    <w:rPr/>
  </w:style>
  <w:style w:type="paragraph" w:styleId="BodyTextIndent2">
    <w:name w:val="Body Text Indent 2"/>
    <w:basedOn w:val="Normal"/>
    <w:qFormat/>
    <w:pPr>
      <w:spacing w:lineRule="auto" w:line="480" w:before="0" w:after="120"/>
      <w:ind w:hanging="0" w:start="283" w:end="0"/>
    </w:pPr>
    <w:rPr/>
  </w:style>
  <w:style w:type="paragraph" w:styleId="BodyTextIndent3">
    <w:name w:val="Body Text Indent 3"/>
    <w:basedOn w:val="Normal"/>
    <w:qFormat/>
    <w:pPr>
      <w:spacing w:before="0" w:after="120"/>
      <w:ind w:hanging="0" w:start="283" w:end="0"/>
    </w:pPr>
    <w:rPr>
      <w:sz w:val="16"/>
      <w:szCs w:val="16"/>
    </w:rPr>
  </w:style>
  <w:style w:type="paragraph" w:styleId="NormalIndent">
    <w:name w:val="Normal Indent"/>
    <w:basedOn w:val="Normal"/>
    <w:qFormat/>
    <w:pPr>
      <w:ind w:hanging="0" w:start="720" w:end="0"/>
    </w:pPr>
    <w:rPr/>
  </w:style>
  <w:style w:type="paragraph" w:styleId="BodyTextFirstIndent">
    <w:name w:val="Body Text First Indent"/>
    <w:basedOn w:val="BodyText"/>
    <w:qFormat/>
    <w:pPr>
      <w:spacing w:before="0" w:after="0"/>
      <w:ind w:firstLine="360" w:start="0" w:end="0"/>
    </w:pPr>
    <w:rPr/>
  </w:style>
  <w:style w:type="paragraph" w:styleId="BodyTextFirstIndent2">
    <w:name w:val="Body Text First Indent 2"/>
    <w:basedOn w:val="BodyTextIndent"/>
    <w:qFormat/>
    <w:pPr>
      <w:spacing w:before="0" w:after="0"/>
      <w:ind w:firstLine="360" w:start="360" w:end="0"/>
    </w:pPr>
    <w:rPr/>
  </w:style>
  <w:style w:type="paragraph" w:styleId="HTMLAddress">
    <w:name w:val="HTML Address"/>
    <w:basedOn w:val="Normal"/>
    <w:qFormat/>
    <w:pPr/>
    <w:rPr>
      <w:i/>
      <w:iCs/>
    </w:rPr>
  </w:style>
  <w:style w:type="paragraph" w:styleId="EnvelopeAddress">
    <w:name w:val="envelope address"/>
    <w:basedOn w:val="Normal"/>
    <w:pPr>
      <w:ind w:hanging="0" w:start="2880" w:end="0"/>
    </w:pPr>
    <w:rPr>
      <w:rFonts w:ascii="Cambria" w:hAnsi="Cambria" w:eastAsia="Times New Roman;Times New Roman" w:cs="Times New Roman;Times New Roman"/>
    </w:rPr>
  </w:style>
  <w:style w:type="paragraph" w:styleId="EnvelopeReturn">
    <w:name w:val="envelope return"/>
    <w:basedOn w:val="Normal"/>
    <w:pPr/>
    <w:rPr>
      <w:rFonts w:ascii="Cambria" w:hAnsi="Cambria" w:eastAsia="Times New Roman;Times New Roman" w:cs="Times New Roman;Times New Roman"/>
      <w:sz w:val="20"/>
      <w:szCs w:val="20"/>
    </w:rPr>
  </w:style>
  <w:style w:type="paragraph" w:styleId="Style15">
    <w:name w:val="ללא מרווח"/>
    <w:qFormat/>
    <w:pPr>
      <w:widowControl/>
      <w:bidi w:val="1"/>
      <w:ind w:hanging="0" w:start="0" w:end="0"/>
      <w:jc w:val="start"/>
    </w:pPr>
    <w:rPr>
      <w:rFonts w:ascii="David;Times New Roman" w:hAnsi="David;Times New Roman" w:eastAsia="David;Times New Roman" w:cs="David;Times New Roman"/>
      <w:color w:val="auto"/>
      <w:sz w:val="24"/>
      <w:szCs w:val="24"/>
      <w:lang w:val="en-US" w:bidi="he-IL" w:eastAsia="zh-CN"/>
    </w:rPr>
  </w:style>
  <w:style w:type="paragraph" w:styleId="DocumentMap">
    <w:name w:val="Document Map"/>
    <w:basedOn w:val="Normal"/>
    <w:qFormat/>
    <w:pPr/>
    <w:rPr>
      <w:rFonts w:ascii="Tahoma" w:hAnsi="Tahoma" w:cs="Tahoma"/>
      <w:sz w:val="16"/>
      <w:szCs w:val="16"/>
    </w:rPr>
  </w:style>
  <w:style w:type="paragraph" w:styleId="CommentSubject">
    <w:name w:val="Comment Subject"/>
    <w:basedOn w:val="CommentText"/>
    <w:next w:val="CommentText"/>
    <w:qFormat/>
    <w:pPr/>
    <w:rPr>
      <w:rFonts w:ascii="David;Times New Roman" w:hAnsi="David;Times New Roman" w:eastAsia="David;Times New Roman" w:cs="David;Times New Roman"/>
      <w:b/>
      <w:bCs/>
    </w:rPr>
  </w:style>
  <w:style w:type="paragraph" w:styleId="Closing">
    <w:name w:val="Closing"/>
    <w:basedOn w:val="Normal"/>
    <w:qFormat/>
    <w:pPr>
      <w:ind w:hanging="0" w:start="4252" w:end="0"/>
    </w:pPr>
    <w:rPr/>
  </w:style>
  <w:style w:type="paragraph" w:styleId="Style16">
    <w:name w:val="פיסקת רשימה"/>
    <w:basedOn w:val="Normal"/>
    <w:qFormat/>
    <w:pPr>
      <w:spacing w:before="0" w:after="0"/>
      <w:ind w:hanging="0" w:start="720" w:end="0"/>
      <w:contextualSpacing/>
    </w:pPr>
    <w:rPr/>
  </w:style>
  <w:style w:type="paragraph" w:styleId="Style17">
    <w:name w:val="ציטוט"/>
    <w:basedOn w:val="Normal"/>
    <w:next w:val="Normal"/>
    <w:qFormat/>
    <w:pPr>
      <w:spacing w:before="200" w:after="160"/>
      <w:ind w:hanging="0" w:start="864" w:end="864"/>
      <w:jc w:val="center"/>
    </w:pPr>
    <w:rPr>
      <w:i/>
      <w:iCs/>
      <w:color w:val="404040"/>
    </w:rPr>
  </w:style>
  <w:style w:type="paragraph" w:styleId="Style18">
    <w:name w:val="ציטוט חזק"/>
    <w:basedOn w:val="Normal"/>
    <w:next w:val="Normal"/>
    <w:qFormat/>
    <w:pPr>
      <w:pBdr>
        <w:top w:val="single" w:sz="4" w:space="10" w:color="4F81BD"/>
        <w:bottom w:val="single" w:sz="4" w:space="10" w:color="4F81BD"/>
      </w:pBdr>
      <w:spacing w:before="360" w:after="360"/>
      <w:ind w:hanging="0" w:start="864" w:end="864"/>
      <w:jc w:val="center"/>
    </w:pPr>
    <w:rPr>
      <w:i/>
      <w:iCs/>
      <w:color w:val="4F81BD"/>
    </w:rPr>
  </w:style>
  <w:style w:type="paragraph" w:styleId="ListBullet2">
    <w:name w:val="List Bullet 2"/>
    <w:basedOn w:val="Normal"/>
    <w:pPr>
      <w:spacing w:before="0" w:after="0"/>
      <w:ind w:hanging="283" w:start="566" w:end="0"/>
      <w:contextualSpacing/>
    </w:pPr>
    <w:rPr/>
  </w:style>
  <w:style w:type="paragraph" w:styleId="ListBullet3">
    <w:name w:val="List Bullet 3"/>
    <w:basedOn w:val="Normal"/>
    <w:pPr>
      <w:spacing w:before="0" w:after="0"/>
      <w:ind w:hanging="283" w:start="849" w:end="0"/>
      <w:contextualSpacing/>
    </w:pPr>
    <w:rPr/>
  </w:style>
  <w:style w:type="paragraph" w:styleId="ListBullet4">
    <w:name w:val="List Bullet 4"/>
    <w:basedOn w:val="Normal"/>
    <w:pPr>
      <w:spacing w:before="0" w:after="0"/>
      <w:ind w:hanging="283" w:start="1132" w:end="0"/>
      <w:contextualSpacing/>
    </w:pPr>
    <w:rPr/>
  </w:style>
  <w:style w:type="paragraph" w:styleId="ListBullet5">
    <w:name w:val="List Bullet 5"/>
    <w:basedOn w:val="Normal"/>
    <w:pPr>
      <w:spacing w:before="0" w:after="0"/>
      <w:ind w:hanging="283" w:start="1415" w:end="0"/>
      <w:contextualSpacing/>
    </w:pPr>
    <w:rPr/>
  </w:style>
  <w:style w:type="paragraph" w:styleId="ListNumber">
    <w:name w:val="List Number"/>
    <w:basedOn w:val="Normal"/>
    <w:qFormat/>
    <w:pPr>
      <w:numPr>
        <w:ilvl w:val="0"/>
        <w:numId w:val="10"/>
      </w:numPr>
      <w:spacing w:before="0" w:after="0"/>
      <w:contextualSpacing/>
    </w:pPr>
    <w:rPr/>
  </w:style>
  <w:style w:type="paragraph" w:styleId="ListNumber2">
    <w:name w:val="List Number 2"/>
    <w:basedOn w:val="Normal"/>
    <w:qFormat/>
    <w:pPr>
      <w:numPr>
        <w:ilvl w:val="0"/>
        <w:numId w:val="5"/>
      </w:numPr>
      <w:spacing w:before="0" w:after="0"/>
      <w:contextualSpacing/>
    </w:pPr>
    <w:rPr/>
  </w:style>
  <w:style w:type="paragraph" w:styleId="ListNumber3">
    <w:name w:val="List Number 3"/>
    <w:basedOn w:val="Normal"/>
    <w:qFormat/>
    <w:pPr>
      <w:numPr>
        <w:ilvl w:val="0"/>
        <w:numId w:val="4"/>
      </w:numPr>
      <w:spacing w:before="0" w:after="0"/>
      <w:contextualSpacing/>
    </w:pPr>
    <w:rPr/>
  </w:style>
  <w:style w:type="paragraph" w:styleId="ListNumber4">
    <w:name w:val="List Number 4"/>
    <w:basedOn w:val="Normal"/>
    <w:qFormat/>
    <w:pPr>
      <w:numPr>
        <w:ilvl w:val="0"/>
        <w:numId w:val="3"/>
      </w:numPr>
      <w:spacing w:before="0" w:after="0"/>
      <w:contextualSpacing/>
    </w:pPr>
    <w:rPr/>
  </w:style>
  <w:style w:type="paragraph" w:styleId="ListNumber5">
    <w:name w:val="List Number 5"/>
    <w:basedOn w:val="Normal"/>
    <w:qFormat/>
    <w:pPr>
      <w:numPr>
        <w:ilvl w:val="0"/>
        <w:numId w:val="2"/>
      </w:numPr>
      <w:spacing w:before="0" w:after="0"/>
      <w:contextualSpacing/>
    </w:pPr>
    <w:rPr/>
  </w:style>
  <w:style w:type="paragraph" w:styleId="ListBullet">
    <w:name w:val="List Bullet"/>
    <w:basedOn w:val="Normal"/>
    <w:qFormat/>
    <w:pPr>
      <w:numPr>
        <w:ilvl w:val="0"/>
        <w:numId w:val="11"/>
      </w:numPr>
      <w:spacing w:before="0" w:after="0"/>
      <w:contextualSpacing/>
    </w:pPr>
    <w:rPr/>
  </w:style>
  <w:style w:type="paragraph" w:styleId="ListBullet21">
    <w:name w:val="List Bullet 21"/>
    <w:basedOn w:val="Normal"/>
    <w:qFormat/>
    <w:pPr>
      <w:numPr>
        <w:ilvl w:val="0"/>
        <w:numId w:val="9"/>
      </w:numPr>
      <w:spacing w:before="0" w:after="0"/>
      <w:contextualSpacing/>
    </w:pPr>
    <w:rPr/>
  </w:style>
  <w:style w:type="paragraph" w:styleId="ListBullet31">
    <w:name w:val="List Bullet 31"/>
    <w:basedOn w:val="Normal"/>
    <w:qFormat/>
    <w:pPr>
      <w:numPr>
        <w:ilvl w:val="0"/>
        <w:numId w:val="8"/>
      </w:numPr>
      <w:spacing w:before="0" w:after="0"/>
      <w:contextualSpacing/>
    </w:pPr>
    <w:rPr/>
  </w:style>
  <w:style w:type="paragraph" w:styleId="ListBullet41">
    <w:name w:val="List Bullet 41"/>
    <w:basedOn w:val="Normal"/>
    <w:qFormat/>
    <w:pPr>
      <w:numPr>
        <w:ilvl w:val="0"/>
        <w:numId w:val="7"/>
      </w:numPr>
      <w:spacing w:before="0" w:after="0"/>
      <w:contextualSpacing/>
    </w:pPr>
    <w:rPr/>
  </w:style>
  <w:style w:type="paragraph" w:styleId="ListBullet51">
    <w:name w:val="List Bullet 51"/>
    <w:basedOn w:val="Normal"/>
    <w:qFormat/>
    <w:pPr>
      <w:numPr>
        <w:ilvl w:val="0"/>
        <w:numId w:val="6"/>
      </w:numPr>
      <w:spacing w:before="0" w:after="0"/>
      <w:contextualSpacing/>
    </w:pPr>
    <w:rPr/>
  </w:style>
  <w:style w:type="paragraph" w:styleId="TableofFigures">
    <w:name w:val="Table of Figures"/>
    <w:basedOn w:val="Normal"/>
    <w:next w:val="Normal"/>
    <w:qFormat/>
    <w:pPr/>
    <w:rPr/>
  </w:style>
  <w:style w:type="paragraph" w:styleId="TableofAuthorities">
    <w:name w:val="Table of Authorities"/>
    <w:basedOn w:val="Normal"/>
    <w:next w:val="Normal"/>
    <w:qFormat/>
    <w:pPr>
      <w:ind w:hanging="240" w:start="240" w:end="0"/>
    </w:pPr>
    <w:rPr/>
  </w:style>
  <w:style w:type="paragraph" w:styleId="Date">
    <w:name w:val="Date"/>
    <w:basedOn w:val="Normal"/>
    <w:next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3" TargetMode="External"/><Relationship Id="rId4" Type="http://schemas.openxmlformats.org/officeDocument/2006/relationships/hyperlink" Target="http://www.nevo.co.il/law/141771" TargetMode="External"/><Relationship Id="rId5" Type="http://schemas.openxmlformats.org/officeDocument/2006/relationships/hyperlink" Target="http://www.nevo.co.il/law/141771/22" TargetMode="External"/><Relationship Id="rId6" Type="http://schemas.openxmlformats.org/officeDocument/2006/relationships/hyperlink" Target="http://www.nevo.co.il/law/141771/22.b" TargetMode="External"/><Relationship Id="rId7" Type="http://schemas.openxmlformats.org/officeDocument/2006/relationships/hyperlink" Target="http://www.nevo.co.il/law/141771/23" TargetMode="External"/><Relationship Id="rId8" Type="http://schemas.openxmlformats.org/officeDocument/2006/relationships/hyperlink" Target="http://www.nevo.co.il/law/141771/30.a" TargetMode="External"/><Relationship Id="rId9" Type="http://schemas.openxmlformats.org/officeDocument/2006/relationships/hyperlink" Target="http://www.nevo.co.il/law/141771/32" TargetMode="External"/><Relationship Id="rId10" Type="http://schemas.openxmlformats.org/officeDocument/2006/relationships/hyperlink" Target="http://www.nevo.co.il/law/141771/38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3.b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99.a.1" TargetMode="External"/><Relationship Id="rId15" Type="http://schemas.openxmlformats.org/officeDocument/2006/relationships/hyperlink" Target="http://www.nevo.co.il/law/73854" TargetMode="External"/><Relationship Id="rId16" Type="http://schemas.openxmlformats.org/officeDocument/2006/relationships/hyperlink" Target="http://www.nevo.co.il/law/73854/9.2" TargetMode="External"/><Relationship Id="rId17" Type="http://schemas.openxmlformats.org/officeDocument/2006/relationships/hyperlink" Target="http://www.nevo.co.il/law/72510" TargetMode="External"/><Relationship Id="rId18" Type="http://schemas.openxmlformats.org/officeDocument/2006/relationships/hyperlink" Target="http://www.nevo.co.il/law/72510/4" TargetMode="External"/><Relationship Id="rId19" Type="http://schemas.openxmlformats.org/officeDocument/2006/relationships/hyperlink" Target="http://www.nevo.co.il/law/72515/3" TargetMode="External"/><Relationship Id="rId20" Type="http://schemas.openxmlformats.org/officeDocument/2006/relationships/hyperlink" Target="http://www.nevo.co.il/law/141771/22" TargetMode="External"/><Relationship Id="rId21" Type="http://schemas.openxmlformats.org/officeDocument/2006/relationships/hyperlink" Target="http://www.nevo.co.il/law/141771/22.b" TargetMode="External"/><Relationship Id="rId22" Type="http://schemas.openxmlformats.org/officeDocument/2006/relationships/hyperlink" Target="http://www.nevo.co.il/law/141771" TargetMode="External"/><Relationship Id="rId23" Type="http://schemas.openxmlformats.org/officeDocument/2006/relationships/hyperlink" Target="http://www.nevo.co.il/law/70301/143.b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144.b" TargetMode="External"/><Relationship Id="rId26" Type="http://schemas.openxmlformats.org/officeDocument/2006/relationships/hyperlink" Target="http://www.nevo.co.il/law/73854/9.2" TargetMode="External"/><Relationship Id="rId27" Type="http://schemas.openxmlformats.org/officeDocument/2006/relationships/hyperlink" Target="http://www.nevo.co.il/law/73854" TargetMode="External"/><Relationship Id="rId28" Type="http://schemas.openxmlformats.org/officeDocument/2006/relationships/hyperlink" Target="http://www.nevo.co.il/law/141771/38.c" TargetMode="External"/><Relationship Id="rId29" Type="http://schemas.openxmlformats.org/officeDocument/2006/relationships/hyperlink" Target="http://www.nevo.co.il/law/141771/23" TargetMode="External"/><Relationship Id="rId30" Type="http://schemas.openxmlformats.org/officeDocument/2006/relationships/hyperlink" Target="http://www.nevo.co.il/law/141771/30.a" TargetMode="External"/><Relationship Id="rId31" Type="http://schemas.openxmlformats.org/officeDocument/2006/relationships/hyperlink" Target="http://www.nevo.co.il/law/70301/499.a.1" TargetMode="External"/><Relationship Id="rId32" Type="http://schemas.openxmlformats.org/officeDocument/2006/relationships/hyperlink" Target="http://www.nevo.co.il/law/141771/38.c" TargetMode="External"/><Relationship Id="rId33" Type="http://schemas.openxmlformats.org/officeDocument/2006/relationships/hyperlink" Target="http://www.nevo.co.il/law/141771/32" TargetMode="External"/><Relationship Id="rId34" Type="http://schemas.openxmlformats.org/officeDocument/2006/relationships/hyperlink" Target="http://www.nevo.co.il/law/141771/23" TargetMode="External"/><Relationship Id="rId35" Type="http://schemas.openxmlformats.org/officeDocument/2006/relationships/hyperlink" Target="http://www.nevo.co.il/law/72510/4" TargetMode="External"/><Relationship Id="rId36" Type="http://schemas.openxmlformats.org/officeDocument/2006/relationships/hyperlink" Target="http://www.nevo.co.il/law/72510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2021-11-09T11:45:00Z</dcterms:created>
  <dc:creator> </dc:creator>
  <dc:description/>
  <cp:keywords/>
  <dc:language>en-IL</dc:language>
  <cp:lastModifiedBy>orly</cp:lastModifiedBy>
  <cp:lastPrinted>2021-11-02T10:40:00Z</cp:lastPrinted>
  <dcterms:modified xsi:type="dcterms:W3CDTF">2021-11-09T11:45:00Z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נביל אבו סנימה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ב"ש</vt:lpwstr>
  </property>
  <property fmtid="{D5CDD505-2E9C-101B-9397-08002B2CF9AE}" pid="9" name="DATE">
    <vt:lpwstr>20211102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יואל עדן</vt:lpwstr>
  </property>
  <property fmtid="{D5CDD505-2E9C-101B-9397-08002B2CF9AE}" pid="13" name="LAWLISTTMP1">
    <vt:lpwstr>72515/003</vt:lpwstr>
  </property>
  <property fmtid="{D5CDD505-2E9C-101B-9397-08002B2CF9AE}" pid="14" name="LAWLISTTMP2">
    <vt:lpwstr>141771/022;022.b;038.c:2;023:2;030.a;032</vt:lpwstr>
  </property>
  <property fmtid="{D5CDD505-2E9C-101B-9397-08002B2CF9AE}" pid="15" name="LAWLISTTMP3">
    <vt:lpwstr>70301/143.b;144.b;499.a.1</vt:lpwstr>
  </property>
  <property fmtid="{D5CDD505-2E9C-101B-9397-08002B2CF9AE}" pid="16" name="LAWLISTTMP4">
    <vt:lpwstr>73854/009.2</vt:lpwstr>
  </property>
  <property fmtid="{D5CDD505-2E9C-101B-9397-08002B2CF9AE}" pid="17" name="LAWLISTTMP5">
    <vt:lpwstr>72510/004</vt:lpwstr>
  </property>
  <property fmtid="{D5CDD505-2E9C-101B-9397-08002B2CF9AE}" pid="18" name="LAWYER">
    <vt:lpwstr>לואי עזאם;מוחמד ג'ברין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מיכל</vt:lpwstr>
  </property>
  <property fmtid="{D5CDD505-2E9C-101B-9397-08002B2CF9AE}" pid="25" name="NEWPARTA">
    <vt:lpwstr>42051</vt:lpwstr>
  </property>
  <property fmtid="{D5CDD505-2E9C-101B-9397-08002B2CF9AE}" pid="26" name="NEWPARTB">
    <vt:lpwstr>10</vt:lpwstr>
  </property>
  <property fmtid="{D5CDD505-2E9C-101B-9397-08002B2CF9AE}" pid="27" name="NEWPARTC">
    <vt:lpwstr>20</vt:lpwstr>
  </property>
  <property fmtid="{D5CDD505-2E9C-101B-9397-08002B2CF9AE}" pid="28" name="NEWPROC">
    <vt:lpwstr>תפ</vt:lpwstr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18;77</vt:lpwstr>
  </property>
  <property fmtid="{D5CDD505-2E9C-101B-9397-08002B2CF9AE}" pid="40" name="NOSE21">
    <vt:lpwstr>הסדר טיעון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461;1446</vt:lpwstr>
  </property>
  <property fmtid="{D5CDD505-2E9C-101B-9397-08002B2CF9AE}" pid="51" name="NOSE31">
    <vt:lpwstr>כיבודו</vt:lpwstr>
  </property>
  <property fmtid="{D5CDD505-2E9C-101B-9397-08002B2CF9AE}" pid="52" name="NOSE310">
    <vt:lpwstr/>
  </property>
  <property fmtid="{D5CDD505-2E9C-101B-9397-08002B2CF9AE}" pid="53" name="NOSE32">
    <vt:lpwstr>מדיניות ענישה: עבירות ביטחון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14781;8985</vt:lpwstr>
  </property>
  <property fmtid="{D5CDD505-2E9C-101B-9397-08002B2CF9AE}" pid="62" name="PADIDATE">
    <vt:lpwstr>20211110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/>
  </property>
  <property fmtid="{D5CDD505-2E9C-101B-9397-08002B2CF9AE}" pid="67" name="PROCNUM">
    <vt:lpwstr/>
  </property>
  <property fmtid="{D5CDD505-2E9C-101B-9397-08002B2CF9AE}" pid="68" name="PROCYEAR">
    <vt:lpwstr/>
  </property>
  <property fmtid="{D5CDD505-2E9C-101B-9397-08002B2CF9AE}" pid="69" name="PSAKDIN">
    <vt:lpwstr>גזר-דין</vt:lpwstr>
  </property>
  <property fmtid="{D5CDD505-2E9C-101B-9397-08002B2CF9AE}" pid="70" name="TYPE">
    <vt:lpwstr>2</vt:lpwstr>
  </property>
  <property fmtid="{D5CDD505-2E9C-101B-9397-08002B2CF9AE}" pid="71" name="TYPE_ABS_DATE">
    <vt:lpwstr>390120211102</vt:lpwstr>
  </property>
  <property fmtid="{D5CDD505-2E9C-101B-9397-08002B2CF9AE}" pid="72" name="TYPE_N_DATE">
    <vt:lpwstr>39020211102</vt:lpwstr>
  </property>
  <property fmtid="{D5CDD505-2E9C-101B-9397-08002B2CF9AE}" pid="73" name="VOLUME">
    <vt:lpwstr/>
  </property>
  <property fmtid="{D5CDD505-2E9C-101B-9397-08002B2CF9AE}" pid="74" name="WORDNUMPAGES">
    <vt:lpwstr>4</vt:lpwstr>
  </property>
</Properties>
</file>