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42118-11-23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4"/>
        <w:gridCol w:w="2485"/>
        <w:gridCol w:w="5701"/>
      </w:tblGrid>
      <w:tr>
        <w:trPr>
          <w:trHeight w:val="295" w:hRule="atLeast"/>
        </w:trPr>
        <w:tc>
          <w:tcPr>
            <w:tcW w:w="63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186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שוש שטרית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3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2485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701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שחר אלוש יפרח</w:t>
            </w:r>
          </w:p>
        </w:tc>
      </w:tr>
      <w:tr>
        <w:trPr>
          <w:trHeight w:val="355" w:hRule="atLeast"/>
        </w:trPr>
        <w:tc>
          <w:tcPr>
            <w:tcW w:w="63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18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3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48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701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דניאל מאור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הובא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שב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אפרת צרפתי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3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48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70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הנאשם הורשע על פי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מהעובדות עולה כי החל מיום </w:t>
      </w:r>
      <w:r>
        <w:rPr>
          <w:rFonts w:cs="Arial" w:ascii="Arial" w:hAnsi="Arial"/>
        </w:rPr>
        <w:t>05.10.2023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28.11.2023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ביחידת דיור בבאר שבע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28.11.2023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20:55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שוטרים במסגרת פעילות משטרתית יזומה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ליחידת הדיור וביצעו בה חיפוש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במעמד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אותרו הפריטים הבאים אותם החזיק הנאשם שלא כדין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426" w:start="369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בשידה שבמטבח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חלקי אקדח חצי אוטומטי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סטאר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ומחסנית תואמת שהיו עטופים במגבת שהונחה בתוך שקית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אינו תקין אך מסוגל להרוג אדם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426" w:start="369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במגירה במטבח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מטען חבלה מאולתר שהכיל תערובת נפץ שהכילה דיפניל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מלח ניטראטי ומלח פרכלוראטי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מטען החבלה שנעטף במגבת והונח בתוך שקית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מטען שבכוחו להמית אדם בעת התפוצצות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בכפוף להימצאות אמצעי ייזום ומערכת הפעלה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426" w:start="369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בארון בחדר השינה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שקית ובתוכה סם מסוכן מסוג קנבוס במשקל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המיטה שקית ובתוכה סם מסוכן מסוג </w:t>
      </w:r>
      <w:r>
        <w:rPr>
          <w:rFonts w:cs="Arial" w:ascii="Arial" w:hAnsi="Arial"/>
        </w:rPr>
        <w:t>M-</w:t>
      </w:r>
      <w:r>
        <w:rPr>
          <w:rFonts w:cs="Arial" w:ascii="Arial" w:hAnsi="Arial"/>
          <w:sz w:val="22"/>
          <w:szCs w:val="22"/>
        </w:rPr>
        <w:t>CHLOROMETHCATHINONE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במשקל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בארון הבגדים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משקל אלקטרוני קטן ולידו שקית שקופה ובה שקיות חלוקה קטנות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שלא כדין בחלקי נשק וכן אביזר של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בסמים מסוכנים שונים שלא לצריכתו העצמית ושלא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כלים המשמשים להכנת סם מסוכן או לצריכתו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ראיות לעונש וטיעוני הצדדים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rtl w:val="true"/>
        </w:rPr>
        <w:t>התובעת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אלוש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חידדה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סטאר</w:t>
      </w:r>
      <w:r>
        <w:rPr>
          <w:rtl w:val="true"/>
        </w:rPr>
        <w:t xml:space="preserve">" </w:t>
      </w:r>
      <w:r>
        <w:rPr>
          <w:rtl w:val="true"/>
        </w:rPr>
        <w:t>תקול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-2" w:end="0"/>
        <w:contextualSpacing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החבלה המאולתר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בכך שהינו נשק התקפי קטלני שהוחזק ביתו  של הנאשם תוך שיצר סיכון גבוה לפגיעה באחרים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שכנים הגרים סמוך לביתו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הפנתה 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פאדי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22.01.20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-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-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המדינה טענה כי עבירות הנשק 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הפנתה להנחיית פרקליט המדינה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 על החומרה במדיניות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והדגישה בעובדה כי הנאשם החזיק בחלקי אקדח שהיה תקול אם כי ביכולתו להמית ולצדו מחסנית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לאותו מטען חבלה מאולתר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-2" w:end="0"/>
        <w:contextualSpacing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ascii="David" w:hAnsi="David"/>
          <w:rtl w:val="true"/>
        </w:rPr>
        <w:t>פוטנציאל הנזק הישיר לצרכני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ולנזקים נלווים לעבירות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ביצוע עבירות רכוש ואלימות על ידי הצרכנים לשם השגת המימון לרכישתם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הדגישה בעובדה כי מדובר בסוגי סם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בכמות לא מבוטלת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ולצדם כלים לחלוקת הסם </w:t>
      </w:r>
      <w:r>
        <w:rPr>
          <w:rFonts w:cs="David" w:ascii="David" w:hAnsi="David"/>
          <w:rtl w:val="true"/>
        </w:rPr>
        <w:t xml:space="preserve">( </w:t>
      </w:r>
      <w:r>
        <w:rPr>
          <w:rFonts w:ascii="David" w:hAnsi="David"/>
          <w:rtl w:val="true"/>
        </w:rPr>
        <w:t>משקל אלקטרוני ושקיות חלוקה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המצביעים על כוונה להפצה וסחר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-2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0000"/>
          <w:lang w:val="en-IL" w:eastAsia="en-IL"/>
        </w:rPr>
      </w:pPr>
      <w:r>
        <w:rPr>
          <w:rFonts w:ascii="David" w:hAnsi="David"/>
          <w:rtl w:val="true"/>
        </w:rPr>
        <w:t>אשר לעונשו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האחריות שלקח על מעשיו והודאתו והשלכותיה על ניהול ההליך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המדינה להכרח בהרתעת הרבים נוכח נפיצות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פחות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להרתעת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עברו הפלילי בעבירות רכוש ואלימות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כלפי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בגינם נגזרו עליו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ולרבות מאסר על תנאי בעבירות אלימות שתלוי ועומד נגדו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בסופם של 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לגזור עונשו </w:t>
      </w:r>
      <w:r>
        <w:rPr>
          <w:rFonts w:ascii="David" w:hAnsi="David"/>
          <w:b/>
          <w:b/>
          <w:bCs/>
          <w:rtl w:val="true"/>
        </w:rPr>
        <w:t>בחלקו התחתון של המתחם לצד ענישה נלוות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0000"/>
          <w:lang w:val="en-IL" w:eastAsia="en-IL"/>
        </w:rPr>
      </w:pPr>
      <w:r>
        <w:rPr>
          <w:rFonts w:cs="David" w:ascii="David" w:hAnsi="David"/>
          <w:b/>
          <w:bCs/>
          <w:color w:val="FF0000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אפרת צרפתי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הגישה תעודה על  קורס תקשורת מעצימה במשפחה בו השתתף הנאשם במהלך תקופת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Cs/>
          <w:rtl w:val="true"/>
        </w:rPr>
        <w:t>נ</w:t>
      </w:r>
      <w:r>
        <w:rPr>
          <w:rFonts w:cs="David" w:ascii="David" w:hAnsi="David"/>
          <w:bCs/>
          <w:rtl w:val="true"/>
        </w:rPr>
        <w:t>/</w:t>
      </w:r>
      <w:r>
        <w:rPr>
          <w:rFonts w:cs="David" w:ascii="David" w:hAnsi="David"/>
          <w:bCs/>
        </w:rPr>
        <w:t>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4658-05-21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רקייק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"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tl w:val="true"/>
        </w:rPr>
        <w:t>/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הדיור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highlight w:val="cyan"/>
        </w:rPr>
      </w:pP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  <w:shd w:fill="FFFFFF" w:val="clear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4658-05-21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13.12.22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שיוכלו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12158-04-23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אליאב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30.01.24</w:t>
      </w:r>
      <w:r>
        <w:rPr>
          <w:rtl w:val="true"/>
        </w:rPr>
        <w:t xml:space="preserve">);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שלום י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45130-06-20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מדינת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עבאסי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23.11.20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); </w:t>
      </w:r>
    </w:p>
    <w:p>
      <w:pPr>
        <w:pStyle w:val="Normal"/>
        <w:spacing w:lineRule="auto" w:line="360"/>
        <w:ind w:end="0"/>
        <w:jc w:val="both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מפסילתו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color w:val="000000"/>
          <w:shd w:fill="FFFFFF" w:val="clear"/>
          <w:rtl w:val="true"/>
        </w:rPr>
        <w:t>הנאשם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בדבריו</w:t>
      </w:r>
      <w:r>
        <w:rPr>
          <w:color w:val="000000"/>
          <w:shd w:fill="FFFFFF" w:val="clear"/>
          <w:rtl w:val="true"/>
        </w:rPr>
        <w:t xml:space="preserve">,  </w:t>
      </w:r>
      <w:r>
        <w:rPr>
          <w:color w:val="000000"/>
          <w:shd w:fill="FFFFFF" w:val="clear"/>
          <w:rtl w:val="true"/>
        </w:rPr>
        <w:t>הביע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חרטה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מעשיו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בקש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להחמיר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עמו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וקיווה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לחזרתו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לחיים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נורמטיביים</w:t>
      </w:r>
      <w:r>
        <w:rPr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color w:val="000000"/>
          <w:sz w:val="28"/>
          <w:szCs w:val="28"/>
          <w:u w:val="single"/>
          <w:shd w:fill="FFFFFF" w:val="clear"/>
        </w:rPr>
      </w:pPr>
      <w:r>
        <w:rPr>
          <w:rFonts w:cs="David" w:ascii="David" w:hAnsi="David"/>
          <w:b/>
          <w:bCs/>
          <w:color w:val="000000"/>
          <w:sz w:val="28"/>
          <w:szCs w:val="28"/>
          <w:u w:val="single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color w:val="000000"/>
          <w:sz w:val="28"/>
          <w:szCs w:val="28"/>
          <w:u w:val="single"/>
          <w:shd w:fill="FFFFFF" w:val="clear"/>
        </w:rPr>
      </w:pPr>
      <w:r>
        <w:rPr>
          <w:rFonts w:cs="David" w:ascii="David" w:hAnsi="David"/>
          <w:b/>
          <w:bCs/>
          <w:color w:val="000000"/>
          <w:sz w:val="28"/>
          <w:szCs w:val="28"/>
          <w:u w:val="single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color w:val="000000"/>
          <w:sz w:val="28"/>
          <w:szCs w:val="28"/>
          <w:u w:val="single"/>
          <w:shd w:fill="FFFFFF" w:val="clear"/>
        </w:rPr>
      </w:pPr>
      <w:r>
        <w:rPr>
          <w:rFonts w:ascii="David" w:hAnsi="David"/>
          <w:b/>
          <w:b/>
          <w:bCs/>
          <w:color w:val="000000"/>
          <w:sz w:val="28"/>
          <w:sz w:val="28"/>
          <w:szCs w:val="28"/>
          <w:u w:val="single"/>
          <w:shd w:fill="FFFFFF" w:val="clear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z w:val="26"/>
          <w:szCs w:val="26"/>
          <w:u w:val="single"/>
          <w:shd w:fill="FFFFFF" w:val="clear"/>
        </w:rPr>
      </w:pPr>
      <w:r>
        <w:rPr>
          <w:rFonts w:ascii="David" w:hAnsi="David"/>
          <w:b/>
          <w:b/>
          <w:bCs/>
          <w:color w:val="000000"/>
          <w:sz w:val="26"/>
          <w:sz w:val="26"/>
          <w:szCs w:val="26"/>
          <w:u w:val="single"/>
          <w:shd w:fill="FFFFFF" w:val="clear"/>
          <w:rtl w:val="true"/>
        </w:rPr>
        <w:t xml:space="preserve">מתחם העונש ההולם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קביעת מתחם העונש ההולם למעשי העבירות תעשה בהתאם לעקרון ההלימה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אשר בגדרו יש להתחשב בערך החברתי שנפגע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מידת הפגיעה בו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מדיניות הענישה הנוהגת ובנסיבות הקשורות בביצוע העבירה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  <w:shd w:fill="FFFFFF" w:val="clear"/>
        </w:rPr>
      </w:pPr>
      <w:r>
        <w:rPr>
          <w:rFonts w:cs="David" w:ascii="David" w:hAnsi="David"/>
          <w:b/>
          <w:bCs/>
          <w:color w:val="000000"/>
          <w:u w:val="single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</w:rPr>
        <w:t>4</w:t>
      </w:r>
      <w:r>
        <w:rPr>
          <w:rFonts w:cs="David" w:ascii="David" w:hAnsi="David"/>
          <w:color w:val="000000"/>
          <w:shd w:fill="FFFFFF" w:val="clear"/>
          <w:rtl w:val="true"/>
        </w:rPr>
        <w:t>.</w:t>
        <w:tab/>
      </w:r>
      <w:r>
        <w:rPr>
          <w:rFonts w:ascii="David" w:hAnsi="David"/>
          <w:color w:val="000000"/>
          <w:shd w:fill="FFFFFF" w:val="clear"/>
          <w:rtl w:val="true"/>
        </w:rPr>
        <w:t>הערכים המוגנים בבסיס האיסור על החזקת נשק הם שמירה על הגוף והחיים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שמירה על הסדר הציבורי והביטחון האישי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 w:eastAsia="Calibri"/>
          <w:color w:val="000000"/>
          <w:shd w:fill="FFFFFF" w:val="clear"/>
          <w:rtl w:val="true"/>
        </w:rPr>
        <w:t>ב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</w:rPr>
          <w:t>4215/18</w:t>
        </w:r>
      </w:hyperlink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shd w:fill="FFFFFF" w:val="clear"/>
          <w:rtl w:val="true"/>
        </w:rPr>
        <w:t>חטיב נ</w:t>
      </w:r>
      <w:r>
        <w:rPr>
          <w:rFonts w:eastAsia="Calibri"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(</w:t>
      </w:r>
      <w:r>
        <w:rPr>
          <w:rFonts w:eastAsia="Calibri" w:cs="David" w:ascii="David" w:hAnsi="David"/>
          <w:color w:val="000000"/>
          <w:shd w:fill="FFFFFF" w:val="clear"/>
        </w:rPr>
        <w:t>8/7/18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 w:eastAsia="Calibri"/>
          <w:color w:val="000000"/>
          <w:shd w:fill="FFFFFF" w:val="clear"/>
          <w:rtl w:val="true"/>
        </w:rPr>
        <w:t>חזר והדגיש בית המשפט העליון בסכנה הפוטנציאלית הגלומה בעבירות נשק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בציינו כי עבירות מסוג זה מחייבות ענישה משמעותית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גם כשמדובר בנאשמים נעדרי עבר פלילי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>וב</w:t>
      </w:r>
      <w:hyperlink r:id="rId28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4406/19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סוחב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05.11.19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 xml:space="preserve">נקבע כי הענישה הקיימת בנוגע לעבירת נשק אינה משקפת נכונה את חומרת התופעה שהפכה ל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מכת מדינה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color w:val="000000"/>
          <w:shd w:fill="FFFFFF" w:val="clear"/>
          <w:rtl w:val="true"/>
        </w:rPr>
        <w:t>ועל כן נכון ומוצדק להעלות את רף הענישה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ראו גם ב</w:t>
      </w:r>
      <w:hyperlink r:id="rId2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1729/19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עבאהרה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וסקירת פסיקה ב</w:t>
      </w:r>
      <w:hyperlink r:id="rId30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3169/21</w:t>
        </w:r>
      </w:hyperlink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אגבריה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21.06.23</w:t>
      </w:r>
      <w:r>
        <w:rPr>
          <w:rFonts w:cs="David" w:ascii="David" w:hAnsi="David"/>
          <w:color w:val="000000"/>
          <w:shd w:fill="FFFFFF" w:val="clear"/>
          <w:rtl w:val="true"/>
        </w:rPr>
        <w:t>).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 xml:space="preserve">נוכח התפשטות התופעה והשלכותיה הקשות על הסדר והביטחון הציבורי נדרשה התערבות המחוקק בהוראת השעה שבתיקון </w:t>
      </w:r>
      <w:r>
        <w:rPr>
          <w:rFonts w:cs="David" w:ascii="David" w:hAnsi="David"/>
          <w:color w:val="000000"/>
          <w:shd w:fill="FFFFFF" w:val="clear"/>
        </w:rPr>
        <w:t>140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תשפ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 xml:space="preserve">ב – </w:t>
      </w:r>
      <w:r>
        <w:rPr>
          <w:rFonts w:cs="David" w:ascii="David" w:hAnsi="David"/>
          <w:color w:val="000000"/>
          <w:shd w:fill="FFFFFF" w:val="clear"/>
        </w:rPr>
        <w:t>2021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 (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להלן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התיקון לחוק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>אשר באופן מכוון קורא להחמרת הענישה תוך קביעת עונש מינימום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על פי התיקון לחוק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משהורשע אדם בעבירה לפי </w:t>
      </w:r>
      <w:hyperlink r:id="rId32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)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רישא </w:t>
      </w:r>
      <w:hyperlink r:id="rId33"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ב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)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או </w:t>
      </w:r>
      <w:hyperlink r:id="rId34"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ב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3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)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רישא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>לא יפחת עונשו מרבע העונש המרבי שנקבע לאותה עבירה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דהיינו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cs="David" w:ascii="David" w:hAnsi="David"/>
          <w:color w:val="000000"/>
          <w:shd w:fill="FFFFFF" w:val="clear"/>
        </w:rPr>
        <w:t>21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 מאסר בפועל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כולל מאסר על תנאי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>אלא אם יחליט בית המשפט מטעמים מיוחדים שירשמו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להקל בעונשו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>הדברים האמורים מקבלים ביטוי בפסיקה שלאחר התיקון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כך למשל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בדברי בית המשפט ב</w:t>
      </w:r>
      <w:hyperlink r:id="rId35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2482/22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קדורה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14.4.2022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המתמצתים את הפגיעה בערכים המוגנים שבעבירות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במידת פגיעתן ההולכת ומעמיקה בחברה הישראלית ובעיקר בחובת בתי המשפט לענישה מכבידה להרתיע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Normal"/>
        <w:spacing w:lineRule="auto" w:line="360" w:before="240" w:after="0"/>
        <w:ind w:start="850" w:end="993"/>
        <w:jc w:val="both"/>
        <w:rPr>
          <w:rFonts w:ascii="David" w:hAnsi="David" w:cs="David"/>
          <w:color w:val="000000"/>
          <w:sz w:val="22"/>
          <w:szCs w:val="22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color w:val="000000"/>
          <w:shd w:fill="FFFFFF" w:val="clear"/>
          <w:rtl w:val="true"/>
        </w:rPr>
        <w:t>[...].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ענייננו ב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'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מצריך מענה הולם והטלת עונשי מאסר משמעותיים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[...]. </w:t>
      </w:r>
      <w:r>
        <w:rPr>
          <w:rFonts w:ascii="David" w:hAnsi="David"/>
          <w:color w:val="000000"/>
          <w:shd w:fill="FFFFFF" w:val="clear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בבחינת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'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אם מחזיקים – למאסר נשלחים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".</w:t>
      </w:r>
    </w:p>
    <w:p>
      <w:pPr>
        <w:pStyle w:val="Normal"/>
        <w:spacing w:lineRule="auto" w:line="360" w:before="240" w:after="0"/>
        <w:ind w:start="-58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אשר להחזקת מטעני חבלה ראו בהרחבה ב</w:t>
      </w:r>
      <w:hyperlink r:id="rId36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8017/20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פאדי גריפאת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( </w:t>
      </w:r>
      <w:r>
        <w:rPr>
          <w:rFonts w:cs="David" w:ascii="David" w:hAnsi="David"/>
          <w:color w:val="000000"/>
          <w:shd w:fill="FFFFFF" w:val="clear"/>
        </w:rPr>
        <w:t>22.12.20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שם עומד בית המשפט על החומרה היתרה בהחזקת מטעני חבלה ועל הצורך בענישה מכבידה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גם על נעדרי עבר פלילי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הערכים המוגנים בבסיס האיסור על עבירות סמים נועדו להגן על שלומו ובריאותו של הציבור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rtl w:val="true"/>
        </w:rPr>
        <w:t>לעבירות הסמים פוטנציאל נזק גדול במיוחד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מלבד הפגיעה החמורה בצרכני הסם עצמם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השימוש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גורר ומחולל נזקים נלווים בדמות עבירות רכוש ואלימות המבוצעות על ידי המפיצים והצרכנים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השגת המימון לרכישת הסמים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מכאן ולא בכדי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לשיקולי ההרתעה והגמול בעבירה של החזקת סמים שלא לצריכה עצמית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כמו לסחר בסמים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ניתן משקל נכבד במכלול השיקולים לעונש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כך בדברי בית המשפט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9482/09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ביטון נגד 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2011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כך גם ב</w:t>
      </w:r>
      <w:hyperlink r:id="rId38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211/09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אזולאי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22.6.2010</w:t>
      </w:r>
      <w:r>
        <w:rPr>
          <w:rFonts w:cs="David" w:ascii="David" w:hAnsi="David"/>
          <w:color w:val="000000"/>
          <w:shd w:fill="FFFFFF" w:val="clear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הענישה בעבירות מסוג זה נועדה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קודם לכל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לשרת את מטרת הגמול לעבריין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...; </w:t>
      </w:r>
      <w:r>
        <w:rPr>
          <w:rFonts w:ascii="David" w:hAnsi="David"/>
          <w:color w:val="000000"/>
          <w:shd w:fill="FFFFFF" w:val="clear"/>
          <w:rtl w:val="true"/>
        </w:rPr>
        <w:t>שנית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העונש להעביר מסר חד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ascii="David" w:hAnsi="David"/>
          <w:color w:val="000000"/>
          <w:shd w:fill="FFFFFF" w:val="clear"/>
          <w:rtl w:val="true"/>
        </w:rPr>
        <w:t>משמעי של הרתעה ביחס לעבריינים פוטנציאליים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ולשמש אות אזהרה אפקטיבי לכל מי שמתכוון לקחת חלק במערכת ההעברות והסחר בסמים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תהא אשר תהא הפונקציה אותה הוא ממלא בשרשרת זו של העברת הסם מיד ליד</w:t>
      </w:r>
      <w:r>
        <w:rPr>
          <w:rFonts w:cs="David" w:ascii="David" w:hAnsi="David"/>
          <w:color w:val="000000"/>
          <w:shd w:fill="FFFFFF" w:val="clear"/>
          <w:rtl w:val="true"/>
        </w:rPr>
        <w:t>".</w:t>
      </w:r>
    </w:p>
    <w:p>
      <w:pPr>
        <w:pStyle w:val="Normal"/>
        <w:spacing w:lineRule="auto" w:line="360"/>
        <w:ind w:start="850" w:end="993"/>
        <w:jc w:val="both"/>
        <w:rPr>
          <w:rFonts w:ascii="David" w:hAnsi="David" w:cs="David"/>
          <w:color w:val="000000"/>
          <w:sz w:val="22"/>
          <w:szCs w:val="22"/>
          <w:shd w:fill="FFFFFF" w:val="clear"/>
        </w:rPr>
      </w:pPr>
      <w:r>
        <w:rPr>
          <w:rFonts w:cs="David" w:ascii="David" w:hAnsi="David"/>
          <w:color w:val="000000"/>
          <w:sz w:val="22"/>
          <w:szCs w:val="22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בחינת נסיבות הקשורות בביצוע העבירות </w:t>
      </w:r>
      <w:r>
        <w:rPr>
          <w:rFonts w:ascii="David" w:hAnsi="David"/>
          <w:color w:val="000000"/>
          <w:shd w:fill="FFFFFF" w:val="clear"/>
          <w:rtl w:val="true"/>
        </w:rPr>
        <w:t>בעניין הנדון מעלה כי מידת פגיעתו של הנאשם בערכים המוגנים הינה משמעותית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מבלי שיש לו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נשק וסמים מסוכנים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לצד החזקת מטען חבלה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חלקי אקדח שבכוחו להרוג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ואם לא די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 סמים מסוכנים שאחד מהם נמנה עם רשימת המסוכנים מאוד שבפקודת הסמים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57"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color w:val="000000"/>
          <w:shd w:fill="FFFFFF" w:val="clear"/>
          <w:rtl w:val="true"/>
        </w:rPr>
        <w:t xml:space="preserve">מטען חבלה הינו נשק קטלני שכל עשייה בו נועדה למטרה אחת – שימוש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color w:val="000000"/>
          <w:shd w:fill="FFFFFF" w:val="clear"/>
          <w:rtl w:val="true"/>
        </w:rPr>
        <w:t>התקפי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", </w:t>
      </w:r>
      <w:r>
        <w:rPr>
          <w:rFonts w:ascii="David" w:hAnsi="David"/>
          <w:color w:val="000000"/>
          <w:shd w:fill="FFFFFF" w:val="clear"/>
          <w:rtl w:val="true"/>
        </w:rPr>
        <w:t xml:space="preserve">כדי לפגוע פגיעה אנושה באחר ולכל הפחות לפגוע ברכושו כאמצעי לחץ ואיום והכל תוך סיכון חייהם של חפים מפשע ולא </w:t>
      </w:r>
      <w:r>
        <w:rPr>
          <w:rFonts w:ascii="David" w:hAnsi="David"/>
          <w:rtl w:val="true"/>
        </w:rPr>
        <w:t xml:space="preserve">בכדי קבע המחוקק עונש של עד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לצד עבירה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57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מכתב האישום וטיעוני הצדדים עולה כי במקרה הנדון מדובר במטען חבלה מאולתר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שכטענת ההגנה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לא ידוע גודלו ומשקל חומר הנפץ שבו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אם כי אין חולק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שבכפוף להימצאות אמצעי ייזום ומערכת הפעלה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>בכוחו להמית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>במילים אחרות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למטען החבלה המאולתר בענייננו לא נמצא אמצעי ייזום ולא מנגנון הפעלה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יחד עם זאת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ברי כי </w:t>
      </w:r>
      <w:r>
        <w:rPr>
          <w:rFonts w:ascii="David" w:hAnsi="David"/>
          <w:rtl w:val="true"/>
        </w:rPr>
        <w:t>בהחזקתו את מטען החבלה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יצר הנאשם סיכון פוטנציאלי לנזק ממשי כלפי מבקרי ביתו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בעלי דירות סמוכות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ואנשים שצעדו בקרבת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הדברים מקבלים משנה תוקף בהינתן החזקת המטען על ידי מי שאינו מורשה ובוודאי אינו מיומן בהחזקה וטיפול בנשק מסוג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57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בנוסף לאמור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החזיק הנאשם בביתו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חלקי אקדח  מסוג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סטאר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color w:val="000000"/>
          <w:shd w:fill="FFFFFF" w:val="clear"/>
          <w:rtl w:val="true"/>
        </w:rPr>
        <w:t>ומחסנית תואמת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האקדח אמנם נמצא לא תקין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( </w:t>
      </w:r>
      <w:r>
        <w:rPr>
          <w:rFonts w:ascii="David" w:hAnsi="David"/>
          <w:color w:val="000000"/>
          <w:shd w:fill="FFFFFF" w:val="clear"/>
          <w:rtl w:val="true"/>
        </w:rPr>
        <w:t>תקול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>אם כי  עדיין מסוגל להרוג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בכל מקרה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יש להביא בחשבון כי המדינה מייחסת לנאשם החזקת חלקי נשק על פי הסיפא של הוראת החיקוק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-57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eastAsia="David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בנוסף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החזיק במספר מקומות </w:t>
      </w:r>
      <w:r>
        <w:rPr>
          <w:rFonts w:cs="David" w:ascii="David" w:hAnsi="David"/>
          <w:color w:val="000000"/>
          <w:shd w:fill="FFFFFF" w:val="clear"/>
        </w:rPr>
        <w:t>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סוגי סמים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משקל אלקטרוני ושקיות חלוקה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57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לעומת סם קנבוס שהינו סם מסוכן אולם אינו נמנה עם הסמים הקשים שבפקודת הסמים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 xml:space="preserve">סם </w:t>
      </w:r>
      <w:r>
        <w:rPr>
          <w:rFonts w:ascii="David" w:hAnsi="David" w:eastAsia="Calibri"/>
          <w:rtl w:val="true"/>
        </w:rPr>
        <w:t>מתילמתקאטינון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הידוע בכינוי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דוקטור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eastAsia="Calibri" w:cs="David" w:ascii="David" w:hAnsi="David"/>
          <w:sz w:val="22"/>
          <w:szCs w:val="22"/>
          <w:rtl w:val="true"/>
        </w:rPr>
        <w:t>(</w:t>
      </w:r>
      <w:r>
        <w:rPr>
          <w:rFonts w:eastAsia="Calibri" w:cs="David" w:ascii="David" w:hAnsi="David"/>
          <w:sz w:val="22"/>
          <w:szCs w:val="22"/>
          <w:rtl w:val="true"/>
        </w:rPr>
        <w:t xml:space="preserve">( </w:t>
      </w:r>
      <w:r>
        <w:rPr>
          <w:rFonts w:eastAsia="Calibri" w:cs="David" w:ascii="David" w:hAnsi="David"/>
          <w:sz w:val="22"/>
          <w:szCs w:val="22"/>
        </w:rPr>
        <w:t>MMC-4</w:t>
      </w:r>
      <w:r>
        <w:rPr>
          <w:rFonts w:eastAsia="Calibri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rtl w:val="true"/>
        </w:rPr>
        <w:t>הוא סם סינטטי מהמסוכנים שבפקודת הסמים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הסם ידוע כממריץ ומעורר הגורם לתחושת אופוריה והשפעותיו דומות לאלו של סמים כמו אמפטמינים ואקסטזי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הסם פופולרי במיוחד במסיבות ומועדונים ועלול לגרום לתופעות לוואי חמורות כמו דפיקות לב מואצות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עליה בלחץ הדם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חרדה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פרנויה והזיות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שימוש ממושך עלול להוביל להתמכרות פיזית ונפשית ולגרום לנזקים ארוכי טווח לבריאות המשתמש 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החזקת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 של סם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דוקטור</w:t>
      </w:r>
      <w:r>
        <w:rPr>
          <w:rFonts w:cs="David" w:ascii="David" w:hAnsi="David"/>
          <w:rtl w:val="true"/>
        </w:rPr>
        <w:t xml:space="preserve">"  </w:t>
      </w:r>
      <w:r>
        <w:rPr>
          <w:rFonts w:ascii="David" w:hAnsi="David"/>
          <w:rtl w:val="true"/>
        </w:rPr>
        <w:t>לצד משקל אלקטרוני ושקיות חלוקה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 במובהק על כוונה של סחר והפצה של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ומחמיר במעשי הנאשם ולרבות בפוטנציאל הנזק הטמון במעשיו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green"/>
        </w:rPr>
      </w:pPr>
      <w:r>
        <w:rPr>
          <w:rFonts w:cs="David" w:ascii="David" w:hAnsi="David"/>
          <w:highlight w:val="gree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הבין את הפסול במעשיו וחלקו בביצוע כלל העבירות הינו מלא ובלעדי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end="0"/>
        <w:jc w:val="star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  <w:shd w:fill="FFFFFF" w:val="clear"/>
          <w:lang w:val="en-IL" w:eastAsia="en-IL"/>
        </w:rPr>
      </w:pPr>
      <w:r>
        <w:rPr>
          <w:b/>
          <w:b/>
          <w:bCs/>
          <w:color w:val="000000"/>
          <w:shd w:fill="FFFFFF" w:val="clear"/>
          <w:rtl w:val="true"/>
        </w:rPr>
        <w:t>ענישה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נוהגת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  <w:rtl w:val="true"/>
        </w:rPr>
        <w:t xml:space="preserve">- </w:t>
      </w:r>
      <w:r>
        <w:rPr>
          <w:rFonts w:ascii="Arial" w:hAnsi="Arial" w:cs="Arial"/>
          <w:color w:val="000000"/>
          <w:shd w:fill="FFFFFF" w:val="clear"/>
          <w:rtl w:val="true"/>
        </w:rPr>
        <w:t xml:space="preserve">עיון בפסיקה הנוהגת </w:t>
      </w:r>
      <w:r>
        <w:rPr>
          <w:rFonts w:ascii="David" w:hAnsi="David"/>
          <w:color w:val="000000"/>
          <w:shd w:fill="FFFFFF" w:val="clear"/>
          <w:rtl w:val="true"/>
        </w:rPr>
        <w:t>במקרים שנסיבותיהם דומות או קרובות למקרה הנדון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מלמדת על ענישה משמעותית מאחורי סורג ובריח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העולה מהמקרים אליהם הפנו הצדדים עצמם ומהמקרים הבאים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  <w:shd w:fill="FFFFFF" w:val="clear"/>
          <w:lang w:val="en-IL" w:eastAsia="en-IL"/>
        </w:rPr>
      </w:pPr>
      <w:r>
        <w:rPr>
          <w:b/>
          <w:bCs/>
          <w:color w:val="000000"/>
          <w:u w:val="single"/>
          <w:shd w:fill="FFFFFF" w:val="clear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000000"/>
          <w:shd w:fill="FFFFFF" w:val="clear"/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2406/16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אייל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יונגר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29.09.16</w:t>
      </w:r>
      <w:r>
        <w:rPr>
          <w:color w:val="000000"/>
          <w:shd w:fill="FFFFFF" w:val="clear"/>
          <w:rtl w:val="true"/>
        </w:rPr>
        <w:t>), (</w:t>
      </w:r>
      <w:r>
        <w:rPr>
          <w:color w:val="000000"/>
          <w:shd w:fill="FFFFFF" w:val="clear"/>
          <w:rtl w:val="true"/>
        </w:rPr>
        <w:t>אליו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הפנתה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המאשימה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ושנסיבותיו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חמורות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מהמקרה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הנדון</w:t>
      </w:r>
      <w:r>
        <w:rPr>
          <w:color w:val="000000"/>
          <w:shd w:fill="FFFFFF" w:val="clear"/>
          <w:rtl w:val="true"/>
        </w:rPr>
        <w:t xml:space="preserve">) </w:t>
      </w:r>
      <w:r>
        <w:rPr>
          <w:color w:val="000000"/>
          <w:shd w:fill="FFFFFF" w:val="clear"/>
          <w:rtl w:val="true"/>
        </w:rPr>
        <w:t>נדחתה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בקשה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לערעור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פסק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דינו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המחוזי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שדחה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ערעורו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חומרת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העונש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השלום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קבע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הולם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2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ל</w:t>
      </w:r>
      <w:r>
        <w:rPr>
          <w:b/>
          <w:bCs/>
          <w:color w:val="000000"/>
          <w:shd w:fill="FFFFFF" w:val="clear"/>
          <w:rtl w:val="true"/>
        </w:rPr>
        <w:t>-</w:t>
      </w:r>
      <w:r>
        <w:rPr>
          <w:b/>
          <w:bCs/>
          <w:color w:val="000000"/>
          <w:shd w:fill="FFFFFF" w:val="clear"/>
        </w:rPr>
        <w:t>5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שנות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בפועל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וגזר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המבקש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4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שנות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בנסיבות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בהן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הורשע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המערער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מטען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חבלה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מאולתר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שבכוחו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להמית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במחסן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הצמוד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למשרדו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הנמצא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מתחת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ליציע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אולם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ספורט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אשר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שימש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ילדים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רבים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ובנוסף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קנבוס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במשקל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7.98</w:t>
      </w:r>
      <w:r>
        <w:rPr>
          <w:color w:val="000000"/>
          <w:shd w:fill="FFFFFF" w:val="clear"/>
          <w:rtl w:val="true"/>
        </w:rPr>
        <w:t xml:space="preserve">  </w:t>
      </w:r>
      <w:r>
        <w:rPr>
          <w:color w:val="000000"/>
          <w:shd w:fill="FFFFFF" w:val="clear"/>
          <w:rtl w:val="true"/>
        </w:rPr>
        <w:t>גרם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בדחותו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הבקשה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ציין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המחוזי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"</w:t>
      </w:r>
      <w:r>
        <w:rPr>
          <w:color w:val="000000"/>
          <w:shd w:fill="FFFFFF" w:val="clear"/>
          <w:rtl w:val="true"/>
        </w:rPr>
        <w:t>עונש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זה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אינו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מצדיק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התערבות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ערכאת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ערעור</w:t>
      </w:r>
      <w:r>
        <w:rPr>
          <w:color w:val="000000"/>
          <w:shd w:fill="FFFFFF" w:val="clear"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40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21078-07-23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אלקטנאי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( </w:t>
      </w:r>
      <w:r>
        <w:rPr>
          <w:rFonts w:cs="David" w:ascii="David" w:hAnsi="David"/>
          <w:color w:val="000000"/>
          <w:shd w:fill="FFFFFF" w:val="clear"/>
        </w:rPr>
        <w:t>22.05.24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התקבל הערעור על חומרת העונש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כך שעונש מאסר בן </w:t>
      </w:r>
      <w:r>
        <w:rPr>
          <w:rFonts w:cs="David" w:ascii="David" w:hAnsi="David"/>
          <w:color w:val="000000"/>
          <w:shd w:fill="FFFFFF" w:val="clear"/>
        </w:rPr>
        <w:t>36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 הופחת בהסכמת המאשימה 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30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השלום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hyperlink r:id="rId41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56900-11-18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 xml:space="preserve">קבע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מתחם הולם בין </w:t>
      </w:r>
      <w:r>
        <w:rPr>
          <w:rFonts w:cs="David" w:ascii="David" w:hAnsi="David"/>
          <w:b/>
          <w:bCs/>
          <w:color w:val="000000"/>
          <w:shd w:fill="FFFFFF" w:val="clear"/>
        </w:rPr>
        <w:t>32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-</w:t>
      </w:r>
      <w:r>
        <w:rPr>
          <w:rFonts w:cs="David" w:ascii="David" w:hAnsi="David"/>
          <w:b/>
          <w:bCs/>
          <w:color w:val="000000"/>
          <w:shd w:fill="FFFFFF" w:val="clear"/>
        </w:rPr>
        <w:t>64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ascii="David" w:hAnsi="David"/>
          <w:color w:val="000000"/>
          <w:shd w:fill="FFFFFF" w:val="clear"/>
          <w:rtl w:val="true"/>
        </w:rPr>
        <w:t xml:space="preserve"> במקרה בו הורשע המערער בעבירות של החזקת נשק והחזקת תחמושת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בנסיבות בהן הועבר אליו על ידי אחר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תיק שהכיל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:  </w:t>
      </w:r>
      <w:r>
        <w:rPr>
          <w:rFonts w:ascii="David" w:hAnsi="David"/>
          <w:color w:val="000000"/>
          <w:shd w:fill="FFFFFF" w:val="clear"/>
          <w:rtl w:val="true"/>
        </w:rPr>
        <w:t>מטען חבלה ללא מקורות מתח הבנוי מקלט אלחוטי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נפץ חבלה חשמלי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חומר נפץ מרסק בשקל </w:t>
      </w:r>
      <w:r>
        <w:rPr>
          <w:rFonts w:cs="David" w:ascii="David" w:hAnsi="David"/>
          <w:color w:val="000000"/>
          <w:shd w:fill="FFFFFF" w:val="clear"/>
        </w:rPr>
        <w:t>250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מיליגרם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המאוגדים באמצעות סרט בידוד בצבע שחור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cs="David" w:ascii="David" w:hAnsi="David"/>
          <w:color w:val="000000"/>
          <w:shd w:fill="FFFFFF" w:val="clear"/>
        </w:rPr>
        <w:t>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מחסניות </w:t>
      </w:r>
      <w:r>
        <w:rPr>
          <w:rFonts w:cs="David" w:ascii="David" w:hAnsi="David"/>
          <w:color w:val="000000"/>
          <w:shd w:fill="FFFFFF" w:val="clear"/>
        </w:rPr>
        <w:t>M16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שהכילו  </w:t>
      </w:r>
      <w:r>
        <w:rPr>
          <w:rFonts w:cs="David" w:ascii="David" w:hAnsi="David"/>
          <w:color w:val="000000"/>
          <w:shd w:fill="FFFFFF" w:val="clear"/>
        </w:rPr>
        <w:t>188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כדורים ועוד </w:t>
      </w:r>
      <w:r>
        <w:rPr>
          <w:rFonts w:cs="David" w:ascii="David" w:hAnsi="David"/>
          <w:color w:val="000000"/>
          <w:shd w:fill="FFFFFF" w:val="clear"/>
        </w:rPr>
        <w:t>179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כדורים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( </w:t>
      </w:r>
      <w:r>
        <w:rPr>
          <w:rFonts w:cs="David" w:ascii="David" w:hAnsi="David"/>
          <w:color w:val="000000"/>
          <w:shd w:fill="FFFFFF" w:val="clear"/>
        </w:rPr>
        <w:t>5.56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מילימטר בתפזורת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); </w:t>
      </w:r>
      <w:r>
        <w:rPr>
          <w:rFonts w:ascii="David" w:hAnsi="David"/>
          <w:color w:val="000000"/>
          <w:shd w:fill="FFFFFF" w:val="clear"/>
          <w:rtl w:val="true"/>
        </w:rPr>
        <w:t xml:space="preserve">זוג מחסניות </w:t>
      </w:r>
      <w:r>
        <w:rPr>
          <w:rFonts w:cs="David" w:ascii="David" w:hAnsi="David"/>
          <w:color w:val="000000"/>
          <w:shd w:fill="FFFFFF" w:val="clear"/>
        </w:rPr>
        <w:t>M16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ריקות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רימון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</w:rPr>
        <w:t>M7290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000000"/>
          <w:shd w:fill="FFFFFF" w:val="clear"/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shd w:fill="FFFFFF" w:val="clear"/>
            <w:rtl w:val="true"/>
          </w:rPr>
          <w:t>עפ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ב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ש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color w:val="0000FF"/>
            <w:u w:val="single"/>
            <w:shd w:fill="FFFFFF" w:val="clear"/>
          </w:rPr>
          <w:t>22076-02-23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זר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03.05.23</w:t>
      </w:r>
      <w:r>
        <w:rPr>
          <w:color w:val="000000"/>
          <w:shd w:fill="FFFFFF" w:val="clear"/>
          <w:rtl w:val="true"/>
        </w:rPr>
        <w:t xml:space="preserve">), </w:t>
      </w:r>
      <w:r>
        <w:rPr>
          <w:color w:val="000000"/>
          <w:shd w:fill="FFFFFF" w:val="clear"/>
          <w:rtl w:val="true"/>
        </w:rPr>
        <w:t>התקבל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ערעור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חומרת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העונש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</w:rPr>
        <w:t>69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בפועל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  <w:rtl w:val="true"/>
        </w:rPr>
        <w:t>כולל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9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שהופעלו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במצטבר</w:t>
      </w:r>
      <w:r>
        <w:rPr>
          <w:color w:val="000000"/>
          <w:shd w:fill="FFFFFF" w:val="clear"/>
          <w:rtl w:val="true"/>
        </w:rPr>
        <w:t xml:space="preserve">) </w:t>
      </w:r>
      <w:r>
        <w:rPr>
          <w:color w:val="000000"/>
          <w:shd w:fill="FFFFFF" w:val="clear"/>
          <w:rtl w:val="true"/>
        </w:rPr>
        <w:t>שהופחתו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59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חודשים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השלום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קבע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הולם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4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ל</w:t>
      </w:r>
      <w:r>
        <w:rPr>
          <w:b/>
          <w:bCs/>
          <w:color w:val="000000"/>
          <w:shd w:fill="FFFFFF" w:val="clear"/>
          <w:rtl w:val="true"/>
        </w:rPr>
        <w:t>-</w:t>
      </w:r>
      <w:r>
        <w:rPr>
          <w:b/>
          <w:bCs/>
          <w:color w:val="000000"/>
          <w:shd w:fill="FFFFFF" w:val="clear"/>
        </w:rPr>
        <w:t>6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שנות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במקרה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הורשע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המערער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וסם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מסוכן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בנסיבות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בהן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במכוניתו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לבנת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חבלה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מתוצרת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'</w:t>
      </w:r>
      <w:r>
        <w:rPr>
          <w:color w:val="000000"/>
          <w:shd w:fill="FFFFFF" w:val="clear"/>
          <w:rtl w:val="true"/>
        </w:rPr>
        <w:t>רפאל</w:t>
      </w:r>
      <w:r>
        <w:rPr>
          <w:color w:val="000000"/>
          <w:shd w:fill="FFFFFF" w:val="clear"/>
          <w:rtl w:val="true"/>
        </w:rPr>
        <w:t xml:space="preserve">' </w:t>
      </w:r>
      <w:r>
        <w:rPr>
          <w:color w:val="000000"/>
          <w:shd w:fill="FFFFFF" w:val="clear"/>
          <w:rtl w:val="true"/>
        </w:rPr>
        <w:t>ועל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גופו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3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גרם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קוקאין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</w:t>
      </w:r>
      <w:r>
        <w:rPr>
          <w:color w:val="000000"/>
          <w:shd w:fill="FFFFFF" w:val="clear"/>
        </w:rPr>
        <w:t>MDMA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60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גרם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קטמין</w:t>
      </w:r>
      <w:r>
        <w:rPr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000000"/>
          <w:shd w:fill="FFFFFF" w:val="clear"/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shd w:fill="FFFFFF" w:val="clear"/>
            <w:rtl w:val="true"/>
          </w:rPr>
          <w:t>עפ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י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-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ם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color w:val="0000FF"/>
            <w:u w:val="single"/>
            <w:shd w:fill="FFFFFF" w:val="clear"/>
          </w:rPr>
          <w:t>9367-01-21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עבאסי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11.05.21</w:t>
      </w:r>
      <w:r>
        <w:rPr>
          <w:color w:val="000000"/>
          <w:shd w:fill="FFFFFF" w:val="clear"/>
          <w:rtl w:val="true"/>
        </w:rPr>
        <w:t xml:space="preserve">), ( </w:t>
      </w:r>
      <w:r>
        <w:rPr>
          <w:color w:val="000000"/>
          <w:shd w:fill="FFFFFF" w:val="clear"/>
          <w:rtl w:val="true"/>
        </w:rPr>
        <w:t>אליו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הפנתה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ההגנה</w:t>
      </w:r>
      <w:r>
        <w:rPr>
          <w:color w:val="000000"/>
          <w:shd w:fill="FFFFFF" w:val="clear"/>
          <w:rtl w:val="true"/>
        </w:rPr>
        <w:t xml:space="preserve">) </w:t>
      </w:r>
      <w:r>
        <w:rPr>
          <w:color w:val="000000"/>
          <w:shd w:fill="FFFFFF" w:val="clear"/>
          <w:rtl w:val="true"/>
        </w:rPr>
        <w:t>דחה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ערעור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חומרת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העונש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השלום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קבע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מתחם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הולם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20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ל</w:t>
      </w:r>
      <w:r>
        <w:rPr>
          <w:b/>
          <w:bCs/>
          <w:color w:val="000000"/>
          <w:shd w:fill="FFFFFF" w:val="clear"/>
          <w:rtl w:val="true"/>
        </w:rPr>
        <w:t>-</w:t>
      </w:r>
      <w:r>
        <w:rPr>
          <w:b/>
          <w:bCs/>
          <w:color w:val="000000"/>
          <w:shd w:fill="FFFFFF" w:val="clear"/>
        </w:rPr>
        <w:t>4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שנות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בפועל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במקרה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הורשע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המערער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בעבירה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ניסיון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בנסיבות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בהן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קיבל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המערער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מסוכן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סמוי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שקית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ובה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שני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חפצים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שנחזו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להיות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מטעני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חבלה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שהכילו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חומר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נפץ</w:t>
      </w:r>
      <w:r>
        <w:rPr>
          <w:color w:val="000000"/>
          <w:shd w:fill="FFFFFF" w:val="clear"/>
          <w:rtl w:val="true"/>
        </w:rPr>
        <w:t xml:space="preserve">. </w:t>
      </w:r>
      <w:r>
        <w:rPr>
          <w:b/>
          <w:b/>
          <w:bCs/>
          <w:color w:val="000000"/>
          <w:shd w:fill="FFFFFF" w:val="clear"/>
          <w:rtl w:val="true"/>
        </w:rPr>
        <w:t>ונגזר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עליו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32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בפועל</w:t>
      </w:r>
      <w:r>
        <w:rPr>
          <w:b/>
          <w:bCs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000000"/>
          <w:shd w:fill="FFFFFF" w:val="clear"/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חיפה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color w:val="0000FF"/>
            <w:u w:val="single"/>
            <w:shd w:fill="FFFFFF" w:val="clear"/>
          </w:rPr>
          <w:t>12158-04-23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אליאב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אסולין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30.01.24</w:t>
      </w:r>
      <w:r>
        <w:rPr>
          <w:color w:val="000000"/>
          <w:shd w:fill="FFFFFF" w:val="clear"/>
          <w:rtl w:val="true"/>
        </w:rPr>
        <w:t>) (</w:t>
      </w:r>
      <w:r>
        <w:rPr>
          <w:color w:val="000000"/>
          <w:shd w:fill="FFFFFF" w:val="clear"/>
          <w:rtl w:val="true"/>
        </w:rPr>
        <w:t>אליו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הפנתה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ההגנה</w:t>
      </w:r>
      <w:r>
        <w:rPr>
          <w:color w:val="000000"/>
          <w:shd w:fill="FFFFFF" w:val="clear"/>
          <w:rtl w:val="true"/>
        </w:rPr>
        <w:t xml:space="preserve">), </w:t>
      </w:r>
      <w:bookmarkStart w:id="13" w:name="_Hlk156161087"/>
      <w:r>
        <w:rPr>
          <w:color w:val="000000"/>
          <w:shd w:fill="FFFFFF" w:val="clear"/>
          <w:rtl w:val="true"/>
        </w:rPr>
        <w:t>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במטען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חבלה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מאולתר</w:t>
      </w:r>
      <w:r>
        <w:rPr>
          <w:rFonts w:ascii="David" w:hAnsi="David"/>
          <w:color w:val="000000"/>
          <w:shd w:fill="FFFFFF" w:val="clear"/>
          <w:rtl w:val="true"/>
        </w:rPr>
        <w:t xml:space="preserve"> בעל מערכת הפעלה אלחוטי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שבכוחו להמית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bookmarkEnd w:id="13"/>
      <w:r>
        <w:rPr>
          <w:rFonts w:ascii="David" w:hAnsi="David"/>
          <w:color w:val="000000"/>
          <w:shd w:fill="FFFFFF" w:val="clear"/>
          <w:rtl w:val="true"/>
        </w:rPr>
        <w:t>בית המשפט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קבע את מתחם העונש לעבירת הנשק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הנאשם הורשע גם בעבירת סמים קלה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בין </w:t>
      </w:r>
      <w:r>
        <w:rPr>
          <w:rFonts w:cs="David" w:ascii="David" w:hAnsi="David"/>
          <w:b/>
          <w:bCs/>
          <w:color w:val="000000"/>
          <w:shd w:fill="FFFFFF" w:val="clear"/>
        </w:rPr>
        <w:t>20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-</w:t>
      </w:r>
      <w:r>
        <w:rPr>
          <w:rFonts w:cs="David" w:ascii="David" w:hAnsi="David"/>
          <w:b/>
          <w:bCs/>
          <w:color w:val="000000"/>
          <w:shd w:fill="FFFFFF" w:val="clear"/>
        </w:rPr>
        <w:t>48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וגזר על הנאשם </w:t>
      </w:r>
      <w:r>
        <w:rPr>
          <w:rFonts w:cs="David" w:ascii="David" w:hAnsi="David"/>
          <w:color w:val="000000"/>
          <w:shd w:fill="FFFFFF" w:val="clear"/>
        </w:rPr>
        <w:t>28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 מאסר בפועל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000000"/>
          <w:shd w:fill="FFFFFF" w:val="clear"/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נתניה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color w:val="0000FF"/>
            <w:u w:val="single"/>
            <w:shd w:fill="FFFFFF" w:val="clear"/>
          </w:rPr>
          <w:t>70231-02-19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אלימליח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12.12.23</w:t>
      </w:r>
      <w:r>
        <w:rPr>
          <w:color w:val="000000"/>
          <w:shd w:fill="FFFFFF" w:val="clear"/>
          <w:rtl w:val="true"/>
        </w:rPr>
        <w:t xml:space="preserve">), </w:t>
      </w:r>
      <w:r>
        <w:rPr>
          <w:b/>
          <w:b/>
          <w:bCs/>
          <w:color w:val="000000"/>
          <w:shd w:fill="FFFFFF" w:val="clear"/>
          <w:rtl w:val="true"/>
        </w:rPr>
        <w:t>נקבע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הולם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3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ל</w:t>
      </w:r>
      <w:r>
        <w:rPr>
          <w:b/>
          <w:bCs/>
          <w:color w:val="000000"/>
          <w:shd w:fill="FFFFFF" w:val="clear"/>
          <w:rtl w:val="true"/>
        </w:rPr>
        <w:t>-</w:t>
      </w:r>
      <w:r>
        <w:rPr>
          <w:b/>
          <w:bCs/>
          <w:color w:val="000000"/>
          <w:shd w:fill="FFFFFF" w:val="clear"/>
        </w:rPr>
        <w:t>5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שנות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בפועל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הנאשם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הורשע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בעבירות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לפי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shd w:fill="FFFFFF" w:val="clear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144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א</w:t>
        </w:r>
      </w:hyperlink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רישא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תחמושת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לפי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shd w:fill="FFFFFF" w:val="clear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144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א</w:t>
        </w:r>
      </w:hyperlink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סיפא</w:t>
      </w:r>
      <w:r>
        <w:rPr>
          <w:color w:val="000000"/>
          <w:shd w:fill="FFFFFF" w:val="clear"/>
          <w:rtl w:val="true"/>
        </w:rPr>
        <w:t xml:space="preserve">; </w:t>
      </w:r>
      <w:r>
        <w:rPr>
          <w:color w:val="000000"/>
          <w:shd w:fill="FFFFFF" w:val="clear"/>
          <w:rtl w:val="true"/>
        </w:rPr>
        <w:t>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סמים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לצריכה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עצמית</w:t>
      </w:r>
      <w:r>
        <w:rPr>
          <w:color w:val="000000"/>
          <w:shd w:fill="FFFFFF" w:val="clear"/>
          <w:rtl w:val="true"/>
        </w:rPr>
        <w:t xml:space="preserve">; </w:t>
      </w:r>
      <w:r>
        <w:rPr>
          <w:color w:val="000000"/>
          <w:shd w:fill="FFFFFF" w:val="clear"/>
          <w:rtl w:val="true"/>
        </w:rPr>
        <w:t>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כלים</w:t>
      </w:r>
      <w:r>
        <w:rPr>
          <w:rFonts w:cs="Times New Roman"/>
          <w:color w:val="000000"/>
          <w:shd w:fill="FFFFFF" w:val="clear"/>
          <w:rtl w:val="true"/>
        </w:rPr>
        <w:t xml:space="preserve">  </w:t>
      </w:r>
      <w:r>
        <w:rPr>
          <w:color w:val="000000"/>
          <w:shd w:fill="FFFFFF" w:val="clear"/>
          <w:rtl w:val="true"/>
        </w:rPr>
        <w:t>והחזקת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שטר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כסף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מזויף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המדובר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ברכב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שבבעלותו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מטען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חבלה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מאולתר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שבכוחו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להמית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אליו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הוצמד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טלפון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סלולרי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בנוסף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במחסנית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וקופסת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כדורי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9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</w:t>
      </w:r>
      <w:r>
        <w:rPr>
          <w:color w:val="000000"/>
          <w:shd w:fill="FFFFFF" w:val="clear"/>
          <w:rtl w:val="true"/>
        </w:rPr>
        <w:t>"</w:t>
      </w:r>
      <w:r>
        <w:rPr>
          <w:color w:val="000000"/>
          <w:shd w:fill="FFFFFF" w:val="clear"/>
          <w:rtl w:val="true"/>
        </w:rPr>
        <w:t>מ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סם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קנבוס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במשקל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711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גרם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שחולק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לשקיות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שני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משקלים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</w:t>
      </w:r>
      <w:r>
        <w:rPr>
          <w:color w:val="000000"/>
          <w:shd w:fill="FFFFFF" w:val="clear"/>
          <w:rtl w:val="true"/>
        </w:rPr>
        <w:t>-</w:t>
      </w:r>
      <w:r>
        <w:rPr>
          <w:color w:val="000000"/>
          <w:shd w:fill="FFFFFF" w:val="clear"/>
        </w:rPr>
        <w:t>8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שטרות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100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מזויפים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עונשו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נגזר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45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בפועל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ערעור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שהגיש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טרם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נדון</w:t>
      </w:r>
      <w:r>
        <w:rPr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כפר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סבא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color w:val="0000FF"/>
            <w:u w:val="single"/>
            <w:shd w:fill="FFFFFF" w:val="clear"/>
          </w:rPr>
          <w:t>58061-02-19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מוטי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קזס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09.09.19</w:t>
      </w:r>
      <w:r>
        <w:rPr>
          <w:color w:val="000000"/>
          <w:shd w:fill="FFFFFF" w:val="clear"/>
          <w:rtl w:val="true"/>
        </w:rPr>
        <w:t xml:space="preserve">), </w:t>
      </w:r>
      <w:r>
        <w:rPr>
          <w:color w:val="000000"/>
          <w:shd w:fill="FFFFFF" w:val="clear"/>
          <w:rtl w:val="true"/>
        </w:rPr>
        <w:t>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נקבע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מתחם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שנע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10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ל</w:t>
      </w:r>
      <w:r>
        <w:rPr>
          <w:b/>
          <w:bCs/>
          <w:color w:val="000000"/>
          <w:shd w:fill="FFFFFF" w:val="clear"/>
          <w:rtl w:val="true"/>
        </w:rPr>
        <w:t>-</w:t>
      </w:r>
      <w:r>
        <w:rPr>
          <w:b/>
          <w:bCs/>
          <w:color w:val="000000"/>
          <w:shd w:fill="FFFFFF" w:val="clear"/>
        </w:rPr>
        <w:t>26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בפועל</w:t>
      </w:r>
      <w:r>
        <w:rPr>
          <w:b/>
          <w:bCs/>
          <w:color w:val="000000"/>
          <w:shd w:fill="FFFFFF" w:val="clear"/>
          <w:rtl w:val="true"/>
        </w:rPr>
        <w:t>.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בנסיבות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בהן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הורשע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בעבירה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מדובר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בביתו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משך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13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שנים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מטען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חבלה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מאולתר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המורכב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מצינור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בקוטר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2.5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</w:t>
      </w:r>
      <w:r>
        <w:rPr>
          <w:color w:val="000000"/>
          <w:shd w:fill="FFFFFF" w:val="clear"/>
          <w:rtl w:val="true"/>
        </w:rPr>
        <w:t>"</w:t>
      </w:r>
      <w:r>
        <w:rPr>
          <w:color w:val="000000"/>
          <w:shd w:fill="FFFFFF" w:val="clear"/>
          <w:rtl w:val="true"/>
        </w:rPr>
        <w:t>מ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ובאורך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20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</w:t>
      </w:r>
      <w:r>
        <w:rPr>
          <w:color w:val="000000"/>
          <w:shd w:fill="FFFFFF" w:val="clear"/>
          <w:rtl w:val="true"/>
        </w:rPr>
        <w:t>"</w:t>
      </w:r>
      <w:r>
        <w:rPr>
          <w:color w:val="000000"/>
          <w:shd w:fill="FFFFFF" w:val="clear"/>
          <w:rtl w:val="true"/>
        </w:rPr>
        <w:t>מ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שהכיל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כדוריות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פתיל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הצתה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ותערובת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נפץ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בנוסף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470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כדורי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תחמושת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התואמים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לכלי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ירייה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מסוגים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שונים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עונשו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  <w:rtl w:val="true"/>
        </w:rPr>
        <w:t>קודם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לתיקון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בחוק</w:t>
      </w:r>
      <w:r>
        <w:rPr>
          <w:color w:val="000000"/>
          <w:shd w:fill="FFFFFF" w:val="clear"/>
          <w:rtl w:val="true"/>
        </w:rPr>
        <w:t xml:space="preserve">) </w:t>
      </w:r>
      <w:r>
        <w:rPr>
          <w:color w:val="000000"/>
          <w:shd w:fill="FFFFFF" w:val="clear"/>
          <w:rtl w:val="true"/>
        </w:rPr>
        <w:t>הועמד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10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בפועל</w:t>
      </w:r>
      <w:r>
        <w:rPr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  <w:shd w:fill="FFFFFF" w:val="clear"/>
        </w:rPr>
      </w:pPr>
      <w:r>
        <w:rPr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כאן המקום להוסיף כי 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4658-05-21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13.12.22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שיוכלו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ascii="David" w:hAnsi="David"/>
          <w:color w:val="000000"/>
          <w:shd w:fill="FFFFFF" w:val="clear"/>
          <w:rtl w:val="true"/>
        </w:rPr>
        <w:t xml:space="preserve"> – דובר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רקיק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החזקת חלק של נשק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תחמושת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לפי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בהן החזיק אבו רקייק שנהג לאסוף ברזל לצורך מכירתו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 מתכת פנימיים אשר שימשו גופי מחסניות של אקדח אוטומטי 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וחלק מתכת אשר שימש מדפס לרובה סער הגליל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אשר למקרים אליהם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לומר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אלה אינם תומכים במתחם העונש לו עתרה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27417-07-23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יוחאי ביטון</w:t>
      </w:r>
      <w:r>
        <w:rPr>
          <w:rFonts w:cs="David" w:ascii="David" w:hAnsi="David"/>
          <w:b/>
          <w:bCs/>
          <w:rtl w:val="true"/>
        </w:rPr>
        <w:t>, (</w:t>
      </w:r>
      <w:r>
        <w:rPr>
          <w:rFonts w:ascii="David" w:hAnsi="David"/>
          <w:b/>
          <w:b/>
          <w:bCs/>
          <w:rtl w:val="true"/>
        </w:rPr>
        <w:t>ניתן על ידי מותב זה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דובר בנסיבות חמורות פי כמה מנסיבות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בהקשר של התנהלות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ועוד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ובאשר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16541-01-21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אדם אלנעאמני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הרי שם נקבע מתחם עונש 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בהן החזיק הנאשם בביתו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 לא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273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קנאבוס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hd w:fill="FFFFFF" w:val="clear"/>
        </w:rPr>
      </w:pP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סיכום כלל הדברים האמורים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בהינתן העבירות בנסיבות ביצוען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מידת פגיעת הנאשם בערכים המוגנים לצד הענישה הנוהגת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אני קובעת את מתחם העונש כך שינוע בין </w:t>
      </w:r>
      <w:r>
        <w:rPr>
          <w:rFonts w:cs="David" w:ascii="David" w:hAnsi="David"/>
          <w:b/>
          <w:bCs/>
          <w:color w:val="000000"/>
          <w:shd w:fill="FFFFFF" w:val="clear"/>
        </w:rPr>
        <w:t>30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ל </w:t>
      </w:r>
      <w:r>
        <w:rPr>
          <w:rFonts w:cs="David" w:ascii="David" w:hAnsi="David"/>
          <w:b/>
          <w:bCs/>
          <w:color w:val="000000"/>
          <w:shd w:fill="FFFFFF" w:val="clear"/>
        </w:rPr>
        <w:t>60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color w:val="000000"/>
          <w:sz w:val="26"/>
          <w:szCs w:val="26"/>
          <w:u w:val="single"/>
          <w:shd w:fill="FFFFFF" w:val="clear"/>
        </w:rPr>
      </w:pPr>
      <w:r>
        <w:rPr>
          <w:rFonts w:cs="David" w:ascii="David" w:hAnsi="David"/>
          <w:b/>
          <w:bCs/>
          <w:color w:val="000000"/>
          <w:sz w:val="26"/>
          <w:szCs w:val="26"/>
          <w:u w:val="single"/>
          <w:shd w:fill="FFFFFF" w:val="clear"/>
          <w:rtl w:val="true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color w:val="000000"/>
          <w:sz w:val="26"/>
          <w:szCs w:val="26"/>
          <w:u w:val="single"/>
          <w:shd w:fill="FFFFFF" w:val="clear"/>
        </w:rPr>
      </w:pPr>
      <w:r>
        <w:rPr>
          <w:rFonts w:ascii="David" w:hAnsi="David"/>
          <w:b/>
          <w:b/>
          <w:bCs/>
          <w:color w:val="000000"/>
          <w:sz w:val="26"/>
          <w:sz w:val="26"/>
          <w:szCs w:val="26"/>
          <w:u w:val="single"/>
          <w:shd w:fill="FFFFFF" w:val="clear"/>
          <w:rtl w:val="true"/>
        </w:rPr>
        <w:t>עונשו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</w:rPr>
        <w:t>5</w:t>
      </w:r>
      <w:r>
        <w:rPr>
          <w:rFonts w:cs="David" w:ascii="David" w:hAnsi="David"/>
          <w:color w:val="000000"/>
          <w:shd w:fill="FFFFFF" w:val="clear"/>
          <w:rtl w:val="true"/>
        </w:rPr>
        <w:t>.</w:t>
        <w:tab/>
      </w:r>
      <w:r>
        <w:rPr>
          <w:rFonts w:ascii="David" w:hAnsi="David"/>
          <w:color w:val="000000"/>
          <w:shd w:fill="FFFFFF" w:val="clear"/>
          <w:rtl w:val="true"/>
        </w:rPr>
        <w:t>בהעדר שיקולי שיקום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עונשו של הנאשם ייקבע בגדרי מתחם העונש ההולם שנקבע כאמור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בגזירת העונש אתחשב בנסיבות ושיקולים שאינם קשורים לנסיבות ביצוע העבירה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 xml:space="preserve">הנאשם הנותן את הדין היום בן 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רווק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בהעדר תסקיר שירות המבחן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קורותיו ניתן ללמוד אך מדברי באת כוחו ורישומו הפלילי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הרישום הפלילי כולל הרשעות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האחרונה מספטמבר </w:t>
      </w:r>
      <w:r>
        <w:rPr>
          <w:rFonts w:cs="David" w:ascii="David" w:hAnsi="David"/>
          <w:color w:val="000000"/>
          <w:shd w:fill="FFFFFF" w:val="clear"/>
        </w:rPr>
        <w:t>2020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בעבירות של חבלה במזיד ברכב ותקיפה וחבלה ממשית ע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י שניים או יותר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בגינן נגזרו עליו </w:t>
      </w:r>
      <w:r>
        <w:rPr>
          <w:rFonts w:cs="David" w:ascii="David" w:hAnsi="David"/>
          <w:color w:val="000000"/>
          <w:shd w:fill="FFFFFF" w:val="clear"/>
        </w:rPr>
        <w:t>10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ומאסר על תנאי בעבירות אלימות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הרשעה נוספת מינואר </w:t>
      </w:r>
      <w:r>
        <w:rPr>
          <w:rFonts w:cs="David" w:ascii="David" w:hAnsi="David"/>
          <w:color w:val="000000"/>
          <w:shd w:fill="FFFFFF" w:val="clear"/>
        </w:rPr>
        <w:t>2020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מבית המשפט לנוער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בעבירות תקיפת שוטר כדי להכשילו בתפקידו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תקיפת שוטר ע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י שלושה או יותר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הפרעת שוטר במילוי תפקידו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פציעה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חבלה כשעבריין מזוין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תקיפה וחבלה ממשית ע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י שניים או יותר – בגינן הושת עליו מאסר על תנאי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 xml:space="preserve">עברו התעבורתי כולל </w:t>
      </w:r>
      <w:r>
        <w:rPr>
          <w:rFonts w:cs="David" w:ascii="David" w:hAnsi="David"/>
          <w:color w:val="000000"/>
          <w:shd w:fill="FFFFFF" w:val="clear"/>
        </w:rPr>
        <w:t>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הרשעות תעבורה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האחרונה מספטמבר </w:t>
      </w:r>
      <w:r>
        <w:rPr>
          <w:rFonts w:cs="David" w:ascii="David" w:hAnsi="David"/>
          <w:color w:val="000000"/>
          <w:shd w:fill="FFFFFF" w:val="clear"/>
        </w:rPr>
        <w:t>2023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במספר עבירות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בניהן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עבירות  של נהיגה בשכרות ונהיגה בקלות ראש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הרשעה נוספת מיולי </w:t>
      </w:r>
      <w:r>
        <w:rPr>
          <w:rFonts w:cs="David" w:ascii="David" w:hAnsi="David"/>
          <w:color w:val="000000"/>
          <w:shd w:fill="FFFFFF" w:val="clear"/>
        </w:rPr>
        <w:t>2021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גם היא בעבירות נהיגה בקלות ראש ונהיגה בשכרות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>מטבע הדברים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עברו הפלילי של הנאשם במצטרף לחלקו המלא והבלעדי בעבירות החמורות המלמדות על אופיו והעדר מוראו מחוק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>מוביל לגזירת עונשו הרחק מחלקו התחתון של מתחם העונש אותו קבעתי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יחד עם זאת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יינתן משקל לא מבוטל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לגילו הצעיר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תקופת מעצרו הממושכת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ובעיקר לנטילת אחריות על מעשיו והודאתו שחסכה זמן שיפוטי יקר לכלל הגורמים הנוגעים בתיק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</w:rPr>
        <w:t>בשים לב לשיקולי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הפגיעה במוטיבציה הכלכלית שבבסיסה של עבירת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טענות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בהקשר לרכיב הענישה הכלכלי לרבות גילו הצעיר של הנאשם ומשך תקופת המאסר הצפויה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קביעת שיעור הקנס תהא מדתית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לרכיב הפסילה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שהנאשם לא עשה כל שימוש ברכב בביצוע העבירות בכלל ועבירת הסמים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בפעם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להסתפק בפסילתו על תנאי לנהיגה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252" w:before="0" w:after="160"/>
        <w:ind w:end="0"/>
        <w:jc w:val="start"/>
        <w:rPr/>
      </w:pPr>
      <w:r>
        <w:rPr>
          <w:rFonts w:ascii="David" w:hAnsi="David" w:eastAsia="Calibri"/>
          <w:b/>
          <w:b/>
          <w:bCs/>
          <w:rtl w:val="true"/>
        </w:rPr>
        <w:t xml:space="preserve">סוף דבר – </w:t>
      </w:r>
      <w:r>
        <w:rPr>
          <w:rFonts w:ascii="David" w:hAnsi="David" w:eastAsia="Calibri"/>
          <w:rtl w:val="true"/>
        </w:rPr>
        <w:t>לאחר שקלול מכלול השיקולים הצריכים לבחינת עונשו של הנאשם בתוך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גוזרת עליו את העונשים הבאים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502" w:end="0"/>
        <w:contextualSpacing/>
        <w:jc w:val="both"/>
        <w:rPr>
          <w:rFonts w:ascii="Arial" w:hAnsi="Arial" w:cs="Arial"/>
          <w:color w:val="000000"/>
          <w:shd w:fill="FFFFFF" w:val="clear"/>
          <w:lang w:val="en-IL" w:eastAsia="en-IL"/>
        </w:rPr>
      </w:pPr>
      <w:r>
        <w:rPr>
          <w:rFonts w:cs="Arial" w:ascii="Arial" w:hAnsi="Arial"/>
          <w:color w:val="000000"/>
          <w:shd w:fill="FFFFFF" w:val="clear"/>
        </w:rPr>
        <w:t>3</w:t>
      </w:r>
      <w:r>
        <w:rPr>
          <w:rFonts w:cs="Arial" w:ascii="Arial" w:hAnsi="Arial"/>
          <w:color w:val="000000"/>
          <w:shd w:fill="FFFFFF" w:val="clear"/>
        </w:rPr>
        <w:t>3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חודשי מאסר בפועל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>בניכוי ימי מעצרו על פי רישומי שב</w:t>
      </w:r>
      <w:r>
        <w:rPr>
          <w:rFonts w:cs="Arial" w:ascii="Arial" w:hAnsi="Arial"/>
          <w:color w:val="000000"/>
          <w:shd w:fill="FFFFFF" w:val="clear"/>
          <w:rtl w:val="true"/>
        </w:rPr>
        <w:t>"</w:t>
      </w:r>
      <w:r>
        <w:rPr>
          <w:rFonts w:ascii="Arial" w:hAnsi="Arial" w:cs="Arial"/>
          <w:color w:val="000000"/>
          <w:shd w:fill="FFFFFF" w:val="clear"/>
          <w:rtl w:val="true"/>
        </w:rPr>
        <w:t>ס</w:t>
      </w:r>
      <w:r>
        <w:rPr>
          <w:rFonts w:cs="Arial" w:ascii="Arial" w:hAnsi="Arial"/>
          <w:color w:val="000000"/>
          <w:shd w:fill="FFFFFF" w:val="clear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502" w:end="0"/>
        <w:contextualSpacing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12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חודשי מאסר על תנאי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 xml:space="preserve">לתקופה של </w:t>
      </w:r>
      <w:r>
        <w:rPr>
          <w:rFonts w:cs="Arial" w:ascii="Arial" w:hAnsi="Arial"/>
          <w:color w:val="000000"/>
          <w:shd w:fill="FFFFFF" w:val="clear"/>
        </w:rPr>
        <w:t>3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שנים מיום שחרורו מהמאסר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>והתנאי הוא שהנאשם לא יעבור עבירת נשק מסוג פשע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502" w:end="0"/>
        <w:contextualSpacing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6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חודשי מאסר על תנאי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 xml:space="preserve">לתקופה של </w:t>
      </w:r>
      <w:r>
        <w:rPr>
          <w:rFonts w:cs="Arial" w:ascii="Arial" w:hAnsi="Arial"/>
          <w:color w:val="000000"/>
          <w:shd w:fill="FFFFFF" w:val="clear"/>
        </w:rPr>
        <w:t>3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שנים מיום שחרורו מהמאסר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>והתנאי הוא שהנאשם לא יעבור עבירת נשק מסוג עוון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502" w:end="0"/>
        <w:contextualSpacing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8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חודשי מאסר על תנאי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 xml:space="preserve">לתקופה של </w:t>
      </w:r>
      <w:r>
        <w:rPr>
          <w:rFonts w:cs="Arial" w:ascii="Arial" w:hAnsi="Arial"/>
          <w:color w:val="000000"/>
          <w:shd w:fill="FFFFFF" w:val="clear"/>
        </w:rPr>
        <w:t>3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שנים מיום שחרורו מהמאסר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>והתנאי הוא שהנאשם לא יעבור עבירת סמים מסוג פשע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502" w:end="0"/>
        <w:contextualSpacing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ascii="Arial" w:hAnsi="Arial" w:cs="Arial"/>
          <w:color w:val="000000"/>
          <w:shd w:fill="FFFFFF" w:val="clear"/>
          <w:rtl w:val="true"/>
        </w:rPr>
        <w:t xml:space="preserve">קנס בסך </w:t>
      </w:r>
      <w:r>
        <w:rPr>
          <w:rFonts w:cs="Arial" w:ascii="Arial" w:hAnsi="Arial"/>
          <w:color w:val="000000"/>
          <w:shd w:fill="FFFFFF" w:val="clear"/>
        </w:rPr>
        <w:t>8,000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₪ </w:t>
      </w:r>
      <w:r>
        <w:rPr>
          <w:rFonts w:ascii="Arial" w:hAnsi="Arial" w:cs="Arial"/>
          <w:color w:val="000000"/>
          <w:shd w:fill="FFFFFF" w:val="clear"/>
          <w:rtl w:val="true"/>
        </w:rPr>
        <w:t xml:space="preserve">או </w:t>
      </w:r>
      <w:r>
        <w:rPr>
          <w:rFonts w:cs="Arial" w:ascii="Arial" w:hAnsi="Arial"/>
          <w:color w:val="000000"/>
          <w:shd w:fill="FFFFFF" w:val="clear"/>
        </w:rPr>
        <w:t>20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ימי מאסר תמורתו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hd w:fill="FFFFFF" w:val="clear"/>
          <w:rtl w:val="true"/>
        </w:rPr>
        <w:t xml:space="preserve">הקנס שולם </w:t>
      </w:r>
      <w:r>
        <w:rPr>
          <w:rFonts w:ascii="Arial" w:hAnsi="Arial" w:cs="Arial"/>
          <w:color w:val="000000"/>
          <w:shd w:fill="FFFFFF" w:val="clear"/>
          <w:rtl w:val="true"/>
        </w:rPr>
        <w:t xml:space="preserve">תוך </w:t>
      </w:r>
      <w:r>
        <w:rPr>
          <w:rFonts w:cs="Arial" w:ascii="Arial" w:hAnsi="Arial"/>
          <w:color w:val="000000"/>
          <w:shd w:fill="FFFFFF" w:val="clear"/>
        </w:rPr>
        <w:t>90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ימים מהיום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502" w:end="0"/>
        <w:contextualSpacing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</w:rPr>
        <w:t>7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 </w:t>
      </w:r>
      <w:r>
        <w:rPr>
          <w:rFonts w:ascii="Arial" w:hAnsi="Arial" w:cs="Arial"/>
          <w:color w:val="000000"/>
          <w:shd w:fill="FFFFFF" w:val="clear"/>
          <w:rtl w:val="true"/>
        </w:rPr>
        <w:t>חודשי פסילה על תנאי מלקבל או מלהחזיק רישיון נהיגה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>והתנאי הוא שהנאשם לא יעבור עבירות סמים מסוג פשע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 w:cs="Arial"/>
          <w:color w:val="000000"/>
          <w:shd w:fill="FFFFFF" w:val="clear"/>
          <w:rtl w:val="true"/>
        </w:rPr>
        <w:t xml:space="preserve">משך </w:t>
      </w:r>
      <w:r>
        <w:rPr>
          <w:rFonts w:cs="Arial" w:ascii="Arial" w:hAnsi="Arial"/>
          <w:color w:val="000000"/>
          <w:shd w:fill="FFFFFF" w:val="clear"/>
        </w:rPr>
        <w:t>3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hd w:fill="FFFFFF" w:val="clear"/>
          <w:rtl w:val="true"/>
        </w:rPr>
        <w:t>שנים מיום שחרורו מהמאסר</w:t>
      </w:r>
      <w:r>
        <w:rPr>
          <w:rFonts w:cs="Arial" w:ascii="Arial" w:hAnsi="Arial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hd w:fill="FFFFFF" w:val="clear"/>
        </w:rPr>
      </w:pPr>
      <w:r>
        <w:rPr>
          <w:rFonts w:cs="Arial" w:ascii="Arial" w:hAnsi="Arial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hd w:fill="FFFFFF" w:val="clear"/>
        </w:rPr>
      </w:pPr>
      <w:r>
        <w:rPr>
          <w:rFonts w:cs="David" w:ascii="David" w:hAnsi="David"/>
          <w:b/>
          <w:bCs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צו כללי להשמדת מוצג סמים</w:t>
      </w:r>
      <w:r>
        <w:rPr>
          <w:rFonts w:ascii="David" w:hAnsi="David"/>
          <w:b/>
          <w:b/>
          <w:bCs/>
          <w:rtl w:val="true"/>
        </w:rPr>
        <w:t xml:space="preserve"> ונשק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זכות הערעור הודעה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 שטרית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42118-11-23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מאור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502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3" TargetMode="External"/><Relationship Id="rId7" Type="http://schemas.openxmlformats.org/officeDocument/2006/relationships/hyperlink" Target="http://www.nevo.co.il/law/70301/144a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.c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10" TargetMode="External"/><Relationship Id="rId12" Type="http://schemas.openxmlformats.org/officeDocument/2006/relationships/hyperlink" Target="http://www.nevo.co.il/law/4216/144" TargetMode="External"/><Relationship Id="rId13" Type="http://schemas.openxmlformats.org/officeDocument/2006/relationships/hyperlink" Target="http://www.nevo.co.il/law/4216/144.a" TargetMode="External"/><Relationship Id="rId14" Type="http://schemas.openxmlformats.org/officeDocument/2006/relationships/hyperlink" Target="http://www.nevo.co.il/law/4216/144a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.c" TargetMode="External"/><Relationship Id="rId19" Type="http://schemas.openxmlformats.org/officeDocument/2006/relationships/hyperlink" Target="http://www.nevo.co.il/law/4216/10" TargetMode="External"/><Relationship Id="rId20" Type="http://schemas.openxmlformats.org/officeDocument/2006/relationships/hyperlink" Target="http://www.nevo.co.il/law/4216/144" TargetMode="External"/><Relationship Id="rId21" Type="http://schemas.openxmlformats.org/officeDocument/2006/relationships/hyperlink" Target="http://www.nevo.co.il/law/4216/144a" TargetMode="External"/><Relationship Id="rId22" Type="http://schemas.openxmlformats.org/officeDocument/2006/relationships/hyperlink" Target="http://www.nevo.co.il/case/27171364" TargetMode="External"/><Relationship Id="rId23" Type="http://schemas.openxmlformats.org/officeDocument/2006/relationships/hyperlink" Target="http://www.nevo.co.il/case/27591239" TargetMode="External"/><Relationship Id="rId24" Type="http://schemas.openxmlformats.org/officeDocument/2006/relationships/hyperlink" Target="http://www.nevo.co.il/case/27591239" TargetMode="External"/><Relationship Id="rId25" Type="http://schemas.openxmlformats.org/officeDocument/2006/relationships/hyperlink" Target="http://www.nevo.co.il/case/29557951" TargetMode="External"/><Relationship Id="rId26" Type="http://schemas.openxmlformats.org/officeDocument/2006/relationships/hyperlink" Target="http://www.nevo.co.il/case/26769915" TargetMode="External"/><Relationship Id="rId27" Type="http://schemas.openxmlformats.org/officeDocument/2006/relationships/hyperlink" Target="http://www.nevo.co.il/case/24263578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case/25520167" TargetMode="External"/><Relationship Id="rId30" Type="http://schemas.openxmlformats.org/officeDocument/2006/relationships/hyperlink" Target="http://www.nevo.co.il/case/2760387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4216/144.a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/144.b3" TargetMode="External"/><Relationship Id="rId35" Type="http://schemas.openxmlformats.org/officeDocument/2006/relationships/hyperlink" Target="http://www.nevo.co.il/case/28513828" TargetMode="External"/><Relationship Id="rId36" Type="http://schemas.openxmlformats.org/officeDocument/2006/relationships/hyperlink" Target="http://www.nevo.co.il/case/27171364" TargetMode="External"/><Relationship Id="rId37" Type="http://schemas.openxmlformats.org/officeDocument/2006/relationships/hyperlink" Target="http://www.nevo.co.il/case/5726579" TargetMode="External"/><Relationship Id="rId38" Type="http://schemas.openxmlformats.org/officeDocument/2006/relationships/hyperlink" Target="http://www.nevo.co.il/case/5698919" TargetMode="External"/><Relationship Id="rId39" Type="http://schemas.openxmlformats.org/officeDocument/2006/relationships/hyperlink" Target="http://www.nevo.co.il/case/21055840" TargetMode="External"/><Relationship Id="rId40" Type="http://schemas.openxmlformats.org/officeDocument/2006/relationships/hyperlink" Target="http://www.nevo.co.il/case/29822029" TargetMode="External"/><Relationship Id="rId41" Type="http://schemas.openxmlformats.org/officeDocument/2006/relationships/hyperlink" Target="http://www.nevo.co.il/case/25174295" TargetMode="External"/><Relationship Id="rId42" Type="http://schemas.openxmlformats.org/officeDocument/2006/relationships/hyperlink" Target="http://www.nevo.co.il/case/29386593" TargetMode="External"/><Relationship Id="rId43" Type="http://schemas.openxmlformats.org/officeDocument/2006/relationships/hyperlink" Target="http://www.nevo.co.il/case/27303553" TargetMode="External"/><Relationship Id="rId44" Type="http://schemas.openxmlformats.org/officeDocument/2006/relationships/hyperlink" Target="http://www.nevo.co.il/case/29557951" TargetMode="External"/><Relationship Id="rId45" Type="http://schemas.openxmlformats.org/officeDocument/2006/relationships/hyperlink" Target="http://www.nevo.co.il/case/25494333" TargetMode="External"/><Relationship Id="rId46" Type="http://schemas.openxmlformats.org/officeDocument/2006/relationships/hyperlink" Target="http://www.nevo.co.il/law/70301/144a" TargetMode="External"/><Relationship Id="rId47" Type="http://schemas.openxmlformats.org/officeDocument/2006/relationships/hyperlink" Target="http://www.nevo.co.il/law/70301/144a" TargetMode="External"/><Relationship Id="rId48" Type="http://schemas.openxmlformats.org/officeDocument/2006/relationships/hyperlink" Target="http://www.nevo.co.il/case/25479989" TargetMode="External"/><Relationship Id="rId49" Type="http://schemas.openxmlformats.org/officeDocument/2006/relationships/hyperlink" Target="http://www.nevo.co.il/case/27591239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case/29829608" TargetMode="External"/><Relationship Id="rId52" Type="http://schemas.openxmlformats.org/officeDocument/2006/relationships/hyperlink" Target="http://www.nevo.co.il/case/27312457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2024-11-17T12:00:00Z</dcterms:created>
  <dc:creator> </dc:creator>
  <dc:description/>
  <cp:keywords/>
  <dc:language>en-IL</dc:language>
  <cp:lastModifiedBy>h1</cp:lastModifiedBy>
  <dcterms:modified xsi:type="dcterms:W3CDTF">2024-11-17T12:00:00Z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מאור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27171364:2;27591239:3;29557951:2;26769915;24263578;25824863;25520167;27603872;28513828;5726579;5698919;21055840;29822029;25174295;29386593;27303553;25494333;25479989;29829608;27312457</vt:lpwstr>
  </property>
  <property fmtid="{D5CDD505-2E9C-101B-9397-08002B2CF9AE}" pid="9" name="CITY">
    <vt:lpwstr>ב"ש</vt:lpwstr>
  </property>
  <property fmtid="{D5CDD505-2E9C-101B-9397-08002B2CF9AE}" pid="10" name="DATE">
    <vt:lpwstr>20241114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 שטרית</vt:lpwstr>
  </property>
  <property fmtid="{D5CDD505-2E9C-101B-9397-08002B2CF9AE}" pid="14" name="LAWLISTTMP1">
    <vt:lpwstr>70301/144.a;144.b2;144.b3;144a:2;144</vt:lpwstr>
  </property>
  <property fmtid="{D5CDD505-2E9C-101B-9397-08002B2CF9AE}" pid="15" name="LAWLISTTMP2">
    <vt:lpwstr>4216/007.a;.c;010;144;144a;144.a</vt:lpwstr>
  </property>
  <property fmtid="{D5CDD505-2E9C-101B-9397-08002B2CF9AE}" pid="16" name="LAWYER">
    <vt:lpwstr>אפרת צרפתי;שחר אלוש יפרח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42118</vt:lpwstr>
  </property>
  <property fmtid="{D5CDD505-2E9C-101B-9397-08002B2CF9AE}" pid="23" name="NEWPARTB">
    <vt:lpwstr>11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380020241114</vt:lpwstr>
  </property>
  <property fmtid="{D5CDD505-2E9C-101B-9397-08002B2CF9AE}" pid="35" name="TYPE_N_DATE">
    <vt:lpwstr>38020241114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