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42425-11-10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בוארון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42446-11-10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יוסי בוארון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 עו</w:t>
      </w:r>
      <w:r>
        <w:rPr>
          <w:rtl w:val="true"/>
        </w:rPr>
        <w:t>"</w:t>
      </w:r>
      <w:r>
        <w:rPr>
          <w:rtl w:val="true"/>
        </w:rPr>
        <w:t>ד חגיגי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</w:t>
      </w:r>
      <w:r>
        <w:rPr>
          <w:rtl w:val="true"/>
        </w:rPr>
        <w:t>–</w:t>
      </w:r>
      <w:r>
        <w:rPr>
          <w:rtl w:val="true"/>
        </w:rPr>
        <w:t xml:space="preserve"> הובא באמצעות נחשון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tl w:val="true"/>
        </w:rPr>
        <w:t xml:space="preserve"> הנאשם עו</w:t>
      </w:r>
      <w:r>
        <w:rPr>
          <w:rtl w:val="true"/>
        </w:rPr>
        <w:t>"</w:t>
      </w:r>
      <w:r>
        <w:rPr>
          <w:rtl w:val="true"/>
        </w:rPr>
        <w:t>ד זהר משה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13"/>
        <w:numPr>
          <w:ilvl w:val="0"/>
          <w:numId w:val="2"/>
        </w:numPr>
        <w:ind w:hanging="567" w:start="567" w:end="0"/>
        <w:jc w:val="both"/>
        <w:rPr/>
      </w:pPr>
      <w:r>
        <w:rPr>
          <w:rtl w:val="true"/>
        </w:rPr>
        <w:t>הנאשם הורשע על פי הודאתו בכתב אישום מתוקן בביצוע שתי עבירות של תקיפה כדי לגנוב ובשתי עבירות של איומים</w:t>
      </w:r>
      <w:r>
        <w:rPr>
          <w:rtl w:val="true"/>
        </w:rPr>
        <w:t xml:space="preserve">. </w:t>
      </w:r>
    </w:p>
    <w:p>
      <w:pPr>
        <w:pStyle w:val="14"/>
        <w:ind w:end="0"/>
        <w:jc w:val="both"/>
        <w:rPr/>
      </w:pPr>
      <w:r>
        <w:rPr>
          <w:rtl w:val="true"/>
        </w:rPr>
        <w:t>על פי האישום הראשון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הגיע הנאשם ביום </w:t>
      </w:r>
      <w:r>
        <w:rPr/>
        <w:t>21.11.10</w:t>
      </w:r>
      <w:r>
        <w:rPr>
          <w:rtl w:val="true"/>
        </w:rPr>
        <w:t xml:space="preserve"> </w:t>
      </w:r>
      <w:r>
        <w:rPr>
          <w:rtl w:val="true"/>
        </w:rPr>
        <w:t>לבית הוריו וביקש מאביו כסף</w:t>
      </w:r>
      <w:r>
        <w:rPr>
          <w:rtl w:val="true"/>
        </w:rPr>
        <w:t xml:space="preserve">. </w:t>
      </w:r>
      <w:r>
        <w:rPr>
          <w:rtl w:val="true"/>
        </w:rPr>
        <w:t>משסירב אביו לדרישתו</w:t>
      </w:r>
      <w:r>
        <w:rPr>
          <w:rtl w:val="true"/>
        </w:rPr>
        <w:t xml:space="preserve">, </w:t>
      </w:r>
      <w:r>
        <w:rPr>
          <w:rtl w:val="true"/>
        </w:rPr>
        <w:t>תקף אותו הנאשם בכדך שדחפו</w:t>
      </w:r>
      <w:r>
        <w:rPr>
          <w:rtl w:val="true"/>
        </w:rPr>
        <w:t xml:space="preserve">, </w:t>
      </w:r>
      <w:r>
        <w:rPr>
          <w:rtl w:val="true"/>
        </w:rPr>
        <w:t>נכנס לחדר והחל לחפש כסף</w:t>
      </w:r>
      <w:r>
        <w:rPr>
          <w:rtl w:val="true"/>
        </w:rPr>
        <w:t xml:space="preserve">. </w:t>
      </w:r>
      <w:r>
        <w:rPr>
          <w:rtl w:val="true"/>
        </w:rPr>
        <w:t xml:space="preserve">בהמשך לכך איים הנאשם על אביו כי </w:t>
      </w:r>
      <w:r>
        <w:rPr>
          <w:rtl w:val="true"/>
        </w:rPr>
        <w:t>"</w:t>
      </w:r>
      <w:r>
        <w:rPr>
          <w:rtl w:val="true"/>
        </w:rPr>
        <w:t>ישבור את כל החלונות בבית אם לא יביא לו כסף</w:t>
      </w:r>
      <w:r>
        <w:rPr>
          <w:rtl w:val="true"/>
        </w:rPr>
        <w:t xml:space="preserve">", </w:t>
      </w:r>
      <w:r>
        <w:rPr>
          <w:rtl w:val="true"/>
        </w:rPr>
        <w:t>תוך שהוא דופק על החלון</w:t>
      </w:r>
      <w:r>
        <w:rPr>
          <w:rtl w:val="true"/>
        </w:rPr>
        <w:t xml:space="preserve">. </w:t>
      </w:r>
      <w:r>
        <w:rPr>
          <w:rtl w:val="true"/>
        </w:rPr>
        <w:t>עוד הורשע הנאשם בכך שכאשר לא מצא כסף</w:t>
      </w:r>
      <w:r>
        <w:rPr>
          <w:rtl w:val="true"/>
        </w:rPr>
        <w:t xml:space="preserve">, </w:t>
      </w:r>
      <w:r>
        <w:rPr>
          <w:rtl w:val="true"/>
        </w:rPr>
        <w:t>תקף את אביו פעם נוספת בכך שאחז בגרונו והצמידו לקיר הבית</w:t>
      </w:r>
      <w:r>
        <w:rPr>
          <w:rtl w:val="true"/>
        </w:rPr>
        <w:t xml:space="preserve">. </w:t>
      </w:r>
      <w:r>
        <w:rPr>
          <w:rtl w:val="true"/>
        </w:rPr>
        <w:t xml:space="preserve">בהמשך נטל מאביו סך של </w:t>
      </w:r>
      <w:r>
        <w:rPr/>
        <w:t>100</w:t>
      </w:r>
      <w:r>
        <w:rPr>
          <w:rtl w:val="true"/>
        </w:rPr>
        <w:t xml:space="preserve"> ₪.</w:t>
      </w:r>
    </w:p>
    <w:p>
      <w:pPr>
        <w:pStyle w:val="14"/>
        <w:ind w:end="0"/>
        <w:jc w:val="both"/>
        <w:rPr/>
      </w:pPr>
      <w:r>
        <w:rPr>
          <w:rtl w:val="true"/>
        </w:rPr>
        <w:t>על פי האישום השני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הגיע הנאשם ביום </w:t>
      </w:r>
      <w:r>
        <w:rPr/>
        <w:t>7.11.10</w:t>
      </w:r>
      <w:r>
        <w:rPr>
          <w:rtl w:val="true"/>
        </w:rPr>
        <w:t xml:space="preserve"> </w:t>
      </w:r>
      <w:r>
        <w:rPr>
          <w:rtl w:val="true"/>
        </w:rPr>
        <w:t>לבית הוריו ודרש מאביו כסף</w:t>
      </w:r>
      <w:r>
        <w:rPr>
          <w:rtl w:val="true"/>
        </w:rPr>
        <w:t xml:space="preserve">, </w:t>
      </w:r>
      <w:r>
        <w:rPr>
          <w:rtl w:val="true"/>
        </w:rPr>
        <w:t>אולם כשסירב האב והחזיק בידו מכשיר טלפון</w:t>
      </w:r>
      <w:r>
        <w:rPr>
          <w:rtl w:val="true"/>
        </w:rPr>
        <w:t xml:space="preserve">, </w:t>
      </w:r>
      <w:r>
        <w:rPr>
          <w:rtl w:val="true"/>
        </w:rPr>
        <w:t>על מנת להתקשר לילדיו שיגיעו לסייע לו</w:t>
      </w:r>
      <w:r>
        <w:rPr>
          <w:rtl w:val="true"/>
        </w:rPr>
        <w:t xml:space="preserve">, </w:t>
      </w:r>
      <w:r>
        <w:rPr>
          <w:rtl w:val="true"/>
        </w:rPr>
        <w:t>ניתק הנאשם את הטלפון ודחף אותו</w:t>
      </w:r>
      <w:r>
        <w:rPr>
          <w:rtl w:val="true"/>
        </w:rPr>
        <w:t xml:space="preserve">. </w:t>
      </w:r>
      <w:r>
        <w:rPr>
          <w:rtl w:val="true"/>
        </w:rPr>
        <w:t>אף את אימו</w:t>
      </w:r>
      <w:r>
        <w:rPr>
          <w:rtl w:val="true"/>
        </w:rPr>
        <w:t xml:space="preserve">, </w:t>
      </w:r>
      <w:r>
        <w:rPr>
          <w:rtl w:val="true"/>
        </w:rPr>
        <w:t>אשר ניסתה למנוע מהנאשם להיכנס לחדר השינה</w:t>
      </w:r>
      <w:r>
        <w:rPr>
          <w:rtl w:val="true"/>
        </w:rPr>
        <w:t xml:space="preserve">, </w:t>
      </w:r>
      <w:r>
        <w:rPr>
          <w:rtl w:val="true"/>
        </w:rPr>
        <w:t>תקף הנאשם בכך שדחפה</w:t>
      </w:r>
      <w:r>
        <w:rPr>
          <w:rtl w:val="true"/>
        </w:rPr>
        <w:t xml:space="preserve">. </w:t>
      </w:r>
      <w:r>
        <w:rPr>
          <w:rtl w:val="true"/>
        </w:rPr>
        <w:t xml:space="preserve">עוד הורשע הנאשם באישום זה בכך שנטל מהוריו </w:t>
      </w:r>
      <w:r>
        <w:rPr/>
        <w:t>200</w:t>
      </w:r>
      <w:r>
        <w:rPr>
          <w:rtl w:val="true"/>
        </w:rPr>
        <w:t xml:space="preserve"> ₪ </w:t>
      </w:r>
      <w:r>
        <w:rPr>
          <w:rtl w:val="true"/>
        </w:rPr>
        <w:t>ואיים על אביו באומרו לו כי אם לא ייתן לו כסף ישבור לו את כל הבית</w:t>
      </w:r>
      <w:r>
        <w:rPr>
          <w:rtl w:val="true"/>
        </w:rPr>
        <w:t>.</w:t>
      </w:r>
    </w:p>
    <w:p>
      <w:pPr>
        <w:pStyle w:val="13"/>
        <w:numPr>
          <w:ilvl w:val="0"/>
          <w:numId w:val="2"/>
        </w:numPr>
        <w:ind w:hanging="567" w:start="567" w:end="0"/>
        <w:jc w:val="both"/>
        <w:rPr/>
      </w:pPr>
      <w:r>
        <w:rPr>
          <w:rtl w:val="true"/>
        </w:rPr>
        <w:t>המאשימה עותרת להטלת מאסר בפועל ממושך ומאסר על תנאי מרתיע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העבירות בהן הורשע הנאשם הן עבירות חמורות</w:t>
      </w:r>
      <w:r>
        <w:rPr>
          <w:rtl w:val="true"/>
        </w:rPr>
        <w:t xml:space="preserve">, </w:t>
      </w:r>
      <w:r>
        <w:rPr>
          <w:rtl w:val="true"/>
        </w:rPr>
        <w:t>אשר בוצעו על רקע התמכרותו לסמים מסוכנים</w:t>
      </w:r>
      <w:r>
        <w:rPr>
          <w:rtl w:val="true"/>
        </w:rPr>
        <w:t xml:space="preserve">, </w:t>
      </w:r>
      <w:r>
        <w:rPr>
          <w:rtl w:val="true"/>
        </w:rPr>
        <w:t xml:space="preserve">וכי הוא בעל עבר פלילי מכביד ואף נגזר עליו מאסר בפועל של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חודשים לאחר שהורשע בשורה של עבירות רכוש וסמים</w:t>
      </w:r>
      <w:r>
        <w:rPr>
          <w:rtl w:val="true"/>
        </w:rPr>
        <w:t xml:space="preserve">. </w:t>
      </w:r>
      <w:r>
        <w:rPr>
          <w:rtl w:val="true"/>
        </w:rPr>
        <w:t>עוד ציין ב</w:t>
      </w:r>
      <w:r>
        <w:rPr>
          <w:rtl w:val="true"/>
        </w:rPr>
        <w:t>"</w:t>
      </w:r>
      <w:r>
        <w:rPr>
          <w:rtl w:val="true"/>
        </w:rPr>
        <w:t>כ המאשימה כי מתסקיר המעצר שהוגש לבית המשפט עולה כי הנאשם ניסה בעבר להיגמל אולם ניסיונותיו לא צלחו</w:t>
      </w:r>
      <w:r>
        <w:rPr>
          <w:rtl w:val="true"/>
        </w:rPr>
        <w:t xml:space="preserve">. </w:t>
      </w:r>
      <w:r>
        <w:rPr>
          <w:rtl w:val="true"/>
        </w:rPr>
        <w:t>על כן אין לתת משקל לכך שעתה ככל הנראה החל הנאשם בהליך גמילה במסגרת שירות בתי הסוהר</w:t>
      </w:r>
      <w:r>
        <w:rPr>
          <w:rtl w:val="true"/>
        </w:rPr>
        <w:t>.</w:t>
      </w:r>
    </w:p>
    <w:p>
      <w:pPr>
        <w:pStyle w:val="13"/>
        <w:numPr>
          <w:ilvl w:val="0"/>
          <w:numId w:val="2"/>
        </w:numPr>
        <w:ind w:hanging="567" w:start="567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עותר לכך שבית המשפט יטיל על הנאשם מאסר בפועל כימי מעצרו</w:t>
      </w:r>
      <w:r>
        <w:rPr>
          <w:rtl w:val="true"/>
        </w:rPr>
        <w:t xml:space="preserve">, </w:t>
      </w:r>
      <w:r>
        <w:rPr>
          <w:rtl w:val="true"/>
        </w:rPr>
        <w:t xml:space="preserve">בסך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 הודה</w:t>
      </w:r>
      <w:r>
        <w:rPr>
          <w:rtl w:val="true"/>
        </w:rPr>
        <w:t xml:space="preserve">, </w:t>
      </w:r>
      <w:r>
        <w:rPr>
          <w:rtl w:val="true"/>
        </w:rPr>
        <w:t>חסך בזמן שיפוטי וחסך את הצורך בעדותם של הוריו</w:t>
      </w:r>
      <w:r>
        <w:rPr>
          <w:rtl w:val="true"/>
        </w:rPr>
        <w:t xml:space="preserve">,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עוד ציין כי הנאשם החל בטיפול לנפגעי סמים בבית הכלא ניצן והפנה למסמך שירות בתי הסוהר</w:t>
      </w:r>
      <w:r>
        <w:rPr>
          <w:rtl w:val="true"/>
        </w:rPr>
        <w:t xml:space="preserve">, </w:t>
      </w:r>
      <w:r>
        <w:rPr>
          <w:rtl w:val="true"/>
        </w:rPr>
        <w:t>אשר התקבל לבקשתו</w:t>
      </w:r>
      <w:r>
        <w:rPr>
          <w:rtl w:val="true"/>
        </w:rPr>
        <w:t xml:space="preserve">, </w:t>
      </w:r>
      <w:r>
        <w:rPr>
          <w:rtl w:val="true"/>
        </w:rPr>
        <w:t>בו מציינת רע</w:t>
      </w:r>
      <w:r>
        <w:rPr>
          <w:rtl w:val="true"/>
        </w:rPr>
        <w:t>"</w:t>
      </w:r>
      <w:r>
        <w:rPr>
          <w:rtl w:val="true"/>
        </w:rPr>
        <w:t>נ טיפול ושיקום משב</w:t>
      </w:r>
      <w:r>
        <w:rPr>
          <w:rtl w:val="true"/>
        </w:rPr>
        <w:t>"</w:t>
      </w:r>
      <w:r>
        <w:rPr>
          <w:rtl w:val="true"/>
        </w:rPr>
        <w:t>ס כי המשיב משתף פעולה ומתקדם בתוכנית הגמילה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הדגיש עוד כי אין לנאשם הרשעות קודמות בעבירות אלימות</w:t>
      </w:r>
      <w:r>
        <w:rPr>
          <w:rtl w:val="true"/>
        </w:rPr>
        <w:t xml:space="preserve">, </w:t>
      </w:r>
      <w:r>
        <w:rPr>
          <w:rtl w:val="true"/>
        </w:rPr>
        <w:t>אלא בעבירות רכוש וסמים בלבד</w:t>
      </w:r>
      <w:r>
        <w:rPr>
          <w:rtl w:val="true"/>
        </w:rPr>
        <w:t xml:space="preserve">. </w:t>
      </w:r>
    </w:p>
    <w:p>
      <w:pPr>
        <w:pStyle w:val="13"/>
        <w:numPr>
          <w:ilvl w:val="0"/>
          <w:numId w:val="2"/>
        </w:numPr>
        <w:ind w:hanging="567" w:start="567" w:end="0"/>
        <w:jc w:val="both"/>
        <w:rPr/>
      </w:pPr>
      <w:r>
        <w:rPr>
          <w:rtl w:val="true"/>
        </w:rPr>
        <w:t>אימו של הנאשם ואחותו העידו בפניי ותיארו את אופיו הטוב של הנאשם כאשר איננו מצוי תחת השפעת הסמים</w:t>
      </w:r>
      <w:r>
        <w:rPr>
          <w:rtl w:val="true"/>
        </w:rPr>
        <w:t xml:space="preserve">. </w:t>
      </w:r>
      <w:r>
        <w:rPr>
          <w:rtl w:val="true"/>
        </w:rPr>
        <w:t>הם הדגישו עד כמה חשוב כי הנאשם ייגמל מסמים ויקבל את הטיפול הנדרש</w:t>
      </w:r>
      <w:r>
        <w:rPr>
          <w:rtl w:val="true"/>
        </w:rPr>
        <w:t xml:space="preserve">. </w:t>
      </w:r>
      <w:r>
        <w:rPr>
          <w:rtl w:val="true"/>
        </w:rPr>
        <w:t>אף הנאשם דיבר</w:t>
      </w:r>
      <w:r>
        <w:rPr>
          <w:rtl w:val="true"/>
        </w:rPr>
        <w:t xml:space="preserve">, </w:t>
      </w:r>
      <w:r>
        <w:rPr>
          <w:rtl w:val="true"/>
        </w:rPr>
        <w:t>הביע חרטה על מעשיו כלפי הוריו ורצון למצות את הליך הגמילה בו החל ולהיגמל מסמים מסוכנים</w:t>
      </w:r>
      <w:r>
        <w:rPr>
          <w:rtl w:val="true"/>
        </w:rPr>
        <w:t>.</w:t>
      </w:r>
    </w:p>
    <w:p>
      <w:pPr>
        <w:pStyle w:val="14"/>
        <w:ind w:end="0"/>
        <w:jc w:val="both"/>
        <w:rPr/>
      </w:pPr>
      <w:r>
        <w:rPr>
          <w:rtl w:val="true"/>
        </w:rPr>
        <w:t>עוד הוגשו לעיוני מסמך שב</w:t>
      </w:r>
      <w:r>
        <w:rPr>
          <w:rtl w:val="true"/>
        </w:rPr>
        <w:t>"</w:t>
      </w:r>
      <w:r>
        <w:rPr>
          <w:rtl w:val="true"/>
        </w:rPr>
        <w:t>ס המתאר את הליכי הגמילה של הנאשם</w:t>
      </w:r>
      <w:r>
        <w:rPr>
          <w:rtl w:val="true"/>
        </w:rPr>
        <w:t xml:space="preserve">, </w:t>
      </w:r>
      <w:r>
        <w:rPr>
          <w:rtl w:val="true"/>
        </w:rPr>
        <w:t>ותסקירי המעצר בעניינו</w:t>
      </w:r>
      <w:r>
        <w:rPr>
          <w:rtl w:val="true"/>
        </w:rPr>
        <w:t xml:space="preserve">. </w:t>
      </w:r>
    </w:p>
    <w:p>
      <w:pPr>
        <w:pStyle w:val="13"/>
        <w:numPr>
          <w:ilvl w:val="0"/>
          <w:numId w:val="2"/>
        </w:numPr>
        <w:ind w:hanging="567" w:start="567" w:end="0"/>
        <w:jc w:val="both"/>
        <w:rPr/>
      </w:pPr>
      <w:r>
        <w:rPr>
          <w:rtl w:val="true"/>
        </w:rPr>
        <w:t>העבירות בהן הורשע הנאשם הן עבירות חמורות ביותר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 היותו מכור לסמים מסוכנים</w:t>
      </w:r>
      <w:r>
        <w:rPr>
          <w:rtl w:val="true"/>
        </w:rPr>
        <w:t xml:space="preserve">, </w:t>
      </w:r>
      <w:r>
        <w:rPr>
          <w:rtl w:val="true"/>
        </w:rPr>
        <w:t xml:space="preserve">הגיע לבית הוריו ולא בחל בכל אמצעי להשיג את מבוקשו </w:t>
      </w:r>
      <w:r>
        <w:rPr>
          <w:rtl w:val="true"/>
        </w:rPr>
        <w:t xml:space="preserve">- </w:t>
      </w:r>
      <w:r>
        <w:rPr>
          <w:rtl w:val="true"/>
        </w:rPr>
        <w:t>כסף עבור צריכת הסמים</w:t>
      </w:r>
      <w:r>
        <w:rPr>
          <w:rtl w:val="true"/>
        </w:rPr>
        <w:t xml:space="preserve">. </w:t>
      </w:r>
      <w:r>
        <w:rPr>
          <w:rtl w:val="true"/>
        </w:rPr>
        <w:t>הנאשם תקף את הוריו</w:t>
      </w:r>
      <w:r>
        <w:rPr>
          <w:rtl w:val="true"/>
        </w:rPr>
        <w:t xml:space="preserve">, </w:t>
      </w:r>
      <w:r>
        <w:rPr>
          <w:rtl w:val="true"/>
        </w:rPr>
        <w:t>איים עליהם</w:t>
      </w:r>
      <w:r>
        <w:rPr>
          <w:rtl w:val="true"/>
        </w:rPr>
        <w:t xml:space="preserve">, </w:t>
      </w:r>
      <w:r>
        <w:rPr>
          <w:rtl w:val="true"/>
        </w:rPr>
        <w:t>היכה בחלון</w:t>
      </w:r>
      <w:r>
        <w:rPr>
          <w:rtl w:val="true"/>
        </w:rPr>
        <w:t xml:space="preserve">, </w:t>
      </w:r>
      <w:r>
        <w:rPr>
          <w:rtl w:val="true"/>
        </w:rPr>
        <w:t>הפיל טלפון בו החזיק אביו על מנת להזעיק עזרה</w:t>
      </w:r>
      <w:r>
        <w:rPr>
          <w:rtl w:val="true"/>
        </w:rPr>
        <w:t xml:space="preserve">, </w:t>
      </w:r>
      <w:r>
        <w:rPr>
          <w:rtl w:val="true"/>
        </w:rPr>
        <w:t>חיטט במגירות ובארונות בביתם וגנב מהם כסף</w:t>
      </w:r>
      <w:r>
        <w:rPr>
          <w:rtl w:val="true"/>
        </w:rPr>
        <w:t xml:space="preserve">. </w:t>
      </w:r>
      <w:r>
        <w:rPr>
          <w:rtl w:val="true"/>
        </w:rPr>
        <w:t>כל זאת בשני אירועים שונים</w:t>
      </w:r>
      <w:r>
        <w:rPr>
          <w:rtl w:val="true"/>
        </w:rPr>
        <w:t>.</w:t>
      </w:r>
    </w:p>
    <w:p>
      <w:pPr>
        <w:pStyle w:val="13"/>
        <w:numPr>
          <w:ilvl w:val="0"/>
          <w:numId w:val="2"/>
        </w:numPr>
        <w:ind w:hanging="567" w:start="567" w:end="0"/>
        <w:jc w:val="both"/>
        <w:rPr/>
      </w:pPr>
      <w:r>
        <w:rPr>
          <w:rtl w:val="true"/>
        </w:rPr>
        <w:t>עוד לחומרה יש לציין כי לנאשם עבר פלילי בעבירות סמים ורכוש רבות</w:t>
      </w:r>
      <w:r>
        <w:rPr>
          <w:rtl w:val="true"/>
        </w:rPr>
        <w:t xml:space="preserve">, </w:t>
      </w:r>
      <w:r>
        <w:rPr>
          <w:rtl w:val="true"/>
        </w:rPr>
        <w:t>בגינן נגזרו עליו עונשי מאסר ממושכים</w:t>
      </w:r>
      <w:r>
        <w:rPr>
          <w:rtl w:val="true"/>
        </w:rPr>
        <w:t xml:space="preserve">. </w:t>
      </w:r>
    </w:p>
    <w:p>
      <w:pPr>
        <w:pStyle w:val="13"/>
        <w:numPr>
          <w:ilvl w:val="0"/>
          <w:numId w:val="2"/>
        </w:numPr>
        <w:ind w:hanging="567" w:start="567" w:end="0"/>
        <w:jc w:val="both"/>
        <w:rPr/>
      </w:pPr>
      <w:r>
        <w:rPr>
          <w:rtl w:val="true"/>
        </w:rPr>
        <w:t>עיינתי בתסקירי המעצר ובמסמך שהוכן על ידי רע</w:t>
      </w:r>
      <w:r>
        <w:rPr>
          <w:rtl w:val="true"/>
        </w:rPr>
        <w:t>"</w:t>
      </w:r>
      <w:r>
        <w:rPr>
          <w:rtl w:val="true"/>
        </w:rPr>
        <w:t>נ טיפול ושיקום משב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 xml:space="preserve">מהתסקירים עולה כי הנאשם מכור לסמים מגיל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ולאחר הצבא התמכר לסמים קשים מסוג הרואין</w:t>
      </w:r>
      <w:r>
        <w:rPr>
          <w:rtl w:val="true"/>
        </w:rPr>
        <w:t xml:space="preserve">. </w:t>
      </w:r>
      <w:r>
        <w:rPr>
          <w:rtl w:val="true"/>
        </w:rPr>
        <w:t>כן עולה כי הנאשם נגמל מספר פעמים מהסמים</w:t>
      </w:r>
      <w:r>
        <w:rPr>
          <w:rtl w:val="true"/>
        </w:rPr>
        <w:t xml:space="preserve">, </w:t>
      </w:r>
      <w:r>
        <w:rPr>
          <w:rtl w:val="true"/>
        </w:rPr>
        <w:t>הן בתוך תחומי הכלא והן במסגרות מחוצה לו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גם לאחר שנגמל</w:t>
      </w:r>
      <w:r>
        <w:rPr>
          <w:rtl w:val="true"/>
        </w:rPr>
        <w:t xml:space="preserve">, </w:t>
      </w:r>
      <w:r>
        <w:rPr>
          <w:rtl w:val="true"/>
        </w:rPr>
        <w:t>חזר להשתמש בסמים</w:t>
      </w:r>
      <w:r>
        <w:rPr>
          <w:rtl w:val="true"/>
        </w:rPr>
        <w:t xml:space="preserve">. </w:t>
      </w:r>
      <w:r>
        <w:rPr>
          <w:rtl w:val="true"/>
        </w:rPr>
        <w:t>שירות המבחן ציין כי התרשם כי הנאשם מנהל מזה שנים רבות אורח חיים שולי והתמכרותי</w:t>
      </w:r>
      <w:r>
        <w:rPr>
          <w:rtl w:val="true"/>
        </w:rPr>
        <w:t xml:space="preserve">, </w:t>
      </w:r>
      <w:r>
        <w:rPr>
          <w:rtl w:val="true"/>
        </w:rPr>
        <w:t>אולם בשנים האחרונות גילה רצון ומוטיבציה לחולל שינוי בחייו ולהיגמל מסמים</w:t>
      </w:r>
      <w:r>
        <w:rPr>
          <w:rtl w:val="true"/>
        </w:rPr>
        <w:t xml:space="preserve">, </w:t>
      </w:r>
      <w:r>
        <w:rPr>
          <w:rtl w:val="true"/>
        </w:rPr>
        <w:t>כאשר ניכר כי בשני תהליכי הגמילה הממושכים אותם עבר מיוזמתו</w:t>
      </w:r>
      <w:r>
        <w:rPr>
          <w:rtl w:val="true"/>
        </w:rPr>
        <w:t xml:space="preserve">, </w:t>
      </w:r>
      <w:r>
        <w:rPr>
          <w:rtl w:val="true"/>
        </w:rPr>
        <w:t>הצליח לעמוד בדרישות המקום ולסיים את התהליך הטיפולי והשיקומי בהצלחה</w:t>
      </w:r>
      <w:r>
        <w:rPr>
          <w:rtl w:val="true"/>
        </w:rPr>
        <w:t>.</w:t>
      </w:r>
    </w:p>
    <w:p>
      <w:pPr>
        <w:pStyle w:val="14"/>
        <w:ind w:end="0"/>
        <w:jc w:val="both"/>
        <w:rPr/>
      </w:pPr>
      <w:r>
        <w:rPr>
          <w:rtl w:val="true"/>
        </w:rPr>
        <w:t>במסמך שהוכן על ידי רע</w:t>
      </w:r>
      <w:r>
        <w:rPr>
          <w:rtl w:val="true"/>
        </w:rPr>
        <w:t>"</w:t>
      </w:r>
      <w:r>
        <w:rPr>
          <w:rtl w:val="true"/>
        </w:rPr>
        <w:t>נ טיפול ושיקום משב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 xml:space="preserve">צוין כי הנאשם נמצא החל מתאריך </w:t>
      </w:r>
      <w:r>
        <w:rPr/>
        <w:t>7.12.10</w:t>
      </w:r>
      <w:r>
        <w:rPr>
          <w:rtl w:val="true"/>
        </w:rPr>
        <w:t xml:space="preserve"> </w:t>
      </w:r>
      <w:r>
        <w:rPr>
          <w:rtl w:val="true"/>
        </w:rPr>
        <w:t>בפרויקט לגמילה לעצורים</w:t>
      </w:r>
      <w:r>
        <w:rPr>
          <w:rtl w:val="true"/>
        </w:rPr>
        <w:t xml:space="preserve">, </w:t>
      </w:r>
      <w:r>
        <w:rPr>
          <w:rtl w:val="true"/>
        </w:rPr>
        <w:t>אשר מבוסס על שלושה שלבים עיקריים</w:t>
      </w:r>
      <w:r>
        <w:rPr>
          <w:rtl w:val="true"/>
        </w:rPr>
        <w:t xml:space="preserve">: </w:t>
      </w:r>
      <w:r>
        <w:rPr>
          <w:rtl w:val="true"/>
        </w:rPr>
        <w:t xml:space="preserve">שלב הניצנים </w:t>
      </w:r>
      <w:r>
        <w:rPr>
          <w:rtl w:val="true"/>
        </w:rPr>
        <w:t>(</w:t>
      </w:r>
      <w:r>
        <w:rPr>
          <w:rtl w:val="true"/>
        </w:rPr>
        <w:t>המיועד לגמילה פיזית</w:t>
      </w:r>
      <w:r>
        <w:rPr>
          <w:rtl w:val="true"/>
        </w:rPr>
        <w:t xml:space="preserve">), </w:t>
      </w:r>
      <w:r>
        <w:rPr>
          <w:rtl w:val="true"/>
        </w:rPr>
        <w:t>שלב הצעדים ושלב המתבגרים</w:t>
      </w:r>
      <w:r>
        <w:rPr>
          <w:rtl w:val="true"/>
        </w:rPr>
        <w:t xml:space="preserve">. </w:t>
      </w:r>
      <w:r>
        <w:rPr>
          <w:rtl w:val="true"/>
        </w:rPr>
        <w:t>צוין כי הנאשם נמצא בשלב הצעירים ומשתתף במגוון קבוצות טיפוליות המקנות מיומנויות של כישורי חיים וכן משתתף בפעילויות על בסיס יומיומי</w:t>
      </w:r>
      <w:r>
        <w:rPr>
          <w:rtl w:val="true"/>
        </w:rPr>
        <w:t xml:space="preserve">. </w:t>
      </w:r>
      <w:r>
        <w:rPr>
          <w:rtl w:val="true"/>
        </w:rPr>
        <w:t>עוד צוין כי הנאשם בעל תפקיד משמעותי בפרויקט</w:t>
      </w:r>
      <w:r>
        <w:rPr>
          <w:rtl w:val="true"/>
        </w:rPr>
        <w:t xml:space="preserve">, </w:t>
      </w:r>
      <w:r>
        <w:rPr>
          <w:rtl w:val="true"/>
        </w:rPr>
        <w:t>משמש דוגמא לחברי הפרויקט</w:t>
      </w:r>
      <w:r>
        <w:rPr>
          <w:rtl w:val="true"/>
        </w:rPr>
        <w:t xml:space="preserve">, </w:t>
      </w:r>
      <w:r>
        <w:rPr>
          <w:rtl w:val="true"/>
        </w:rPr>
        <w:t>נותן מעצמו למטופלים ומביע רצון לשינוי אורחות חייו</w:t>
      </w:r>
      <w:r>
        <w:rPr>
          <w:rtl w:val="true"/>
        </w:rPr>
        <w:t xml:space="preserve">. </w:t>
      </w:r>
      <w:r>
        <w:rPr>
          <w:rtl w:val="true"/>
        </w:rPr>
        <w:t>כן צוין כי הנאשם מביע מוטיבציה להמשך טיפול</w:t>
      </w:r>
      <w:r>
        <w:rPr>
          <w:rtl w:val="true"/>
        </w:rPr>
        <w:t xml:space="preserve">, </w:t>
      </w:r>
      <w:r>
        <w:rPr>
          <w:rtl w:val="true"/>
        </w:rPr>
        <w:t>כאשר לא ניתן להעריך את פרק הזמן שיימשך הטיפול</w:t>
      </w:r>
      <w:r>
        <w:rPr>
          <w:rtl w:val="true"/>
        </w:rPr>
        <w:t xml:space="preserve">, </w:t>
      </w:r>
      <w:r>
        <w:rPr>
          <w:rtl w:val="true"/>
        </w:rPr>
        <w:t>אולם על פי רוב שלב הצעירים הינו כחצי שנה</w:t>
      </w:r>
      <w:r>
        <w:rPr>
          <w:rtl w:val="true"/>
        </w:rPr>
        <w:t>.</w:t>
      </w:r>
      <w:r>
        <w:rPr>
          <w:rtl w:val="true"/>
        </w:rPr>
        <w:t xml:space="preserve">  </w:t>
      </w:r>
    </w:p>
    <w:p>
      <w:pPr>
        <w:pStyle w:val="13"/>
        <w:numPr>
          <w:ilvl w:val="0"/>
          <w:numId w:val="2"/>
        </w:numPr>
        <w:ind w:hanging="567" w:start="567" w:end="0"/>
        <w:jc w:val="both"/>
        <w:rPr/>
      </w:pPr>
      <w:r>
        <w:rPr>
          <w:rtl w:val="true"/>
        </w:rPr>
        <w:t>לאחר ששקלתי את כל האמור לעיל</w:t>
      </w:r>
      <w:r>
        <w:rPr>
          <w:rtl w:val="true"/>
        </w:rPr>
        <w:t xml:space="preserve">, </w:t>
      </w:r>
      <w:r>
        <w:rPr>
          <w:rtl w:val="true"/>
        </w:rPr>
        <w:t>ובעיקר את היותו מצוי בהליך גמילה בו הוא משמש דוגמא לאחרים</w:t>
      </w:r>
      <w:r>
        <w:rPr>
          <w:rtl w:val="true"/>
        </w:rPr>
        <w:t xml:space="preserve">, </w:t>
      </w:r>
      <w:r>
        <w:rPr>
          <w:rtl w:val="true"/>
        </w:rPr>
        <w:t>מצאתי להקל עם הנאשם ולא למצות עימו את הדין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איני סבורה כי ניתן להסתפק במאסר כימי מעצרו בלבד</w:t>
      </w:r>
      <w:r>
        <w:rPr>
          <w:rtl w:val="true"/>
        </w:rPr>
        <w:t xml:space="preserve">. </w:t>
      </w:r>
    </w:p>
    <w:p>
      <w:pPr>
        <w:pStyle w:val="14"/>
        <w:ind w:end="0"/>
        <w:jc w:val="both"/>
        <w:rPr/>
      </w:pPr>
      <w:r>
        <w:rPr>
          <w:rtl w:val="true"/>
        </w:rPr>
        <w:t>לאור כל האמור אני גוזרת על הנאשם את העונשים הבאים</w:t>
      </w:r>
      <w:r>
        <w:rPr>
          <w:rtl w:val="true"/>
        </w:rPr>
        <w:t>:</w:t>
      </w:r>
    </w:p>
    <w:p>
      <w:pPr>
        <w:pStyle w:val="2"/>
        <w:numPr>
          <w:ilvl w:val="1"/>
          <w:numId w:val="1"/>
        </w:numPr>
        <w:ind w:hanging="454" w:start="1134" w:end="0"/>
        <w:jc w:val="both"/>
        <w:rPr/>
      </w:pPr>
      <w:r>
        <w:rPr>
          <w:rtl w:val="true"/>
        </w:rPr>
        <w:t>מאסר בפועל לתקופה של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אשר יחלו מיום מעצרו </w:t>
      </w:r>
      <w:r>
        <w:rPr/>
        <w:t>20.11.10</w:t>
      </w:r>
      <w:r>
        <w:rPr>
          <w:rtl w:val="true"/>
        </w:rPr>
        <w:t xml:space="preserve">. </w:t>
      </w:r>
    </w:p>
    <w:p>
      <w:pPr>
        <w:pStyle w:val="2"/>
        <w:numPr>
          <w:ilvl w:val="1"/>
          <w:numId w:val="1"/>
        </w:numPr>
        <w:ind w:hanging="454" w:start="1134" w:end="0"/>
        <w:jc w:val="both"/>
        <w:rPr/>
      </w:pPr>
      <w:r>
        <w:rPr>
          <w:rtl w:val="true"/>
        </w:rPr>
        <w:t xml:space="preserve">מאסר על תנאי לתקופה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 הוא שבמשך שלוש שנים מיום שחרורו לא יעבור עבירת אלימות או רכוש מסוג פשע</w:t>
      </w:r>
      <w:r>
        <w:rPr>
          <w:rtl w:val="true"/>
        </w:rPr>
        <w:t>.</w:t>
      </w:r>
    </w:p>
    <w:p>
      <w:pPr>
        <w:pStyle w:val="2"/>
        <w:numPr>
          <w:ilvl w:val="1"/>
          <w:numId w:val="1"/>
        </w:numPr>
        <w:ind w:hanging="454" w:start="1134" w:end="0"/>
        <w:jc w:val="both"/>
        <w:rPr/>
      </w:pPr>
      <w:r>
        <w:rPr>
          <w:rtl w:val="true"/>
        </w:rPr>
        <w:t xml:space="preserve">מאסר על תנאי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 הוא שבמשך שלוש שנים מיום שחרורו לא יעבור עבירת אלימות או רכוש מסוג עוון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  <w:r>
        <w:br w:type="page"/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 אדר 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סיגל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טרי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42425-11-10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יוסי בוארון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אסיר</w:t>
    </w:r>
    <w:r>
      <w:rPr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center"/>
      <w:pPr>
        <w:tabs>
          <w:tab w:val="num" w:pos="567"/>
        </w:tabs>
        <w:ind w:start="567" w:hanging="567"/>
      </w:pPr>
      <w:rPr>
        <w:dstrike w:val="false"/>
        <w:strike w:val="false"/>
        <w:u w:val="none"/>
      </w:rPr>
    </w:lvl>
    <w:lvl w:ilvl="1">
      <w:start w:val="1"/>
      <w:numFmt w:val="hebrew1"/>
      <w:lvlText w:val="%2."/>
      <w:lvlJc w:val="center"/>
      <w:pPr>
        <w:tabs>
          <w:tab w:val="num" w:pos="1134"/>
        </w:tabs>
        <w:ind w:start="1134" w:hanging="454"/>
      </w:pPr>
      <w:rPr>
        <w:dstrike w:val="false"/>
        <w:strike w:val="false"/>
        <w:u w:val="none"/>
        <w:szCs w:val="24"/>
        <w:iCs w:val="false"/>
        <w:bCs w:val="false"/>
        <w:rFonts w:cs="David"/>
      </w:rPr>
    </w:lvl>
    <w:lvl w:ilvl="2">
      <w:start w:val="1"/>
      <w:numFmt w:val="decimal"/>
      <w:lvlText w:val="%3)"/>
      <w:lvlJc w:val="center"/>
      <w:pPr>
        <w:tabs>
          <w:tab w:val="num" w:pos="1701"/>
        </w:tabs>
        <w:ind w:start="1701" w:hanging="567"/>
      </w:pPr>
      <w:rPr>
        <w:dstrike w:val="false"/>
        <w:strike w:val="false"/>
        <w:u w:val="none"/>
      </w:rPr>
    </w:lvl>
    <w:lvl w:ilvl="3">
      <w:start w:val="1"/>
      <w:numFmt w:val="upperRoman"/>
      <w:lvlText w:val="(%4)"/>
      <w:lvlJc w:val="center"/>
      <w:pPr>
        <w:tabs>
          <w:tab w:val="num" w:pos="2551"/>
        </w:tabs>
        <w:ind w:start="2551" w:hanging="510"/>
      </w:pPr>
      <w:rPr>
        <w:dstrike w:val="false"/>
        <w:strike w:val="false"/>
        <w:u w:val="none"/>
      </w:rPr>
    </w:lvl>
    <w:lvl w:ilvl="4">
      <w:start w:val="1"/>
      <w:numFmt w:val="upperLetter"/>
      <w:lvlText w:val="%5"/>
      <w:lvlJc w:val="center"/>
      <w:pPr>
        <w:tabs>
          <w:tab w:val="num" w:pos="3118"/>
        </w:tabs>
        <w:ind w:start="3118" w:hanging="567"/>
      </w:pPr>
      <w:rPr>
        <w:dstrike w:val="false"/>
        <w:strike w:val="false"/>
        <w:u w:val="none"/>
      </w:rPr>
    </w:lvl>
    <w:lvl w:ilvl="5">
      <w:start w:val="1"/>
      <w:numFmt w:val="lowerLetter"/>
      <w:lvlText w:val="%6"/>
      <w:lvlJc w:val="center"/>
      <w:pPr>
        <w:tabs>
          <w:tab w:val="num" w:pos="3685"/>
        </w:tabs>
        <w:ind w:start="3685" w:hanging="567"/>
      </w:pPr>
      <w:rPr>
        <w:dstrike w:val="false"/>
        <w:strike w:val="false"/>
        <w:u w:val="none"/>
      </w:rPr>
    </w:lvl>
    <w:lvl w:ilvl="6">
      <w:start w:val="1"/>
      <w:numFmt w:val="chosung"/>
      <w:lvlText w:val=""/>
      <w:lvlJc w:val="start"/>
      <w:pPr>
        <w:tabs>
          <w:tab w:val="num" w:pos="4252"/>
        </w:tabs>
        <w:ind w:start="4252" w:hanging="567"/>
      </w:pPr>
      <w:rPr>
        <w:dstrike w:val="false"/>
        <w:strike w:val="false"/>
        <w:u w:val="none"/>
        <w:rFonts w:ascii="Symbol" w:hAnsi="Symbol" w:cs="Times New Roman"/>
      </w:rPr>
    </w:lvl>
    <w:lvl w:ilvl="7">
      <w:start w:val="1"/>
      <w:numFmt w:val="cardinalText"/>
      <w:lvlText w:val="(%8)"/>
      <w:lvlJc w:val="center"/>
      <w:pPr>
        <w:tabs>
          <w:tab w:val="num" w:pos="4819"/>
        </w:tabs>
        <w:ind w:start="4819" w:hanging="510"/>
      </w:pPr>
      <w:rPr>
        <w:dstrike w:val="false"/>
        <w:strike w:val="false"/>
        <w:u w:val="none"/>
      </w:rPr>
    </w:lvl>
    <w:lvl w:ilvl="8">
      <w:start w:val="1"/>
      <w:numFmt w:val="lowerLetter"/>
      <w:lvlText w:val="(%9)"/>
      <w:lvlJc w:val="center"/>
      <w:pPr>
        <w:tabs>
          <w:tab w:val="num" w:pos="5386"/>
        </w:tabs>
        <w:ind w:start="5386" w:hanging="510"/>
      </w:pPr>
      <w:rPr>
        <w:dstrike w:val="false"/>
        <w:strike w:val="false"/>
        <w:u w:val="none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567"/>
        </w:tabs>
        <w:ind w:start="567" w:hanging="567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strike w:val="false"/>
      <w:dstrike w:val="false"/>
      <w:u w:val="none"/>
    </w:rPr>
  </w:style>
  <w:style w:type="character" w:styleId="WW8Num2z1">
    <w:name w:val="WW8Num2z1"/>
    <w:qFormat/>
    <w:rPr>
      <w:rFonts w:cs="David"/>
      <w:bCs w:val="false"/>
      <w:iCs w:val="false"/>
      <w:strike w:val="false"/>
      <w:dstrike w:val="false"/>
      <w:szCs w:val="24"/>
      <w:u w:val="none"/>
    </w:rPr>
  </w:style>
  <w:style w:type="character" w:styleId="WW8Num2z6">
    <w:name w:val="WW8Num2z6"/>
    <w:qFormat/>
    <w:rPr>
      <w:rFonts w:ascii="Symbol" w:hAnsi="Symbol" w:cs="Times New Roman"/>
      <w:strike w:val="false"/>
      <w:dstrike w:val="false"/>
      <w:u w:val="non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1">
    <w:name w:val="רמה1 תו"/>
    <w:qFormat/>
    <w:rPr>
      <w:rFonts w:cs="David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FootnoteText">
    <w:name w:val="footnote text"/>
    <w:basedOn w:val="Normal"/>
    <w:pPr>
      <w:numPr>
        <w:ilvl w:val="0"/>
        <w:numId w:val="1"/>
      </w:numPr>
      <w:spacing w:lineRule="auto" w:line="300"/>
      <w:jc w:val="both"/>
    </w:pPr>
    <w:rPr>
      <w:rFonts w:ascii="Times New Roman" w:hAnsi="Times New Roman" w:eastAsia="Times New Roman" w:cs="Monotype Hadassah"/>
      <w:sz w:val="20"/>
      <w:szCs w:val="20"/>
    </w:rPr>
  </w:style>
  <w:style w:type="paragraph" w:styleId="6">
    <w:name w:val="סגנון6"/>
    <w:basedOn w:val="Normal"/>
    <w:qFormat/>
    <w:pPr>
      <w:numPr>
        <w:ilvl w:val="0"/>
        <w:numId w:val="1"/>
      </w:numPr>
      <w:spacing w:lineRule="auto" w:line="360" w:before="0" w:after="60"/>
      <w:jc w:val="both"/>
    </w:pPr>
    <w:rPr>
      <w:rFonts w:ascii="Times New Roman" w:hAnsi="Times New Roman" w:eastAsia="Times New Roman" w:cs="Times New Roman"/>
      <w:bCs/>
      <w:sz w:val="20"/>
    </w:rPr>
  </w:style>
  <w:style w:type="paragraph" w:styleId="2">
    <w:name w:val="מיספור2"/>
    <w:basedOn w:val="Normal"/>
    <w:next w:val="Normal"/>
    <w:qFormat/>
    <w:pPr>
      <w:spacing w:lineRule="auto" w:line="360" w:before="120" w:after="60"/>
      <w:jc w:val="both"/>
    </w:pPr>
    <w:rPr>
      <w:rFonts w:ascii="Times New Roman" w:hAnsi="Times New Roman" w:eastAsia="Times New Roman" w:cs="Times New Roman"/>
      <w:sz w:val="20"/>
    </w:rPr>
  </w:style>
  <w:style w:type="paragraph" w:styleId="11">
    <w:name w:val="סגנון (עברית ושפות אחרות) ‏11 נק' מודגש מרווח בין שורות:  בודד"/>
    <w:basedOn w:val="Normal"/>
    <w:qFormat/>
    <w:pPr>
      <w:numPr>
        <w:ilvl w:val="0"/>
        <w:numId w:val="2"/>
      </w:numPr>
      <w:ind w:hanging="0" w:start="0" w:end="0"/>
      <w:jc w:val="both"/>
    </w:pPr>
    <w:rPr>
      <w:rFonts w:ascii="Times New Roman" w:hAnsi="Times New Roman" w:eastAsia="Times New Roman" w:cs="Times New Roman"/>
      <w:b/>
      <w:bCs/>
      <w:sz w:val="20"/>
      <w:szCs w:val="22"/>
    </w:rPr>
  </w:style>
  <w:style w:type="paragraph" w:styleId="13">
    <w:name w:val="מספור1"/>
    <w:basedOn w:val="Normal"/>
    <w:next w:val="Normal"/>
    <w:qFormat/>
    <w:pPr>
      <w:spacing w:lineRule="auto" w:line="360" w:before="120" w:after="60"/>
      <w:ind w:hanging="360" w:start="720" w:end="0"/>
      <w:jc w:val="both"/>
    </w:pPr>
    <w:rPr>
      <w:rFonts w:ascii="Times New Roman" w:hAnsi="Times New Roman" w:eastAsia="Times New Roman" w:cs="Times New Roman"/>
      <w:sz w:val="20"/>
    </w:rPr>
  </w:style>
  <w:style w:type="paragraph" w:styleId="14">
    <w:name w:val="רמה1"/>
    <w:basedOn w:val="Normal"/>
    <w:next w:val="Normal"/>
    <w:qFormat/>
    <w:pPr>
      <w:spacing w:lineRule="auto" w:line="360" w:before="120" w:after="60"/>
      <w:ind w:hanging="0" w:start="567" w:end="0"/>
      <w:jc w:val="both"/>
    </w:pPr>
    <w:rPr>
      <w:rFonts w:ascii="Times New Roman" w:hAnsi="Times New Roman" w:eastAsia="Times New Roman" w:cs="Times New Roman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2016-06-07T15:37:00Z</dcterms:created>
  <dc:creator> </dc:creator>
  <dc:description/>
  <cp:keywords/>
  <dc:language>en-IL</dc:language>
  <cp:lastModifiedBy>hofit</cp:lastModifiedBy>
  <dcterms:modified xsi:type="dcterms:W3CDTF">2016-06-07T15:37:00Z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יוסי בוארון (אסיר)</vt:lpwstr>
  </property>
  <property fmtid="{D5CDD505-2E9C-101B-9397-08002B2CF9AE}" pid="4" name="CITY">
    <vt:lpwstr>רמ'</vt:lpwstr>
  </property>
  <property fmtid="{D5CDD505-2E9C-101B-9397-08002B2CF9AE}" pid="5" name="DATE">
    <vt:lpwstr>20110329</vt:lpwstr>
  </property>
  <property fmtid="{D5CDD505-2E9C-101B-9397-08002B2CF9AE}" pid="6" name="JUDGE">
    <vt:lpwstr>הישאם אבו שחאדה</vt:lpwstr>
  </property>
  <property fmtid="{D5CDD505-2E9C-101B-9397-08002B2CF9AE}" pid="7" name="LAWYER">
    <vt:lpwstr>זהר משה</vt:lpwstr>
  </property>
  <property fmtid="{D5CDD505-2E9C-101B-9397-08002B2CF9AE}" pid="8" name="NEWPARTA">
    <vt:lpwstr>42425</vt:lpwstr>
  </property>
  <property fmtid="{D5CDD505-2E9C-101B-9397-08002B2CF9AE}" pid="9" name="NEWPARTB">
    <vt:lpwstr>11</vt:lpwstr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sh 10 11 42425 307 htm</vt:lpwstr>
  </property>
  <property fmtid="{D5CDD505-2E9C-101B-9397-08002B2CF9AE}" pid="14" name="TYPE">
    <vt:lpwstr>3</vt:lpwstr>
  </property>
  <property fmtid="{D5CDD505-2E9C-101B-9397-08002B2CF9AE}" pid="15" name="TYPE_ABS_DATE">
    <vt:lpwstr>380020110329</vt:lpwstr>
  </property>
  <property fmtid="{D5CDD505-2E9C-101B-9397-08002B2CF9AE}" pid="16" name="TYPE_N_DATE">
    <vt:lpwstr>38020110329</vt:lpwstr>
  </property>
  <property fmtid="{D5CDD505-2E9C-101B-9397-08002B2CF9AE}" pid="17" name="WORDNUMPAGES">
    <vt:lpwstr>4</vt:lpwstr>
  </property>
</Properties>
</file>