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42458-02-15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טה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יואל עדן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עימד אבו טהה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נוכחים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: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bookmarkStart w:id="2" w:name="FirstLawyer"/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כ</w:t>
      </w:r>
      <w:bookmarkEnd w:id="2"/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המאשימה עו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גינת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הנאשם וב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תאמר אסדי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b/>
          <w:bCs/>
          <w:sz w:val="6"/>
          <w:szCs w:val="6"/>
        </w:rPr>
        <w:t>#1#</w:t>
      </w: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Times New Roman" w:hAnsi="Times New Roman" w:eastAsia="Times New Roman" w:cs="Times New Roman"/>
          <w:b w:val="false"/>
          <w:bCs w:val="false"/>
          <w:sz w:val="6"/>
          <w:szCs w:val="6"/>
          <w:u w:val="none"/>
        </w:rPr>
      </w:pPr>
      <w:r>
        <w:rPr>
          <w:rFonts w:eastAsia="Times New Roman" w:cs="Times New Roman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color w:val="FF0000"/>
          <w:sz w:val="28"/>
        </w:rPr>
      </w:pPr>
      <w:r>
        <w:rPr>
          <w:rFonts w:cs="FrankRuehl" w:ascii="FrankRuehl" w:hAnsi="FrankRuehl"/>
          <w:b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0000FF"/>
          <w:sz w:val="28"/>
          <w:szCs w:val="28"/>
          <w:u w:val="single"/>
        </w:rPr>
      </w:pPr>
      <w:r>
        <w:rPr>
          <w:rFonts w:cs="Arial" w:ascii="Arial" w:hAnsi="Arial"/>
          <w:b/>
          <w:bCs/>
          <w:color w:val="0000FF"/>
          <w:sz w:val="28"/>
          <w:szCs w:val="28"/>
          <w:u w:val="single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start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פי הודייתו בכתב אישום 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בעבירות 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החזקת נשק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עבירה לפי </w:t>
      </w:r>
      <w:hyperlink r:id="rId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על פי כתב האישום המתוקן החזיק הנאשם אקדח חצי אוטומטי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גז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זיקוקים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הזנקה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נחזה להיראות כאקדח היורה קליעים ותחמושת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ומסרו לאחר שיחזיק בו עבורו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  <w:sz w:val="20"/>
        </w:rPr>
      </w:pP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יליד שנת </w:t>
      </w:r>
      <w:r>
        <w:rPr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1991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ולחובתו עבר הכולל עבירות רכוש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הפרת הוראה חוקית ואיומים</w:t>
      </w:r>
      <w:r>
        <w:rPr>
          <w:b/>
          <w:bCs/>
          <w:sz w:val="20"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הצדדים הגיעו להסדר 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הענין ולאור תיקון כתב 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העובדה שמדובר באקדח אשר אינו יורה קליעים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עמידת ההסדר במתחם העונש ההולם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לאור גילו של הנאשם והעדר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ראיתי לנכון לסטות ממנו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מטיל  בזה על הנאשם עונש כדלהלן</w:t>
      </w:r>
      <w:r>
        <w:rPr>
          <w:b/>
          <w:bCs/>
          <w:rtl w:val="true"/>
        </w:rPr>
        <w:t>:</w:t>
      </w:r>
    </w:p>
    <w:p>
      <w:pPr>
        <w:pStyle w:val="Normal"/>
        <w:ind w:start="51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בפועל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 מאסר</w:t>
      </w:r>
      <w:r>
        <w:rPr>
          <w:rtl w:val="true"/>
        </w:rPr>
        <w:t>ו</w:t>
      </w:r>
      <w:r>
        <w:rPr>
          <w:rtl w:val="true"/>
        </w:rPr>
        <w:t xml:space="preserve"> ת</w:t>
      </w:r>
      <w:r>
        <w:rPr>
          <w:rtl w:val="true"/>
        </w:rPr>
        <w:t>רוצה בדרך של עבודות שירות בהתאם לחוות דעת הממונה על עבודות שירות</w:t>
      </w:r>
      <w:r>
        <w:rPr>
          <w:rtl w:val="true"/>
        </w:rPr>
        <w:t xml:space="preserve">. </w:t>
      </w:r>
      <w:r>
        <w:rPr>
          <w:rtl w:val="true"/>
        </w:rPr>
        <w:t>הובהרה לנאשם חובתו לבצע את עבודות השירות</w:t>
      </w:r>
      <w:r>
        <w:rPr>
          <w:rtl w:val="true"/>
        </w:rPr>
        <w:t xml:space="preserve">, </w:t>
      </w:r>
      <w:r>
        <w:rPr>
          <w:rtl w:val="true"/>
        </w:rPr>
        <w:t>ובמידה שלא יעשה כן ניתן יהיה להמירן בעונש מאסר בפועל</w:t>
      </w:r>
      <w:r>
        <w:rPr>
          <w:rtl w:val="true"/>
        </w:rPr>
        <w:t xml:space="preserve">, </w:t>
      </w:r>
      <w:r>
        <w:rPr>
          <w:rtl w:val="true"/>
        </w:rPr>
        <w:t>וכך גם יוכל הממונה לפי שיקול דעתו</w:t>
      </w:r>
      <w:r>
        <w:rPr>
          <w:rtl w:val="true"/>
        </w:rPr>
        <w:t xml:space="preserve">, </w:t>
      </w:r>
      <w:r>
        <w:rPr>
          <w:rtl w:val="true"/>
        </w:rPr>
        <w:t>היה וימצא קיומה של עילה 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יתייצב לתחילת ביצוע עבודות השירות ביום </w:t>
      </w:r>
      <w:r>
        <w:rPr>
          <w:b/>
          <w:bCs/>
        </w:rPr>
        <w:t>11.10.15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 בחוות דעת הממונה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sz w:val="20"/>
        </w:rPr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 ישא בעונש זה אם בתקופה של שלוש שנים מהיום יעבור על עבירה נוספת לפיה הורשע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510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>קנס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קנס בסך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מאסר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 תחתיו</w:t>
      </w:r>
      <w:r>
        <w:rPr>
          <w:rtl w:val="true"/>
        </w:rPr>
        <w:t xml:space="preserve">; </w:t>
      </w:r>
      <w:r>
        <w:rPr>
          <w:rtl w:val="true"/>
        </w:rPr>
        <w:t xml:space="preserve">הקנס ישולם בתוך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  <w:r>
        <w:rPr>
          <w:rtl w:val="true"/>
        </w:rPr>
        <w:t>ככל שלזכות הנאשם פיקדון בהליך המ</w:t>
      </w:r>
      <w:r>
        <w:rPr>
          <w:rtl w:val="true"/>
        </w:rPr>
        <w:t>"</w:t>
      </w:r>
      <w:r>
        <w:rPr>
          <w:rtl w:val="true"/>
        </w:rPr>
        <w:t>ת הקשור לתיק זה</w:t>
      </w:r>
      <w:r>
        <w:rPr>
          <w:rtl w:val="true"/>
        </w:rPr>
        <w:t xml:space="preserve">, </w:t>
      </w:r>
      <w:r>
        <w:rPr>
          <w:rtl w:val="true"/>
        </w:rPr>
        <w:t>יועבר הפיקדון לבקשת ב</w:t>
      </w:r>
      <w:r>
        <w:rPr>
          <w:rtl w:val="true"/>
        </w:rPr>
        <w:t>"</w:t>
      </w:r>
      <w:r>
        <w:rPr>
          <w:rtl w:val="true"/>
        </w:rPr>
        <w:t>כ הנאשם על חשבון הקנס</w:t>
      </w:r>
      <w:r>
        <w:rPr>
          <w:rtl w:val="true"/>
        </w:rPr>
        <w:t xml:space="preserve">, </w:t>
      </w:r>
      <w:r>
        <w:rPr>
          <w:rtl w:val="true"/>
        </w:rPr>
        <w:t>והיתרה של הקנס תשולם במועד האמור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0" w:start="720" w:end="0"/>
        <w:jc w:val="both"/>
        <w:rPr>
          <w:b/>
          <w:bCs/>
          <w:lang w:val="hy-AM"/>
        </w:rPr>
      </w:pPr>
      <w:r>
        <w:rPr>
          <w:b/>
          <w:bCs/>
          <w:rtl w:val="true"/>
          <w:lang w:val="hy-AM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13/07/2015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יואל עדן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42458-02-15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עימד אבו טהה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2015-07-22T08:06:00Z</dcterms:created>
  <dc:creator> </dc:creator>
  <dc:description/>
  <cp:keywords/>
  <dc:language>en-IL</dc:language>
  <cp:lastModifiedBy>hofit</cp:lastModifiedBy>
  <dcterms:modified xsi:type="dcterms:W3CDTF">2015-07-22T08:06:00Z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עימד אבו טהה</vt:lpwstr>
  </property>
  <property fmtid="{D5CDD505-2E9C-101B-9397-08002B2CF9AE}" pid="4" name="CITY">
    <vt:lpwstr>ב"ש</vt:lpwstr>
  </property>
  <property fmtid="{D5CDD505-2E9C-101B-9397-08002B2CF9AE}" pid="5" name="DATE">
    <vt:lpwstr>20150713</vt:lpwstr>
  </property>
  <property fmtid="{D5CDD505-2E9C-101B-9397-08002B2CF9AE}" pid="6" name="JUDGE">
    <vt:lpwstr>יואל עדן</vt:lpwstr>
  </property>
  <property fmtid="{D5CDD505-2E9C-101B-9397-08002B2CF9AE}" pid="7" name="LAWLISTTMP1">
    <vt:lpwstr>70301/144.a</vt:lpwstr>
  </property>
  <property fmtid="{D5CDD505-2E9C-101B-9397-08002B2CF9AE}" pid="8" name="LAWYER">
    <vt:lpwstr>גינת;ו תאמר אסדי</vt:lpwstr>
  </property>
  <property fmtid="{D5CDD505-2E9C-101B-9397-08002B2CF9AE}" pid="9" name="NEWPARTA">
    <vt:lpwstr>42458</vt:lpwstr>
  </property>
  <property fmtid="{D5CDD505-2E9C-101B-9397-08002B2CF9AE}" pid="10" name="NEWPARTB">
    <vt:lpwstr>02</vt:lpwstr>
  </property>
  <property fmtid="{D5CDD505-2E9C-101B-9397-08002B2CF9AE}" pid="11" name="NEWPARTC">
    <vt:lpwstr>15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390020150713</vt:lpwstr>
  </property>
  <property fmtid="{D5CDD505-2E9C-101B-9397-08002B2CF9AE}" pid="16" name="TYPE_N_DATE">
    <vt:lpwstr>39020150713</vt:lpwstr>
  </property>
  <property fmtid="{D5CDD505-2E9C-101B-9397-08002B2CF9AE}" pid="17" name="WORDNUMPAGES">
    <vt:lpwstr>2</vt:lpwstr>
  </property>
</Properties>
</file>