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3"/>
        <w:gridCol w:w="3666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5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42613-02-23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עליוואת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אלעזר נחלון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עומר בן מוחמד דאוד עליוואת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בשם המאשימה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עינת ברוכי יריב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;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שירה נתן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בשם הנאשם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אלי כץ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4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1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1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3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5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1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u w:val="none"/>
          </w:rPr>
          <w:t>339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יב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א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9" w:name="ABSTRACT_START"/>
      <w:bookmarkEnd w:id="9"/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ב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תמציתי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13.9.23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התשל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ז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1977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Miriam"/>
          <w:color w:val="000000"/>
          <w:rtl w:val="true"/>
        </w:rPr>
        <w:t>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העונשין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והזנחת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וחומרים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מסוכנים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339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חוק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10" w:name="ABSTRACT_END"/>
      <w:bookmarkEnd w:id="10"/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המתוקן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בקוטר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מחסניות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תואמות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בתחמושת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הניח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בשקית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שחורה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שאותה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מכסה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במחסן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פתוח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הצמוד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בחלוף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כחודש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וחצי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והמחסניות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אז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13.5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יהודים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דתית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במטרה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להורגם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לפציעתם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ובנו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נכון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למועד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מאושפז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בטיפול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נמרץ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ג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וראיות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לקביעת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גדל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בשכונת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סילוואן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למשפחה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ילדים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לימוד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זכה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לתעודת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הפלשתינית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בעיצומם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לימודי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תואר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בחינוך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במכללת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אלקאסמי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ובמקביל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כנהג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אוטובוס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וכמאמן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כושר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להינשא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מבוגר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מבעיות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בשכונה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נתגלע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סכסוך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מפגיעתם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שפורטו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פנייה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למשטרת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להפגת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הגדול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להגן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המשפחה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הסביר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התחמושת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יותקף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לדברי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הפתיע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וזעזע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מאז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לבקש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סליחת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הנפגעים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ביטא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עמוקה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בחירתו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באחרים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המתנהל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נגדו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הנורמות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התרבותיות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בסביבתו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לשלום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משפחתו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ביכולתה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מערכת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אכיפת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לחשש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המשפחה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מאפייניו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הכוללים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נקיטת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צעדים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עצמאיים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תחושות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חולשה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ומצוקה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בחשבון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הסיכון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הכרוך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בוצעה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עויינות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המדינה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ומוסדותיה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מטלטל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ומרתיע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המליץ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מוחשי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קציבת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מאפייניו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החיוביים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החרטה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שהביע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המרתיע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הומלץ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מותנית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מטעם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ארוסתו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חברו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לעבודה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שסיפרו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התנהלותו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הנורמטיבית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והחיובית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הפתעתם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מהאירועים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לתעודת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הבגרות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להסמכתו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כמדריך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ובריאות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וללימודיו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במכללה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לסיווגו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-"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בטחוני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ממושכת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להליכים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שננקטו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ד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טענות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 הצדדים הגישו עי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והשלימו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בדיון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לטענת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וקנס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כחודש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וחצי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הפחות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והניחו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נגיש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הסיכון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נועדה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למנוע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התממש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הפיגוע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באמצעותו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הוחזק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מהווה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לקולא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בתחתית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מוצדק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לחרוג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מטעמי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מתוכנן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הסיבתי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תוצאות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הפיגוע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בתוצאות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";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לצרכי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הקושי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להיעזר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ברשויות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האכיפה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הזנחתו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בעוצמה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נמוכה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שעבד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כמדריך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תלמיד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רביעית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לתואר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בחינוך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מיוחד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להינשא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בעקבות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האירועים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החתונה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הושעתה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תתקיים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מוסיף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11.5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במעצר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מתוכם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-"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ביטחוני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הצדקה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הפיגוע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קרסה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לאפשר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להשתחרר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בהקדם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ולתמוך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המשפחה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ביקש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להתנצל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פצועי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הפיגוע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והסביר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מראש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אפשרות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מתקשה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לעכלה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ה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דיון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ascii="FrankRuehl" w:hAnsi="FrankRuehl" w:cs="FrankRuehl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 xml:space="preserve">גזירת הדין </w:t>
      </w:r>
      <w:r>
        <w:rPr>
          <w:rFonts w:cs="FrankRuehl" w:ascii="FrankRuehl" w:hAnsi="FrankRuehl"/>
          <w:color w:val="000000"/>
          <w:sz w:val="28"/>
          <w:szCs w:val="28"/>
          <w:u w:val="single"/>
          <w:rtl w:val="true"/>
        </w:rPr>
        <w:t xml:space="preserve">-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</w:rPr>
      </w:pP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קובע כי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מורה כי בהתאם לעקרון ההלימה יש לקבוע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מתחם עונש 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בערך החברתי שנפגע מביצוע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במידת הפגיעה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במדיניות הענישה הנהוגה ובנסיבות הקשורות בביצוע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חלק מהנסיבות הקשורות בביצוע העבירה מנויות 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ט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ובכללן מידת התכנון שקדם לביצוע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חלקו היחסי של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מידת הנזק שנגרמה או שהייתה צפויה להיגרם מהעבירה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הנסיבות שהביאו את הנאשם לביצוע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ועוד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וראו 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הקובע כי ניתן לשקול גם נסיבות אחרות שאינן מנויות 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).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 קביעת מתחם העונש ההולם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לגזור את העונש המתאים לנאשם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בנסיבות שאינן קשורות בביצוע העבירה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נסיבות כאלה מפורטות 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יא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אולם הרשימה אינה סגורה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וראו 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כמו כן ניתן להתחשב בצורך להרתיע את הנאשם ולהרתיע את הרבים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ז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במקרים מסוימים אף ניתן לחרוג מן המתחם לחומרא או לקולא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ד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וכן </w:t>
      </w:r>
      <w:hyperlink r:id="rId37"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ה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למעשה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הרלוונטיים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החברתי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שנפגע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מביצוע העביר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מידת הפגיעה ב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נסיבות הקשורות בביצוע העביר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מדיניות הענישה הנהוגה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אתייחס לשיקולים אלה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start="-6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1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שנפגעו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bookmarkStart w:id="11" w:name="_Ref155528015"/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העומדים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גופו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סדרי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ושלווים</w:t>
      </w:r>
      <w:r>
        <w:rPr>
          <w:rFonts w:cs="FrankRuehl"/>
          <w:color w:val="000000"/>
          <w:sz w:val="28"/>
          <w:szCs w:val="28"/>
          <w:rtl w:val="true"/>
        </w:rPr>
        <w:t>..." (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ביטון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14.2.2021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309/22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ביאדסה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10.5.2022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4103/22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אמון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6.11.2022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Miriam"/>
          <w:color w:val="000000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לאיסור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הותרת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נקיטת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אמצעי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סבירים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למניעת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נצ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70442-02-19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ספורי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30.20.2019</w:t>
      </w:r>
      <w:r>
        <w:rPr>
          <w:rFonts w:cs="FrankRuehl"/>
          <w:color w:val="000000"/>
          <w:sz w:val="28"/>
          <w:szCs w:val="28"/>
          <w:rtl w:val="true"/>
        </w:rPr>
        <w:t>)).</w:t>
      </w:r>
      <w:bookmarkEnd w:id="11"/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ומידת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הפגיעה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מתוכננים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נותנת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שהשגת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דרשה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היערכות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הותיר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הושפע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העיקרי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צפוי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המוגנים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שלמרבה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התממש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פזיזותו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שאחיו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בחפים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)-(</w:t>
        </w:r>
        <w:r>
          <w:rPr>
            <w:rStyle w:val="Hyperlink"/>
            <w:rFonts w:cs="FrankRuehl"/>
            <w:color w:val="0000FF"/>
            <w:sz w:val="28"/>
            <w:szCs w:val="28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בניגוד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שהאח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אוטונומי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מנתקת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הסיבתי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ביסודן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ביכולתו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והפסול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להימנע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סעיף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40</w:t>
      </w:r>
      <w:r>
        <w:rPr>
          <w:rFonts w:cs="FrankRuehl"/>
          <w:color w:val="000000"/>
          <w:sz w:val="28"/>
          <w:sz w:val="28"/>
          <w:szCs w:val="28"/>
          <w:rtl w:val="true"/>
        </w:rPr>
        <w:t>ט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)(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>)-(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שהביאו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רצונו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להגן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להבדיל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מרצון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לפעילות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עבריינית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יזומה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רצון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5681/23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חווא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20.12.2023</w:t>
      </w:r>
      <w:r>
        <w:rPr>
          <w:rFonts w:cs="FrankRuehl"/>
          <w:color w:val="000000"/>
          <w:sz w:val="28"/>
          <w:szCs w:val="28"/>
          <w:rtl w:val="true"/>
        </w:rPr>
        <w:t xml:space="preserve">)),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מהווה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לחומרא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הנהוגה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אתייחס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בנפרד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הנהוגה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תחילה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אסקור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הזנחת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וחומרים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מסוכנים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המזערי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מיוחדים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יינתן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ז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Style14"/>
        <w:ind w:end="1134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ונגישותם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>.</w:t>
      </w:r>
    </w:p>
    <w:p>
      <w:pPr>
        <w:pStyle w:val="Style14"/>
        <w:ind w:end="1134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Style14"/>
        <w:spacing w:before="0" w:after="360"/>
        <w:ind w:end="1134"/>
        <w:jc w:val="both"/>
        <w:rPr/>
      </w:pP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579/22</w:t>
        </w:r>
      </w:hyperlink>
      <w:r>
        <w:rPr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;Arial" w:hAnsi="Arial TUR;Arial"/>
          <w:color w:val="000000"/>
          <w:sz w:val="24"/>
          <w:szCs w:val="24"/>
          <w:rtl w:val="true"/>
        </w:rPr>
        <w:t xml:space="preserve">'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טחאינה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16-15</w:t>
      </w:r>
      <w:r>
        <w:rPr>
          <w:rtl w:val="true"/>
        </w:rPr>
        <w:t xml:space="preserve"> (</w:t>
      </w:r>
      <w:r>
        <w:rPr/>
        <w:t>13.6.2022</w:t>
      </w:r>
      <w:r>
        <w:rPr>
          <w:rtl w:val="true"/>
        </w:rPr>
        <w:t xml:space="preserve">‏)‏, </w:t>
      </w:r>
      <w:r>
        <w:rPr>
          <w:rtl w:val="true"/>
        </w:rPr>
        <w:t>בהשמטת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מסאלחה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;Arial" w:hAnsi="Arial TUR;Arial"/>
          <w:color w:val="000000"/>
          <w:sz w:val="24"/>
          <w:szCs w:val="24"/>
          <w:rtl w:val="true"/>
        </w:rPr>
        <w:t xml:space="preserve">'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9.8.2022</w:t>
      </w:r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אל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נבארי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;Arial" w:hAnsi="Arial TUR;Arial"/>
          <w:color w:val="000000"/>
          <w:sz w:val="24"/>
          <w:szCs w:val="24"/>
          <w:rtl w:val="true"/>
        </w:rPr>
        <w:t xml:space="preserve">'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14-13</w:t>
      </w:r>
      <w:r>
        <w:rPr>
          <w:rtl w:val="true"/>
        </w:rPr>
        <w:t xml:space="preserve"> (</w:t>
      </w:r>
      <w:r>
        <w:rPr/>
        <w:t>31.7.2022</w:t>
      </w:r>
      <w:r>
        <w:rPr>
          <w:rtl w:val="true"/>
        </w:rPr>
        <w:t xml:space="preserve">);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3569/22</w:t>
        </w:r>
      </w:hyperlink>
      <w:r>
        <w:rPr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;Arial" w:hAnsi="Arial TUR;Arial"/>
          <w:color w:val="000000"/>
          <w:sz w:val="24"/>
          <w:szCs w:val="24"/>
          <w:rtl w:val="true"/>
        </w:rPr>
        <w:t xml:space="preserve">'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חדיד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8-7</w:t>
      </w:r>
      <w:r>
        <w:rPr>
          <w:rtl w:val="true"/>
        </w:rPr>
        <w:t xml:space="preserve"> (</w:t>
      </w:r>
      <w:r>
        <w:rPr/>
        <w:t>23.6.2022</w:t>
      </w:r>
      <w:r>
        <w:rPr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מתבטאת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בתיקון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החקיקה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מזערי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כהוראת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בהתאם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הובלת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5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28.7.2022</w:t>
      </w:r>
      <w:r>
        <w:rPr>
          <w:rFonts w:cs="FrankRuehl" w:ascii="FrankRuehl" w:hAnsi="FrankRuehl"/>
          <w:sz w:val="28"/>
          <w:szCs w:val="28"/>
          <w:rtl w:val="true"/>
        </w:rPr>
        <w:t xml:space="preserve">)‏‏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בפסיקתו מן הזמן האחרון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זה קבע לא אחת כי את מבצעיהן של עבירות נשק יש להעניש בחומרה יתרה – שכן מדובר בעבירות שהיו למכת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ושאחריהן בא השימוש הקטלני בנשק אשר מותיר אחריו פצועים ומתים כמעט מדי 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....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אמות המידה שמדיניות זו קבעה</w:t>
      </w:r>
      <w:r>
        <w:rPr>
          <w:rFonts w:cs="FrankRuehl" w:ascii="FrankRuehl" w:hAnsi="FrankRuehl"/>
          <w:sz w:val="28"/>
          <w:szCs w:val="28"/>
          <w:rtl w:val="true"/>
        </w:rPr>
        <w:t xml:space="preserve">...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בפועל בסביבתן של שלוש שנים הולם הובלה ונשיאה חד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פעמית של נשק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Miriam" w:hAnsi="Miriam" w:cs="Miriam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פיסקאות </w:t>
      </w:r>
      <w:r>
        <w:rPr>
          <w:rFonts w:cs="FrankRuehl" w:ascii="FrankRuehl" w:hAnsi="FrankRuehl"/>
          <w:sz w:val="28"/>
          <w:szCs w:val="28"/>
        </w:rPr>
        <w:t>13-12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 דין נוסף שניתן זמן מה לאחר מכן נקבע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בין סורג ובריח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 בדמותם של מאסר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 וקנס</w:t>
      </w:r>
      <w:r>
        <w:rPr>
          <w:rFonts w:cs="FrankRuehl" w:ascii="FrankRuehl" w:hAnsi="FrankRuehl"/>
          <w:sz w:val="28"/>
          <w:szCs w:val="28"/>
          <w:rtl w:val="true"/>
        </w:rPr>
        <w:t>)" (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5602/22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14.9.2022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ההרשעה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שעונשה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מנשיאתו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להחזקה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</w:p>
    <w:p>
      <w:pPr>
        <w:pStyle w:val="Style14"/>
        <w:ind w:end="1134"/>
        <w:jc w:val="both"/>
        <w:rPr/>
      </w:pP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איין</w:t>
      </w:r>
      <w:r>
        <w:rPr>
          <w:rtl w:val="true"/>
        </w:rPr>
        <w:t>" (</w:t>
      </w:r>
      <w:r>
        <w:rPr/>
        <w:t>causa sine qua non</w:t>
      </w:r>
      <w:r>
        <w:rPr>
          <w:rtl w:val="true"/>
        </w:rPr>
        <w:t xml:space="preserve">) </w:t>
      </w:r>
      <w:r>
        <w:rPr>
          <w:rtl w:val="true"/>
        </w:rPr>
        <w:t>למגוון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.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", </w:t>
      </w:r>
      <w:r>
        <w:rPr>
          <w:rtl w:val="true"/>
        </w:rPr>
        <w:t>הזמינות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תוצאותיהן</w:t>
      </w:r>
      <w:r>
        <w:rPr>
          <w:rtl w:val="true"/>
        </w:rPr>
        <w:t xml:space="preserve">. </w:t>
      </w:r>
    </w:p>
    <w:p>
      <w:pPr>
        <w:pStyle w:val="Style14"/>
        <w:ind w:end="1134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Style14"/>
        <w:spacing w:before="0" w:after="240"/>
        <w:ind w:end="1134"/>
        <w:jc w:val="both"/>
        <w:rPr/>
      </w:pPr>
      <w:r>
        <w:rPr>
          <w:rtl w:val="true"/>
        </w:rPr>
        <w:t>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;Arial" w:hAnsi="Arial TUR;Arial"/>
          <w:color w:val="000000"/>
          <w:sz w:val="24"/>
          <w:szCs w:val="24"/>
          <w:rtl w:val="true"/>
        </w:rPr>
        <w:t xml:space="preserve">'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),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מזוז</w:t>
      </w:r>
      <w:r>
        <w:rPr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ואכן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לכניסתה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לתוקף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ההוראה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מזערי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מלווה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בהזנחת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בעטיה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מבוטלת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2482/22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קדורה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14.4.2022</w:t>
      </w:r>
      <w:r>
        <w:rPr>
          <w:rFonts w:cs="FrankRuehl"/>
          <w:color w:val="000000"/>
          <w:sz w:val="28"/>
          <w:szCs w:val="28"/>
          <w:rtl w:val="true"/>
        </w:rPr>
        <w:t>): "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צפוי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להיענש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בחומרה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'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מחזיקים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נשלחים</w:t>
      </w:r>
      <w:r>
        <w:rPr>
          <w:rFonts w:cs="FrankRuehl"/>
          <w:color w:val="000000"/>
          <w:sz w:val="28"/>
          <w:szCs w:val="28"/>
          <w:rtl w:val="true"/>
        </w:rPr>
        <w:t>'".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5613/20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אלהוזייל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25.8.2020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תואמים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וגזרה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ערכאת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התערבה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בכך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אמנם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מחמיר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קמעה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המצדיקה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התערבות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הזנחת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נחקקה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מזערי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8320/21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בסילה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28.12.2021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דמוי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</w:rPr>
        <w:t>M-16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תחמושת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אביזרים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ובהזדמנות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פירקו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הרכיבו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ולבקשת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נמוך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שבוצעו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FrankRuehl"/>
          <w:color w:val="00000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התערבות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ערכאת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האביזרים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הזנחת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שנגרם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מזערי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/>
          <w:color w:val="000000"/>
          <w:sz w:val="28"/>
          <w:szCs w:val="28"/>
          <w:rtl w:val="true"/>
        </w:rPr>
        <w:footnoteReference w:id="2"/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41707-03-22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אבו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טראש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22.6.2022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בצעיר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בשטח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פתוח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עטוף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שירוצו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וגזרה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התקבל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המוטלים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 xml:space="preserve">- 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שהוחזקו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</w:t>
      </w:r>
      <w:r>
        <w:rPr>
          <w:rFonts w:cs="FrankRuehl"/>
          <w:color w:val="000000"/>
          <w:sz w:val="28"/>
          <w:szCs w:val="28"/>
          <w:rtl w:val="true"/>
        </w:rPr>
        <w:t>[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משמעותיים</w:t>
      </w:r>
      <w:r>
        <w:rPr>
          <w:rFonts w:cs="FrankRuehl"/>
          <w:color w:val="00000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שמחמירים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הסתפקה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ערכאת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בהכפלת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שיעמוד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מאחורי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סורג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ובריח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שהוחזק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הוזנח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2265/18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עמאר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29.3.2018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בצעיר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מאולתרים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מחסניות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מקומות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וגזרה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ערכאת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והעמידה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מלהקל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הנהוגה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בייחוד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ובתתי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הזנחה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נחקקה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מזערי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3355/22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סלאמה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26.5.2022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מאולתרים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מחסנית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ותרמיל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שוטרים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שהגיעו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ערכאת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והעמידה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50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מלהתערב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חריגה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קיצונית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המקובלת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הראויה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למגמת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בתקיפת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שוטר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מזערי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הזנחת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ירייה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מבוצעת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בעטיה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הנהוגה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המוטלים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מגוונים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ותלויים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עוצמת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ההתרשלות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שיכול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שנגרם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לעיתים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מסתיימים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נצ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70442-02-19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fldChar w:fldCharType="begin"/>
      </w:r>
      <w:r>
        <w:rPr>
          <w:rtl w:val="true"/>
          <w:sz w:val="28"/>
          <w:sz w:val="28"/>
          <w:szCs w:val="28"/>
          <w:rFonts w:cs="FrankRuehl"/>
          <w:color w:val="000000"/>
        </w:rPr>
        <w:instrText xml:space="preserve"> REF _Ref155528015 \r \r \h </w:instrText>
      </w:r>
      <w:r>
        <w:rPr>
          <w:rtl w:val="true"/>
          <w:sz w:val="28"/>
          <w:sz w:val="28"/>
          <w:szCs w:val="28"/>
          <w:rFonts w:cs="FrankRuehl"/>
          <w:color w:val="000000"/>
        </w:rPr>
        <w:fldChar w:fldCharType="separate"/>
      </w:r>
      <w:r>
        <w:rPr>
          <w:rtl w:val="true"/>
          <w:sz w:val="28"/>
          <w:sz w:val="28"/>
          <w:szCs w:val="28"/>
          <w:rFonts w:cs="FrankRuehl"/>
          <w:color w:val="000000"/>
        </w:rPr>
        <w:t>13</w:t>
      </w:r>
      <w:r>
        <w:rPr>
          <w:rtl w:val="true"/>
          <w:sz w:val="28"/>
          <w:sz w:val="28"/>
          <w:szCs w:val="28"/>
          <w:rFonts w:cs="FrankRuehl"/>
          <w:color w:val="000000"/>
        </w:rPr>
        <w:fldChar w:fldCharType="end"/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28437-09-18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שמשון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8.4.2021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הנחיית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פרקליט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המדינה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2.28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–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פתיחה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בחקירה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העמדה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הזנחת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ירייה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להמעיט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מחומרת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הזנחת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עוצמתה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הגבוהה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ההתרשלות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צפוי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שהתממש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העיקרית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מצויה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יתבסס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בעיקרו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1127/13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גברזגיי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15.1.2014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4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המסקנה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הנאשם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שנפגעו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שהובאו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הנמשכת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להעמיד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/>
          <w:color w:val="000000"/>
          <w:sz w:val="28"/>
          <w:szCs w:val="28"/>
          <w:rtl w:val="true"/>
        </w:rPr>
        <w:footnoteReference w:id="3"/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העבירה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בגזירת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להתחשב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יא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29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לחיסכון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במשאבים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שיפוטיים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ובמשאבי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גורמי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האכיפה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לחרטה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העמוקה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והכנה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ומדבריו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מרתיע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יישקלו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נוקשים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בייחוד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בטחוני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וסיווג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לבסוף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בעקבות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הליכים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בטיעוניה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הכתובים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בתחתית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בטיעוני</w:t>
      </w: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מעמדתה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ובצדק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בחשבון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הרבים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שאמנם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לשקלם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ז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הפסיקה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לשקלם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במכלול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בתחתית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שנקבע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ולהעמידו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עתרה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להטיל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אמנם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כלכלי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לנפגעי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</w:t>
      </w:r>
      <w:r>
        <w:rPr>
          <w:rFonts w:cs="FrankRuehl"/>
          <w:color w:val="000000"/>
          <w:sz w:val="28"/>
          <w:sz w:val="28"/>
          <w:szCs w:val="28"/>
          <w:rtl w:val="true"/>
        </w:rPr>
        <w:t>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הירי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המתוקן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נותנת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זכאים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לתגמולים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השתת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פיצוי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שבחלקי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הכלכליות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ו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סיכום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הבאים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</w:rPr>
        <w:t>19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שיימנו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ממועד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 w:val="28"/>
          <w:szCs w:val="28"/>
          <w:rtl w:val="true"/>
        </w:rPr>
        <w:t>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פשע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 w:val="28"/>
          <w:szCs w:val="28"/>
          <w:rtl w:val="true"/>
        </w:rPr>
        <w:t>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עוון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10,000</w:t>
      </w:r>
      <w:r>
        <w:rPr>
          <w:rFonts w:cs="FrankRuehl"/>
          <w:color w:val="000000"/>
          <w:sz w:val="28"/>
          <w:szCs w:val="28"/>
          <w:rtl w:val="true"/>
        </w:rPr>
        <w:t xml:space="preserve"> ₪.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תשלומים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שווים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10.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</w:rPr>
        <w:t>.24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בחודש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התשלומים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במלואו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ובמועדו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תעמוד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יתרת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לפירעון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מיידי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לערער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אלעזר נחלון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3"/>
      <w:footerReference w:type="default" r:id="rId74"/>
      <w:footnotePr>
        <w:numFmt w:val="decimal"/>
      </w:footnotePr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הנאשם הפנה גם אל פסקי דין נוספים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אולם מבלי למצות אציין כי ב</w:t>
      </w:r>
      <w:hyperlink r:id="rId1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5330/20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מדובר היה בעבירות אחרות שנעשו אגב עסקת נשק ובנסיבות שונות</w:t>
      </w:r>
      <w:r>
        <w:rPr>
          <w:rFonts w:cs="FrankRuehl" w:ascii="FrankRuehl" w:hAnsi="FrankRuehl"/>
          <w:sz w:val="24"/>
          <w:szCs w:val="24"/>
          <w:rtl w:val="true"/>
        </w:rPr>
        <w:t xml:space="preserve">;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</w:t>
      </w: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6011/21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מדובר היה בעונש של </w:t>
      </w:r>
      <w:r>
        <w:rPr>
          <w:rFonts w:cs="FrankRuehl" w:ascii="FrankRuehl" w:hAnsi="FrankRuehl"/>
          <w:sz w:val="24"/>
          <w:szCs w:val="24"/>
        </w:rPr>
        <w:t>13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חודשי מאסר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אולם בית המשפט דחה את ערעור הנאשם ואף ציין כי 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העונש נוטה לקולא</w:t>
      </w:r>
      <w:r>
        <w:rPr>
          <w:rFonts w:cs="FrankRuehl" w:ascii="FrankRuehl" w:hAnsi="FrankRuehl"/>
          <w:sz w:val="24"/>
          <w:szCs w:val="24"/>
          <w:rtl w:val="true"/>
        </w:rPr>
        <w:t xml:space="preserve">",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כך שלא ברור מה לטעמו היה העונש הראוי</w:t>
      </w:r>
      <w:r>
        <w:rPr>
          <w:rFonts w:cs="FrankRuehl" w:ascii="FrankRuehl" w:hAnsi="FrankRuehl"/>
          <w:sz w:val="24"/>
          <w:szCs w:val="24"/>
          <w:rtl w:val="true"/>
        </w:rPr>
        <w:t xml:space="preserve">;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</w:t>
      </w: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1826/19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מדובר היה בהחזקה של נשק מאולתר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ובכל מקרה המתחם הועמד על בין </w:t>
      </w:r>
      <w:r>
        <w:rPr>
          <w:rFonts w:cs="FrankRuehl" w:ascii="FrankRuehl" w:hAnsi="FrankRuehl"/>
          <w:sz w:val="24"/>
          <w:szCs w:val="24"/>
        </w:rPr>
        <w:t>15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</w:t>
      </w:r>
      <w:r>
        <w:rPr>
          <w:rFonts w:cs="FrankRuehl" w:ascii="FrankRuehl" w:hAnsi="FrankRuehl"/>
          <w:sz w:val="24"/>
          <w:szCs w:val="24"/>
          <w:rtl w:val="true"/>
        </w:rPr>
        <w:t>-</w:t>
      </w:r>
      <w:r>
        <w:rPr>
          <w:rFonts w:cs="FrankRuehl" w:ascii="FrankRuehl" w:hAnsi="FrankRuehl"/>
          <w:sz w:val="24"/>
          <w:szCs w:val="24"/>
        </w:rPr>
        <w:t>36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חודשי מאסר והעונש שנגזר היה של </w:t>
      </w:r>
      <w:r>
        <w:rPr>
          <w:rFonts w:cs="FrankRuehl" w:ascii="FrankRuehl" w:hAnsi="FrankRuehl"/>
          <w:sz w:val="24"/>
          <w:szCs w:val="24"/>
        </w:rPr>
        <w:t>18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חודשי מאסר</w:t>
      </w:r>
      <w:r>
        <w:rPr>
          <w:rFonts w:cs="FrankRuehl" w:ascii="FrankRuehl" w:hAnsi="FrankRuehl"/>
          <w:sz w:val="24"/>
          <w:szCs w:val="24"/>
          <w:rtl w:val="true"/>
        </w:rPr>
        <w:t xml:space="preserve">;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</w:t>
      </w: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3288/14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הוא מלפני כתשע שנים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וגם שם הוחמר העונש והועמד על </w:t>
      </w:r>
      <w:r>
        <w:rPr>
          <w:rFonts w:cs="FrankRuehl" w:ascii="FrankRuehl" w:hAnsi="FrankRuehl"/>
          <w:sz w:val="24"/>
          <w:szCs w:val="24"/>
        </w:rPr>
        <w:t>18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חודשי מאסר בפועל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יצוין כי אף שלושת פסקי הדין שאליהם הפנתה המאשימה הם ישנים יחסית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ולכן לא מצאתי לנכון להסתמך עליהם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</w:footnote>
  <w:footnote w:id="3">
    <w:p>
      <w:pPr>
        <w:pStyle w:val="FootnoteText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יצוין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המתחם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נקבע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גם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בהתייחס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לפסקי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דין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נוספים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בתי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המשפט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המחוזיים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שאליהם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הפנה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  <w:rtl w:val="true"/>
        </w:rPr>
        <w:t>(</w:t>
      </w:r>
      <w:r>
        <w:rPr>
          <w:rFonts w:cs="FrankRuehl"/>
          <w:color w:val="000000"/>
          <w:sz w:val="24"/>
          <w:sz w:val="24"/>
          <w:szCs w:val="24"/>
          <w:rtl w:val="true"/>
        </w:rPr>
        <w:t>ראו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למשל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hyperlink r:id="rId5"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</w:rPr>
          <w:t>42197-05-22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שם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מדובר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היה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בהחזקת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אקדח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ומחסנית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אחת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בלא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עבירה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נוספת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ובלא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שנגרם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נזק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קונקרטי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ונקבע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מתחם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הנע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</w:rPr>
        <w:t>14</w:t>
      </w:r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</w:t>
      </w:r>
      <w:r>
        <w:rPr>
          <w:rFonts w:cs="FrankRuehl"/>
          <w:color w:val="000000"/>
          <w:sz w:val="24"/>
          <w:szCs w:val="24"/>
          <w:rtl w:val="true"/>
        </w:rPr>
        <w:t>-</w:t>
      </w:r>
      <w:r>
        <w:rPr>
          <w:rFonts w:cs="FrankRuehl"/>
          <w:color w:val="000000"/>
          <w:sz w:val="24"/>
          <w:szCs w:val="24"/>
        </w:rPr>
        <w:t>30</w:t>
      </w:r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חודשי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מאסר</w:t>
      </w:r>
      <w:r>
        <w:rPr>
          <w:rFonts w:cs="FrankRuehl"/>
          <w:color w:val="000000"/>
          <w:sz w:val="24"/>
          <w:szCs w:val="24"/>
          <w:rtl w:val="true"/>
        </w:rPr>
        <w:t xml:space="preserve">; </w:t>
      </w:r>
      <w:r>
        <w:rPr>
          <w:rFonts w:cs="FrankRuehl"/>
          <w:color w:val="000000"/>
          <w:sz w:val="24"/>
          <w:sz w:val="24"/>
          <w:szCs w:val="24"/>
          <w:rtl w:val="true"/>
        </w:rPr>
        <w:t>וכן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hyperlink r:id="rId6"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</w:rPr>
          <w:t>26478-04-22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שם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מדובר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היה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בהחזקת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אקדח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ותחמושת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לרבות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הגוף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אך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עבירה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נוספת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ובלא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נזק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קונקרטי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ונקבע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מתחם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הנע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</w:rPr>
        <w:t>15</w:t>
      </w:r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</w:t>
      </w:r>
      <w:r>
        <w:rPr>
          <w:rFonts w:cs="FrankRuehl"/>
          <w:color w:val="000000"/>
          <w:sz w:val="24"/>
          <w:szCs w:val="24"/>
          <w:rtl w:val="true"/>
        </w:rPr>
        <w:t>-</w:t>
      </w:r>
      <w:r>
        <w:rPr>
          <w:rFonts w:cs="FrankRuehl"/>
          <w:color w:val="000000"/>
          <w:sz w:val="24"/>
          <w:szCs w:val="24"/>
        </w:rPr>
        <w:t>36</w:t>
      </w:r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חודשי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מאסר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בפועל</w:t>
      </w:r>
      <w:r>
        <w:rPr>
          <w:rFonts w:cs="FrankRuehl"/>
          <w:color w:val="000000"/>
          <w:sz w:val="24"/>
          <w:szCs w:val="24"/>
          <w:rtl w:val="true"/>
        </w:rPr>
        <w:t xml:space="preserve">). </w:t>
      </w:r>
      <w:r>
        <w:rPr>
          <w:rFonts w:cs="FrankRuehl"/>
          <w:color w:val="000000"/>
          <w:sz w:val="24"/>
          <w:sz w:val="24"/>
          <w:szCs w:val="24"/>
          <w:rtl w:val="true"/>
        </w:rPr>
        <w:t>עוד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יצוין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למען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הבהירות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אין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מניעה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לכך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שהרף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התחתון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המתחם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יהיה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נמוך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מהעונש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המזערי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להחזקת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נשק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בשים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לב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לכך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שנקבע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מפורשות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יכול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לכלול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גם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מאסר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תנאי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  <w:rtl w:val="true"/>
        </w:rPr>
        <w:t>(</w:t>
      </w:r>
      <w:r>
        <w:rPr>
          <w:rFonts w:cs="FrankRuehl"/>
          <w:color w:val="000000"/>
          <w:sz w:val="24"/>
          <w:sz w:val="24"/>
          <w:szCs w:val="24"/>
          <w:rtl w:val="true"/>
        </w:rPr>
        <w:t>ליחס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המזערי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לבין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הרף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התחתון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מתחם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ההולם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ראו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</w:rPr>
          <w:t>8687/20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פ</w:t>
      </w:r>
      <w:bookmarkStart w:id="13" w:name="SeifFN39"/>
      <w:r>
        <w:rPr>
          <w:rFonts w:cs="FrankRuehl"/>
          <w:color w:val="000000"/>
          <w:sz w:val="24"/>
          <w:sz w:val="24"/>
          <w:szCs w:val="24"/>
          <w:rtl w:val="true"/>
        </w:rPr>
        <w:t>יסקה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</w:rPr>
        <w:t>11</w:t>
      </w:r>
      <w:r>
        <w:rPr>
          <w:rFonts w:cs="FrankRuehl"/>
          <w:color w:val="000000"/>
          <w:sz w:val="24"/>
          <w:szCs w:val="24"/>
          <w:rtl w:val="true"/>
        </w:rPr>
        <w:t xml:space="preserve"> (</w:t>
      </w:r>
      <w:bookmarkEnd w:id="13"/>
      <w:r>
        <w:rPr>
          <w:rFonts w:cs="FrankRuehl"/>
          <w:color w:val="000000"/>
          <w:sz w:val="24"/>
          <w:szCs w:val="24"/>
        </w:rPr>
        <w:t>29.8.2021</w:t>
      </w:r>
      <w:r>
        <w:rPr>
          <w:rFonts w:cs="FrankRuehl"/>
          <w:color w:val="000000"/>
          <w:sz w:val="24"/>
          <w:szCs w:val="24"/>
          <w:rtl w:val="true"/>
        </w:rPr>
        <w:t xml:space="preserve">) </w:t>
      </w:r>
      <w:r>
        <w:rPr>
          <w:rFonts w:cs="FrankRuehl"/>
          <w:color w:val="000000"/>
          <w:sz w:val="24"/>
          <w:sz w:val="24"/>
          <w:szCs w:val="24"/>
          <w:rtl w:val="true"/>
        </w:rPr>
        <w:t>ובהפניות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שם</w:t>
      </w:r>
      <w:r>
        <w:rPr>
          <w:rFonts w:cs="FrankRuehl"/>
          <w:color w:val="000000"/>
          <w:sz w:val="24"/>
          <w:szCs w:val="24"/>
          <w:rtl w:val="true"/>
        </w:rPr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42613-02-23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עומר בן מוחמד דאוד עליוואת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lang w:val="en-US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lang w:val="en-US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lang w:val="en-US"/>
    </w:rPr>
  </w:style>
  <w:style w:type="character" w:styleId="WW8Num1z1">
    <w:name w:val="WW8Num1z1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FootnoteTextChar">
    <w:name w:val="Footnote Text Char"/>
    <w:qFormat/>
    <w:rPr>
      <w:rFonts w:ascii="Times New Roman" w:hAnsi="Times New Roman" w:eastAsia="Times New Roman" w:cs="David"/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>
      <w:spacing w:lineRule="auto" w:line="360"/>
      <w:jc w:val="both"/>
    </w:pPr>
    <w:rPr>
      <w:sz w:val="20"/>
      <w:szCs w:val="20"/>
    </w:rPr>
  </w:style>
  <w:style w:type="paragraph" w:styleId="Style14">
    <w:name w:val="תבנית ציטוט"/>
    <w:basedOn w:val="Normal"/>
    <w:next w:val="Normal"/>
    <w:qFormat/>
    <w:pPr>
      <w:spacing w:before="0" w:after="120"/>
      <w:ind w:hanging="0" w:start="1134" w:end="1134"/>
      <w:jc w:val="both"/>
    </w:pPr>
    <w:rPr>
      <w:rFonts w:cs="FrankRuehl"/>
      <w:color w:val="00000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f." TargetMode="External"/><Relationship Id="rId4" Type="http://schemas.openxmlformats.org/officeDocument/2006/relationships/hyperlink" Target="http://www.nevo.co.il/law/70301/40.g" TargetMode="External"/><Relationship Id="rId5" Type="http://schemas.openxmlformats.org/officeDocument/2006/relationships/hyperlink" Target="http://www.nevo.co.il/law/70301/40.i.a.4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c.b" TargetMode="External"/><Relationship Id="rId9" Type="http://schemas.openxmlformats.org/officeDocument/2006/relationships/hyperlink" Target="http://www.nevo.co.il/law/70301/40d" TargetMode="External"/><Relationship Id="rId10" Type="http://schemas.openxmlformats.org/officeDocument/2006/relationships/hyperlink" Target="http://www.nevo.co.il/law/70301/40e" TargetMode="External"/><Relationship Id="rId11" Type="http://schemas.openxmlformats.org/officeDocument/2006/relationships/hyperlink" Target="http://www.nevo.co.il/law/70301/40g" TargetMode="External"/><Relationship Id="rId12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law/70301/40i.4" TargetMode="External"/><Relationship Id="rId14" Type="http://schemas.openxmlformats.org/officeDocument/2006/relationships/hyperlink" Target="http://www.nevo.co.il/law/70301/40i.a.1" TargetMode="External"/><Relationship Id="rId15" Type="http://schemas.openxmlformats.org/officeDocument/2006/relationships/hyperlink" Target="http://www.nevo.co.il/law/70301/40i.a.2" TargetMode="External"/><Relationship Id="rId16" Type="http://schemas.openxmlformats.org/officeDocument/2006/relationships/hyperlink" Target="http://www.nevo.co.il/law/70301/40i.a.3." TargetMode="External"/><Relationship Id="rId17" Type="http://schemas.openxmlformats.org/officeDocument/2006/relationships/hyperlink" Target="http://www.nevo.co.il/law/70301/40i.a.5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g" TargetMode="External"/><Relationship Id="rId20" Type="http://schemas.openxmlformats.org/officeDocument/2006/relationships/hyperlink" Target="http://www.nevo.co.il/law/70301/339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/40jb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39" TargetMode="External"/><Relationship Id="rId26" Type="http://schemas.openxmlformats.org/officeDocument/2006/relationships/hyperlink" Target="http://www.nevo.co.il/law/70301/40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c.a" TargetMode="External"/><Relationship Id="rId29" Type="http://schemas.openxmlformats.org/officeDocument/2006/relationships/hyperlink" Target="http://www.nevo.co.il/law/70301/40i" TargetMode="External"/><Relationship Id="rId30" Type="http://schemas.openxmlformats.org/officeDocument/2006/relationships/hyperlink" Target="http://www.nevo.co.il/law/70301/40jb" TargetMode="External"/><Relationship Id="rId31" Type="http://schemas.openxmlformats.org/officeDocument/2006/relationships/hyperlink" Target="http://www.nevo.co.il/law/70301/40i" TargetMode="External"/><Relationship Id="rId32" Type="http://schemas.openxmlformats.org/officeDocument/2006/relationships/hyperlink" Target="http://www.nevo.co.il/law/70301/40c.b" TargetMode="External"/><Relationship Id="rId33" Type="http://schemas.openxmlformats.org/officeDocument/2006/relationships/hyperlink" Target="http://www.nevo.co.il/law/70301/40ja" TargetMode="External"/><Relationship Id="rId34" Type="http://schemas.openxmlformats.org/officeDocument/2006/relationships/hyperlink" Target="http://www.nevo.co.il/law/70301/40jb" TargetMode="External"/><Relationship Id="rId35" Type="http://schemas.openxmlformats.org/officeDocument/2006/relationships/hyperlink" Target="http://www.nevo.co.il/law/70301/40.f.;40.g" TargetMode="External"/><Relationship Id="rId36" Type="http://schemas.openxmlformats.org/officeDocument/2006/relationships/hyperlink" Target="http://www.nevo.co.il/law/70301/40d" TargetMode="External"/><Relationship Id="rId37" Type="http://schemas.openxmlformats.org/officeDocument/2006/relationships/hyperlink" Target="http://www.nevo.co.il/law/70301/40e" TargetMode="External"/><Relationship Id="rId38" Type="http://schemas.openxmlformats.org/officeDocument/2006/relationships/hyperlink" Target="http://www.nevo.co.il/case/27309272" TargetMode="External"/><Relationship Id="rId39" Type="http://schemas.openxmlformats.org/officeDocument/2006/relationships/hyperlink" Target="http://www.nevo.co.il/case/28243273" TargetMode="External"/><Relationship Id="rId40" Type="http://schemas.openxmlformats.org/officeDocument/2006/relationships/hyperlink" Target="http://www.nevo.co.il/case/28697218" TargetMode="External"/><Relationship Id="rId41" Type="http://schemas.openxmlformats.org/officeDocument/2006/relationships/hyperlink" Target="http://www.nevo.co.il/case/27309272" TargetMode="External"/><Relationship Id="rId42" Type="http://schemas.openxmlformats.org/officeDocument/2006/relationships/hyperlink" Target="http://www.nevo.co.il/case/25494557" TargetMode="External"/><Relationship Id="rId43" Type="http://schemas.openxmlformats.org/officeDocument/2006/relationships/hyperlink" Target="http://www.nevo.co.il/law/70301/40i.a.1" TargetMode="External"/><Relationship Id="rId44" Type="http://schemas.openxmlformats.org/officeDocument/2006/relationships/hyperlink" Target="http://www.nevo.co.il/law/70301/40i.a.2" TargetMode="External"/><Relationship Id="rId45" Type="http://schemas.openxmlformats.org/officeDocument/2006/relationships/hyperlink" Target="http://www.nevo.co.il/law/70301/40i.a.3.;40.i.a.4" TargetMode="External"/><Relationship Id="rId46" Type="http://schemas.openxmlformats.org/officeDocument/2006/relationships/hyperlink" Target="http://www.nevo.co.il/law/70301/40i.a.5" TargetMode="External"/><Relationship Id="rId47" Type="http://schemas.openxmlformats.org/officeDocument/2006/relationships/hyperlink" Target="http://www.nevo.co.il/case/29867910" TargetMode="External"/><Relationship Id="rId48" Type="http://schemas.openxmlformats.org/officeDocument/2006/relationships/hyperlink" Target="http://www.nevo.co.il/law/70301/144.g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28266138" TargetMode="External"/><Relationship Id="rId51" Type="http://schemas.openxmlformats.org/officeDocument/2006/relationships/hyperlink" Target="http://www.nevo.co.il/case/28660017" TargetMode="External"/><Relationship Id="rId52" Type="http://schemas.openxmlformats.org/officeDocument/2006/relationships/hyperlink" Target="http://www.nevo.co.il/case/28452933" TargetMode="External"/><Relationship Id="rId53" Type="http://schemas.openxmlformats.org/officeDocument/2006/relationships/hyperlink" Target="http://www.nevo.co.il/case/28643606" TargetMode="External"/><Relationship Id="rId54" Type="http://schemas.openxmlformats.org/officeDocument/2006/relationships/hyperlink" Target="http://www.nevo.co.il/case/28697227" TargetMode="External"/><Relationship Id="rId55" Type="http://schemas.openxmlformats.org/officeDocument/2006/relationships/hyperlink" Target="http://www.nevo.co.il/case/28883087" TargetMode="External"/><Relationship Id="rId56" Type="http://schemas.openxmlformats.org/officeDocument/2006/relationships/hyperlink" Target="http://www.nevo.co.il/case/25824863" TargetMode="External"/><Relationship Id="rId57" Type="http://schemas.openxmlformats.org/officeDocument/2006/relationships/hyperlink" Target="http://www.nevo.co.il/case/28513828" TargetMode="External"/><Relationship Id="rId58" Type="http://schemas.openxmlformats.org/officeDocument/2006/relationships/hyperlink" Target="http://www.nevo.co.il/case/26913995" TargetMode="External"/><Relationship Id="rId59" Type="http://schemas.openxmlformats.org/officeDocument/2006/relationships/hyperlink" Target="http://www.nevo.co.il/case/28152132" TargetMode="External"/><Relationship Id="rId60" Type="http://schemas.openxmlformats.org/officeDocument/2006/relationships/hyperlink" Target="http://www.nevo.co.il/case/28413605" TargetMode="External"/><Relationship Id="rId61" Type="http://schemas.openxmlformats.org/officeDocument/2006/relationships/hyperlink" Target="http://www.nevo.co.il/case/23798540" TargetMode="External"/><Relationship Id="rId62" Type="http://schemas.openxmlformats.org/officeDocument/2006/relationships/hyperlink" Target="http://www.nevo.co.il/case/28619472" TargetMode="External"/><Relationship Id="rId63" Type="http://schemas.openxmlformats.org/officeDocument/2006/relationships/hyperlink" Target="http://www.nevo.co.il/case/25494557" TargetMode="External"/><Relationship Id="rId64" Type="http://schemas.openxmlformats.org/officeDocument/2006/relationships/hyperlink" Target="http://www.nevo.co.il/case/24990780" TargetMode="External"/><Relationship Id="rId65" Type="http://schemas.openxmlformats.org/officeDocument/2006/relationships/hyperlink" Target="http://www.nevo.co.il/case/6018516" TargetMode="External"/><Relationship Id="rId66" Type="http://schemas.openxmlformats.org/officeDocument/2006/relationships/hyperlink" Target="http://www.nevo.co.il/law/70301/40ja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40i.4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40g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advertisements/nevo-100.doc" TargetMode="External"/><Relationship Id="rId73" Type="http://schemas.openxmlformats.org/officeDocument/2006/relationships/header" Target="header1.xml"/><Relationship Id="rId74" Type="http://schemas.openxmlformats.org/officeDocument/2006/relationships/footer" Target="footer1.xml"/><Relationship Id="rId75" Type="http://schemas.openxmlformats.org/officeDocument/2006/relationships/footnotes" Target="footnotes.xml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<Relationship Id="rId7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nevo.co.il/case/26888657" TargetMode="External"/><Relationship Id="rId2" Type="http://schemas.openxmlformats.org/officeDocument/2006/relationships/hyperlink" Target="http://www.nevo.co.il/case/27911638" TargetMode="External"/><Relationship Id="rId3" Type="http://schemas.openxmlformats.org/officeDocument/2006/relationships/hyperlink" Target="http://www.nevo.co.il/case/25528737" TargetMode="External"/><Relationship Id="rId4" Type="http://schemas.openxmlformats.org/officeDocument/2006/relationships/hyperlink" Target="http://www.nevo.co.il/case/16913730" TargetMode="External"/><Relationship Id="rId5" Type="http://schemas.openxmlformats.org/officeDocument/2006/relationships/hyperlink" Target="http://www.nevo.co.il/case/28621153" TargetMode="External"/><Relationship Id="rId6" Type="http://schemas.openxmlformats.org/officeDocument/2006/relationships/hyperlink" Target="http://www.nevo.co.il/case/28532814" TargetMode="External"/><Relationship Id="rId7" Type="http://schemas.openxmlformats.org/officeDocument/2006/relationships/hyperlink" Target="http://www.nevo.co.il/case/27234477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2024-01-25T13:11:00Z</dcterms:created>
  <dc:creator> </dc:creator>
  <dc:description/>
  <cp:keywords/>
  <dc:language>en-IL</dc:language>
  <cp:lastModifiedBy>h1</cp:lastModifiedBy>
  <dcterms:modified xsi:type="dcterms:W3CDTF">2024-01-25T13:11:00Z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 בן מוחמד דאוד עליוואת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ProcID=213&amp;PartA=14&amp;PartC=13</vt:lpwstr>
  </property>
  <property fmtid="{D5CDD505-2E9C-101B-9397-08002B2CF9AE}" pid="9" name="CASESLISTTMP1">
    <vt:lpwstr>27309272:2;28243273;28697218;25494557:2;29867910;28266138;28660017;28452933;28643606;28697227;28883087;25824863;28513828;26913995;28152132;28413605;23798540;28619472;24990780;6018516;26888657;27911638;25528737;16913730;28621153;28532814;27234477</vt:lpwstr>
  </property>
  <property fmtid="{D5CDD505-2E9C-101B-9397-08002B2CF9AE}" pid="10" name="CITY">
    <vt:lpwstr>י-ם</vt:lpwstr>
  </property>
  <property fmtid="{D5CDD505-2E9C-101B-9397-08002B2CF9AE}" pid="11" name="DATE">
    <vt:lpwstr>20240122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אלעזר נחלון</vt:lpwstr>
  </property>
  <property fmtid="{D5CDD505-2E9C-101B-9397-08002B2CF9AE}" pid="15" name="LAWLISTTMP1">
    <vt:lpwstr>70301/144.a:2;339:2;040b:2;040c.a:2;040i:4;40jb:4;040c.b:2;40ja:4;040.f:2;040.g:2;040d:2;040e:2;040i.a.1:2;040i.a.2:2;040i.a.3:2;040.i.a.4:2;040i.a.5:2;144.g:2;040i.4:2;040g:2</vt:lpwstr>
  </property>
  <property fmtid="{D5CDD505-2E9C-101B-9397-08002B2CF9AE}" pid="16" name="LAWYER">
    <vt:lpwstr>עינת ברוכי יריב;שירה נתן;אלי כץ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42613</vt:lpwstr>
  </property>
  <property fmtid="{D5CDD505-2E9C-101B-9397-08002B2CF9AE}" pid="23" name="NEWPARTB">
    <vt:lpwstr>02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390020240122</vt:lpwstr>
  </property>
  <property fmtid="{D5CDD505-2E9C-101B-9397-08002B2CF9AE}" pid="35" name="TYPE_N_DATE">
    <vt:lpwstr>39020240122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