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42619-03-11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סואעד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1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7"/>
        <w:gridCol w:w="993"/>
        <w:gridCol w:w="4450"/>
        <w:gridCol w:w="2779"/>
      </w:tblGrid>
      <w:tr>
        <w:trPr/>
        <w:tc>
          <w:tcPr>
            <w:tcW w:w="8719" w:type="dxa"/>
            <w:gridSpan w:val="4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</w:tc>
      </w:tr>
      <w:tr>
        <w:trPr/>
        <w:tc>
          <w:tcPr>
            <w:tcW w:w="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3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חיפה</w:t>
            </w:r>
          </w:p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טל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עופר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993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pacing w:lineRule="auto" w:line="48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993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spacing w:lineRule="auto" w:line="480"/>
              <w:ind w:end="121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שריף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סואעד</w:t>
            </w:r>
          </w:p>
          <w:p>
            <w:pPr>
              <w:pStyle w:val="Style14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א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סבן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9.8.11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הליך גישור שנערך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הוגש כתב אישום מתוקן א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כתב האישום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בביצוע העבירות המיוחסות לו בו והוריתי על קבלת תסקיר קצין מבחן מפאת גילו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 הסכמה בענין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הנאשם הורשע על פי הודייתו בביצוע שלוש עבירות של </w:t>
      </w:r>
      <w:r>
        <w:rPr>
          <w:rFonts w:ascii="Arial" w:hAnsi="Arial" w:cs="Arial"/>
          <w:b/>
          <w:b/>
          <w:bCs/>
          <w:rtl w:val="true"/>
        </w:rPr>
        <w:t>שוד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r>
        <w:rPr>
          <w:rFonts w:ascii="Arial" w:hAnsi="Arial" w:cs="Arial"/>
          <w:rtl w:val="true"/>
        </w:rPr>
        <w:t xml:space="preserve">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ושלוש </w:t>
      </w: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סעיפים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בעובדותיו הודה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בכתב האישום יוחסו לנאשם שלושה אישומים ובכל אחד מהם הורשע הנאשם בעבירת </w:t>
      </w:r>
      <w:r>
        <w:rPr>
          <w:rFonts w:ascii="Arial" w:hAnsi="Arial" w:cs="Arial"/>
          <w:b/>
          <w:b/>
          <w:bCs/>
          <w:rtl w:val="true"/>
        </w:rPr>
        <w:t>שוד בנסיבות מחמירות</w:t>
      </w:r>
      <w:r>
        <w:rPr>
          <w:rFonts w:ascii="Arial" w:hAnsi="Arial" w:cs="Arial"/>
          <w:rtl w:val="true"/>
        </w:rPr>
        <w:t xml:space="preserve"> תוך הסתייעות בנשק כלפי עובדי תחנות דלק </w:t>
      </w:r>
      <w:r>
        <w:rPr>
          <w:rFonts w:ascii="Arial" w:hAnsi="Arial" w:cs="Arial"/>
          <w:b/>
          <w:b/>
          <w:bCs/>
          <w:rtl w:val="true"/>
        </w:rPr>
        <w:t>ועבירות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באישום הראשון</w:t>
      </w:r>
      <w:r>
        <w:rPr>
          <w:rFonts w:ascii="Arial" w:hAnsi="Arial" w:cs="Arial"/>
          <w:rtl w:val="true"/>
        </w:rPr>
        <w:t xml:space="preserve"> צוין כי עובר ליום </w:t>
      </w:r>
      <w:r>
        <w:rPr>
          <w:rFonts w:cs="Arial" w:ascii="Arial" w:hAnsi="Arial"/>
        </w:rPr>
        <w:t>4.2.11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הנאשם לאחֵר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מנת לבצע שוד בתחנת הדלק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דור אלון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הסמוכה לאעבלין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תחנת הדלק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לצורך כך הצטיידו השניים ברובה מסוג קרל גוסטב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כלי שסוגל לירות כדור או קליע שבכוחם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הרובה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בו החזיקו ללא היתר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והאחר כשהם נושאים את הרובה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לתחנת הדלק בה שהה עובד התחנה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על מנת לשדוד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תיצפת לעבר התחנה כדי להבטיח את ביצוע השוד וההימלטות לאחריו והאחר נכנס לתחנה כשפניו מוסוות ואיים על המתלונן כי יירה בו אם לא ייתן לו את הכסף שברשותו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בפחדו מהאחר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לו המתלונן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והאחר נמלטו עם שללם מהמקום ובהמשך החזיק הנאשם בביתו את הרובה מספר ימים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באישום השני</w:t>
      </w:r>
      <w:r>
        <w:rPr>
          <w:rFonts w:ascii="Arial" w:hAnsi="Arial" w:cs="Arial"/>
          <w:rtl w:val="true"/>
        </w:rPr>
        <w:t xml:space="preserve"> צוין כי עובר ליום </w:t>
      </w:r>
      <w:r>
        <w:rPr>
          <w:rFonts w:cs="Arial" w:ascii="Arial" w:hAnsi="Arial"/>
        </w:rPr>
        <w:t>20.2.11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הנאשם לאחֵר לצורך ביצוע שוד בתחנת הדלק ולצורך כך הצטיידו בָּרובה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נשאו והחזיקו ללא היתר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03:25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הנאשם והאחר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את הרובה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לתחנת הדלק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שהה עובד התחנה 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על מנת לשדוד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כשפניו מוסוות לבל יזוהה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האחר לתחנת הדלק ואילו הנאשם תיצפת לעברה על מנת להבטיח את ביצוע השוד וההימלטות 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מנת להפחיד את המתלונן ולמנוע את התנגדותו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עליו האחר כי יירה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והורה לו לתת את הכסף שברשותו וזה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בפחדו מהאחר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לו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2,200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האחר לקח את הכסף ונמלט עם השלל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באישום השלישי</w:t>
      </w:r>
      <w:r>
        <w:rPr>
          <w:rFonts w:ascii="Arial" w:hAnsi="Arial" w:cs="Arial"/>
          <w:rtl w:val="true"/>
        </w:rPr>
        <w:t xml:space="preserve"> צוין כי ביום </w:t>
      </w:r>
      <w:r>
        <w:rPr>
          <w:rFonts w:cs="Arial" w:ascii="Arial" w:hAnsi="Arial"/>
        </w:rPr>
        <w:t>21.2.11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הצטייד הנאשם בָּרובה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אותו החזיק ללא היתר כדין וסמוך לשעה </w:t>
      </w:r>
      <w:r>
        <w:rPr>
          <w:rFonts w:cs="Arial" w:ascii="Arial" w:hAnsi="Arial"/>
        </w:rPr>
        <w:t>21:30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לתחנת הדלק פז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הסמוכה לאעבלין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תחנת הדלק פז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שם שהו עובדי התחנה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ח 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המתלוננים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כדי לשדוד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לתחנת הדלק פז כשפניו מוסוות לבל יזוהה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מספר כדורים מן הרובה בתחום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המתלוננים כי יירה בהם כדי להפחידם ולמנוע את התנגדותם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והורה להם ליתן לו את הכסף והטלפונים הניידים שברשותם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פחדם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 לו המתלוננים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ושני טלפונים ניידים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נמלט עם שללו מן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מפורט מיום </w:t>
      </w:r>
      <w:r>
        <w:rPr>
          <w:rFonts w:cs="Arial" w:ascii="Arial" w:hAnsi="Arial"/>
        </w:rPr>
        <w:t>6.10.11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סקרה קצינת המבחן את משפחתו הנורמטיבית והחיובית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מצבו הרפואי הקשה של אביו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נפטר האב ממחלתו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בהמשך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ואת גדילתו הנורמטיבית של הנאשם אשר סיים את השכלתו התיכונית במסגרת בית ספר מקצועי ואף עבד בתחום הרתכות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בפני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בילה עם קבוצת שוליים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הִרבה בשתיית אלכוהול וביצוע התנהגויות חסרות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והסתבך בקטטות ואלימות רחוב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ציינה כי הנאשם קיבל אחריות לביצוע העבירות והודה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הבנה לנזק שנגרם  משתיית אלכוהול על אורחות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צורך ונזקקות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והוסיפה כי קיימת חשיבות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לעזור לו להבין את הרקע הרגשי העומד מאחורי התלות באלכוהול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קיומם של קשיים רגשיים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בצפונותיהם לא שיתף הנאשם את קצינת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קבלת האחריות התקשה הנאשם להתבונן לעומק במשמעות התנהגויותיו  שכללו שימוש בנשק וביטאו קושי בהצבת גבולות פנימיים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התקשה להפנים את הנזק שנגרם למתלוננים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העדר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התרשמה קצינת המבחן כי הנאשם הינו בעל מאפיינים אנטי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סוציאליים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בויסות דחפים ודימוי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להציב לעצמו גבולות ומגיב באופן אימפולסיבי כמי שמונע מתחושת בושה במקרים הנחווים על ידו כאיום על דימויו העצמי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התרשמה כי למרות שהנאשם תיאר תהליך גדילה חיובי ומותאם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אפשרות לקיומן של חוויות רגשיות קשות ושל חששות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אינו מסוגל לגעת ולשתף אודותן ובעיית שימוש לרעה באלכוהול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שהנאשם ביטא רצון להיכנס לתהליך טיפולי בנושא צריכת האלכוהול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קצינת המבחן כי רצון זה מונע מחשש לתוצאות ההליך המשפטי ולא נובע מתוך בחינה ביקורתית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מעמיקה וממשית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אופן התנהלותו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היתה בפי קצינת המבחן המלצה טיפולית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הגיש שלושה מכתבים העוסקים באופיו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 מאמון אלשיח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ראש המועצה המקומית אעבלין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במכתבו מיום </w:t>
      </w:r>
      <w:r>
        <w:rPr>
          <w:rFonts w:cs="Arial" w:ascii="Arial" w:hAnsi="Arial"/>
        </w:rPr>
        <w:t>20.9.11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מכיר באופן אישי את הנאשם כאדם שאופיו אדיב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אהוד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מנומס ומקובל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והמליץ להחזירו למוטב מהמעידה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החד פעמית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שכנו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אנואר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נדף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ברזל ועץ אעבלין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הפליג אף הוא בשבחי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כמשפחה מכובדת וציין כי הנאשם מנומס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מחונך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עוזר לכל האנשים והתנהגותו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תמיד היתה יוצאת מן הכלל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עד זה ציין גם כי שלושה מאחיו של הנאשם שירתו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ואחד מהם הינו נכה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 סלמאן עקרמר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שימש כמנהל חטיבת הביניים בה למד הנאשם במשך שלוש שנים מכיתה 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עד 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וכיום בגימלאות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במכתבו כי הנאשם היה תלמיד ממושמע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היווה דוגמא לתלמידים אחרים והוא העריך מאוד את אישיותו ואת התנהגותו בבית הספר ומחוצה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גם לגבי אֵחָיו ושאר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עד זה ציין את מצבו הרפואי הקשה של האב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נפטר האב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ואת דאגתה הרבה של האם כי ילדיה יתנהגו בצורה חיובית בבית הספר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הגיש טיעון כתוב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והוסיף טיעון 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בצורה עניינית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מקצועית ותמציתית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בטיעונו הדגיש הקטיגור את חומרת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הסכנה הרבה הגלומה בעבירות שוד שבהן נעשה שימוש בנשק גם אם לא נפגע אדם במהלכן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העובדה כי באישום השלישי הנאשם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השוד בדרך חמורה יותר ממעשי האחרים בשני האישומים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ירה ברובה בתחומי תחנת הדלק בטרם ביצוע השוד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ישנה חומרה מיוחדת בעבירות של שוד עובדי תחנות דלק בלילה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אוכלוסייה שמצד אחד נותנת שירות חיוני לציבור בשעות הלילה ומצד שני נתונה בסכנה משודדים כמו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ראויים להגנה מיוחדת שאחד ממרכיביה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שהורה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יושג באמצעות ענישה מחמירה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התנהגות הנאשם בשלושת מקרי השוד החמורים מצביעה על זילות ביחס לפגיעה אפשרית בגופו ובחייו של אדם ולא מדובר בשוד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רגיל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שבו מופעלת אלימות ללא שימוש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בנוסף על הרצון לגזול 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לכך שאין המלצה טיפולית בתסקיר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אף לא ראתה את רצונו בגמילה משתיית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כרצון כן ואמיתי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ועל פי האמור בתסקיר שרות המבחן הנאשם מתקשה להתבונן במשמעות התנהגותו וקיים קושי בהצבת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טמונה בו סכנה עתידית 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מדובר בנאשם אשר ביצע מעשה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שהוא רע ואסור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הפורע את סדרי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כזה חייב לדעת כי החברה תשיב לו כגמולו</w:t>
      </w:r>
      <w:r>
        <w:rPr>
          <w:rFonts w:cs="Arial" w:ascii="Arial" w:hAnsi="Arial"/>
          <w:rtl w:val="true"/>
        </w:rPr>
        <w:t xml:space="preserve">."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בשל עיקרון הגמול שבענישה והצורך להרתיע את הנאשם ועבריינים בכוח שכמותו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להענישו בעונש חמור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עונש דו ספרתי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תשלום פיצוי למתלוננים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ומאסר על תנאי 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אשר טען אף הוא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 כל שניתן לטעון למען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הדגיש את גילו הצעיר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וחודשיים בעת ביצוע העבירות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הסתבכותו הראשונה בחייו בעבירות ואת הודאתו המיידית במסגרת הליך של גישור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ציין הסניגור כי הנאשם הודה כבר בחקירתו במשטרה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הפליל את שותפיו ואף הסגיר את הנשק לידי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בכתב האישום המקורי – מתוכו נמחקו שלושה אישומי שוד חמורים – היו רשומים </w:t>
      </w:r>
      <w:r>
        <w:rPr>
          <w:rFonts w:cs="Arial" w:ascii="Arial" w:hAnsi="Arial"/>
        </w:rPr>
        <w:t>102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עדים מטעם התביעה ומכאן שהודאתו המהירה של הנאשם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חסכה זמן שיפוטי ותביעתי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את הצורך של המתלוננים להעיד 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ציין כי הואיל ומרשו הפליל את 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נתון הוא בעת מאסרו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הפרדה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ואף היו מספר נסיונות לפגוע בבית משפחתו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זריקת רימון הלם ומטען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ומאסרו של אדם הנתון בהפרדה קשֵה יותר ממאסר רגיל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שהנאשם הפליל את שותפיו באימרותיו הם שוחררו מבלי שהוגש נגדם עד עתה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הנראה בשל העדרן של ראיות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הסניגור מלין על החלטת המאשימה שלא להעמידם לדין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מבקש כי העובדה שהם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מהלכים בשוק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והנאשם לבדו נותן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תהווה שיקול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בקשר לתסקיר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העדר 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הסניגור כי אתחשב בהודאה והבעת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 החיובית וגדילתו הנורמטיבית של הנאשם כמתואר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בכך שגם שירות המבחן ראה את הנאשם כאדם נגרר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שמתבטא בשני האישומים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שימש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תצפיתן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לחיזוק טענתו כי מדובר באדם נגרר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הסניגור כי במהלך החקירה הוקלטה שיחה בין שניים מאלה שהצביע עליהם הנאשם כשותפיו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 הם ציינו שעשו טעות בהביאם את הנאשם להשתתף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פתח עליהם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לא הקל ראש בחומרת העבירות שביצע הנאשם אך ביקש להדגיש כי בשני המקרים הראשונים חלקו בביצוען – אף שלא כפר בהיותו מבצע בצוותא – קטן מזה של האחרים וראוי להתחשב בכך בקביעת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הפנה הסניגור בעת הטיעונים לעונש ביום </w:t>
      </w:r>
      <w:r>
        <w:rPr>
          <w:rFonts w:cs="Arial" w:ascii="Arial" w:hAnsi="Arial"/>
        </w:rPr>
        <w:t>1.11.11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האישיות והמשפחתיות של הנאשם ולכך שמחלת אביו החמירה והוא במצב קריטי במחלקה לטיפול נמרץ בבית החולים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שישה ימים לאחר שנאמרו דברים אלה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הוא הודעה לבית המשפט 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אביו של הנאשם נפטר ביום </w:t>
      </w:r>
      <w:r>
        <w:rPr>
          <w:rFonts w:cs="Arial" w:ascii="Arial" w:hAnsi="Arial"/>
        </w:rPr>
        <w:t>5.11.11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כתוצאה ממחלתו והנאשם לא הורשה להשתתף בהלוויתו וצירף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רשיון קבורה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הפנה לחרטה שהביע הנאשם ולכך שמדובר במאסרו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כי אשית עליו עונש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פיצוי וקנס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שקול ומידתי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בהתחשב בגילו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בתקופת המאסר הכוללת ובכך שמשפחתו אינה משפחה עשירה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ותשלום זה ילקח בחשבון לגבי אורך תקופת המאסר שתיגזר על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פסיקה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הפנו 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לפי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לפסיקה עניפה בתחום הענישה בעבירות בהן עסקינן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לענישה מירבית הנעה בין חמש לשמונה שנות מאסר במקרה של שוד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הפנה לפסיקה הנעה בין חמישה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חודשי מאסר לארבע וחצי 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הפסיקה אליה הפנה עוסקת במקרים מועטים יותר וחמורים פחות מהמקרה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טען שהפסיקה אליה הוא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עוסקת במקרים חמורים יותר מזה שבפנינו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אומר כבר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שעיינתי בפסקי הדין אליהם הופניתי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וכפי שניתן למצוא בכל סוגי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ישנם גזרי דין חמורים יותר וחמורים פחות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אין לך מקרה אחד דומה לרעהו ולעיתים כשנגזר עונש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שנגזר בפסקי הדין אליהם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נסיבות לחומרה הנובעות מעבר פלילי עשיר וביצוע שוד שלווה באלימות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ובאלה אליהם הפנה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לראות שהעונש המקל באופן יחסי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 כשנסיבות המקרה קלות הרבה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לא אכחד כי במקרים קלים יותר נגזרו עונשי מאסר חמורים יותר מזה שעומד אני לגזור ובמקרים חמורים יותר נגזרו עונשי מאסר חמורים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קביעת העונש תעשה באופן אינדוידואלי ולא באופן מתמטי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דברו האחרון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הביע הנאשם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התחרט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הבטיח כי הוא לא יחזור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סליחה וכן כי אעזור לו בשיקום בכלא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מצפייה בנאשם בעת שאמר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התרשמתי כי אכן צערו וחרטתו כנים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בעוד אדם מן הישוב הזקוק לכסף שם פעמיו אל סניף הבנק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יראה מן החוק והעונש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להפוך את תחנות הדלק ועובדיהן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שאחת שדד פעמיים ואת השלישית שדד יום אחד בלבד לאחר ששדד את השנייה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למקור הכנסה 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משל היו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כספומטים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בנקים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שבהם מופקד כספו ויכול הוא למשוך מזומנים בעת שזקוק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במשך תקופה של שבע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עשרה ימים בחודש פברואר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הטילו הנאשם ושניים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בשלושה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חיתיתם על עובדי תחנות דלק בשעות הלילה וגזלו את רכושם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עזות המצח וחוסר היראה של הנאשם הלכו וגדלו ולאחר שבשני המקרים הראשונים שימש כתצפיתן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אזר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אומץ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ובמקרה השלישי שדד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כשבטרם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להטיל אימה על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הקדים וירה באויר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שהאחרים בשני המקרים הראשונים לא עשו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כי משחש הנאשם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החליק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ולא נתפס בשני המקרים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גדלו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עוז רוחו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וחוצפתו ומכאן גדל גם הסיכון הפוטנציאלי לעובדי התחנה ושאר עוברי אורח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שבמקרה יכלו לשהות בתחנת הדלק לצורך תדלוק רכביהם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לצורך רכישת מוצרים בחנות שבתחנת הדלק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אם פיסית לא נפגעו העובדים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צרכנים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בתחנת הדלק במקרי השוד 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פוטנציאל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סוג העבירה ומהותה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עצום 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וזהו שיקול משמעותי לחומרא בענישה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 החומרה היתרה שקיימת בביצוע עבירות שוד בכלל וקל וחומר בעבירות שוד המבוצעות תוך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במקום שבו לא נפגע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4177/06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מיישריף אבו הויידי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21.6.06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4204/07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יניב סוויסה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23.10.08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התופעה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אזרחים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תמימים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בצהרי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התופעות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שהפכו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נפוצות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במקומותינו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מחייבות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מחמירה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שתבטיח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עצירת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דפוס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התנהגות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הפוגע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בבטחון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cs="Miriam" w:ascii="Arial" w:hAnsi="Arial"/>
          <w:rtl w:val="true"/>
        </w:rPr>
        <w:t>" (</w:t>
      </w:r>
      <w:hyperlink r:id="rId13">
        <w:r>
          <w:rPr>
            <w:rStyle w:val="Hyperlink"/>
            <w:rFonts w:ascii="Arial" w:hAnsi="Arial" w:cs="Miriam"/>
            <w:rtl w:val="true"/>
          </w:rPr>
          <w:t>ע</w:t>
        </w:r>
        <w:r>
          <w:rPr>
            <w:rStyle w:val="Hyperlink"/>
            <w:rFonts w:cs="Miriam" w:ascii="Arial" w:hAnsi="Arial"/>
            <w:rtl w:val="true"/>
          </w:rPr>
          <w:t>"</w:t>
        </w:r>
        <w:r>
          <w:rPr>
            <w:rStyle w:val="Hyperlink"/>
            <w:rFonts w:ascii="Arial" w:hAnsi="Arial" w:cs="Miriam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Miriam" w:ascii="Arial" w:hAnsi="Arial"/>
          </w:rPr>
          <w:t>1803/07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אברמוב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נ</w:t>
      </w:r>
      <w:r>
        <w:rPr>
          <w:rFonts w:cs="Miriam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Miriam"/>
          <w:b/>
          <w:b/>
          <w:bCs/>
          <w:u w:val="single"/>
          <w:rtl w:val="true"/>
        </w:rPr>
        <w:t>מדינת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ישראל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פיסקה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7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טרם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פורסם</w:t>
      </w:r>
      <w:r>
        <w:rPr>
          <w:rFonts w:cs="Miriam" w:ascii="Arial" w:hAnsi="Arial"/>
          <w:rtl w:val="true"/>
        </w:rPr>
        <w:t xml:space="preserve">, </w:t>
      </w:r>
      <w:r>
        <w:rPr>
          <w:rFonts w:cs="Miriam" w:ascii="Arial" w:hAnsi="Arial"/>
        </w:rPr>
        <w:t>27.5.07</w:t>
      </w:r>
      <w:r>
        <w:rPr>
          <w:rFonts w:cs="Miriam" w:ascii="Arial" w:hAnsi="Arial"/>
          <w:rtl w:val="true"/>
        </w:rPr>
        <w:t xml:space="preserve">; </w:t>
      </w:r>
      <w:r>
        <w:rPr>
          <w:rFonts w:ascii="Arial" w:hAnsi="Arial" w:cs="Miriam"/>
          <w:rtl w:val="true"/>
        </w:rPr>
        <w:t>ראו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hyperlink r:id="rId14">
        <w:r>
          <w:rPr>
            <w:rStyle w:val="Hyperlink"/>
            <w:rFonts w:ascii="Arial" w:hAnsi="Arial" w:cs="Miriam"/>
            <w:rtl w:val="true"/>
          </w:rPr>
          <w:t>ע</w:t>
        </w:r>
        <w:r>
          <w:rPr>
            <w:rStyle w:val="Hyperlink"/>
            <w:rFonts w:cs="Miriam" w:ascii="Arial" w:hAnsi="Arial"/>
            <w:rtl w:val="true"/>
          </w:rPr>
          <w:t>"</w:t>
        </w:r>
        <w:r>
          <w:rPr>
            <w:rStyle w:val="Hyperlink"/>
            <w:rFonts w:ascii="Arial" w:hAnsi="Arial" w:cs="Miriam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Miriam" w:ascii="Arial" w:hAnsi="Arial"/>
          </w:rPr>
          <w:t>3069/05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מדינת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ישראל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נ</w:t>
      </w:r>
      <w:r>
        <w:rPr>
          <w:rFonts w:cs="Miriam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Miriam"/>
          <w:b/>
          <w:b/>
          <w:bCs/>
          <w:u w:val="single"/>
          <w:rtl w:val="true"/>
        </w:rPr>
        <w:t>אבוטבול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טרם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פורסם</w:t>
      </w:r>
      <w:r>
        <w:rPr>
          <w:rFonts w:cs="Miriam" w:ascii="Arial" w:hAnsi="Arial"/>
          <w:rtl w:val="true"/>
        </w:rPr>
        <w:t xml:space="preserve">, </w:t>
      </w:r>
      <w:r>
        <w:rPr>
          <w:rFonts w:cs="Miriam" w:ascii="Arial" w:hAnsi="Arial"/>
        </w:rPr>
        <w:t>2.8.06</w:t>
      </w:r>
      <w:r>
        <w:rPr>
          <w:rFonts w:cs="Miriam" w:ascii="Arial" w:hAnsi="Arial"/>
          <w:rtl w:val="true"/>
        </w:rPr>
        <w:t>)).</w:t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במקרה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בוצעה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בחבורה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הנושאות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מיוחדת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מעקב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ומידע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מוקדם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הכספים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הצמדת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לרקתו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המתלונן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חייו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בהתחשב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ובהעדר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יוצאות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דופן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המצדיקות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המערער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איני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סבורה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בעונשו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6849" w:leader="none"/>
          <w:tab w:val="left" w:pos="741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וכך פסק גם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</w:t>
      </w:r>
      <w:hyperlink r:id="rId1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3069/05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אבוטבול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ואלימות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המבוצעות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תכנון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מראש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מצריכות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תגובה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חמורה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ואפקטיבית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כמסר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הגנה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בטחון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וכמסר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חינוכי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בתודעת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נפסק כי יש לראות בחומרה שוד של עובדי תחנת דלק הזכאים במובהק להגנת בית המשפט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 xml:space="preserve">"... </w:t>
      </w:r>
      <w:r>
        <w:rPr>
          <w:rFonts w:ascii="Arial" w:hAnsi="Arial" w:cs="Miriam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מתדלקים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עיסוק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הזכאי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במובהק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להגנת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בהיותו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חשוף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בלילות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לעיתים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בבדידות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בתחנת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הדלק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לציבור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ind w:start="1037" w:end="90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4756/07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ליעד נחום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28.1.08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 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מוצאו ממשפחה נורמטיבית ועדי האופי הפליגו בשבחו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במעשיו החמורים יצא מכלל החברה הנורמטיבית שומרת החוק ונכנס הוא עמוק לתת החברה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שהפגין באמצעות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עזות הנפש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מעשיו כי נעדר הוא מורא דין ודיין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 זוהי הסתבכותו הראשונה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חמורה היא ביותר וראויה לענישה מרתיעה שתבטא גם את עקרון הגמול שבענישה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ידעו קורבנותיו של הנאשם כי בהיתפס העבריין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ייענש בחומרה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בהקשר זה ראוי לציין כי המחוקק קבע בצידה של כל אחת מעבירות השוד שביצע הנאשם עונש מאסר מקסימלי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בצידה של כל עבירת החזקת נשק עונש מאסר מקסימלי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ובצידה של כל עבירת נשיאת נשק עונש מאסר מקסימלי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זכאי עובד תחנת דלק שראה את הרובה בידי אדם רעול פנים ושמע את האיום על חייו ובמיוחד זה שאף שמע יריות לפני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האימה והפחד שהיו מנת חלקו בעת קרות הארועים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ילקחו בחשבון בעת קביעת עונשו של העבריין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שכבר אמרתי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במקרה בו בוצעו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ענישת עבריינים אינה ענין מכאני ולא ראוי להטיל גזרי דין לפי תעריפים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חזקה עלינו מצוות הגישה האינדיוידואלית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פיה אדם ייענש על פי נסיבותיו האישיות המיוחדות ונסיבות המקרה המיוחדות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1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433/89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אטיאס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מג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; </w:t>
      </w:r>
      <w:hyperlink r:id="rId1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5106/99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אנו ניג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ascii="Arial" w:hAnsi="Arial" w:cs="Arial"/>
            <w:rtl w:val="true"/>
          </w:rPr>
          <w:t>מה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נד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350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הנסיבה העיקרית לקולא במקרה זה נעוצה בהודאתו של הנאשם כבר בחקירתו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שיתוף פעולה עם המשטרה ומסירת עדות מפלילה כנגד שותפיו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רואה נסיבה מיוחדת לקולא בכך שהנאשם הסגיר את הרובה למשטרת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מחבואו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להניח שאלמלא עשה כן היה רובה זה יכול להגיע לידיים עברייניות אחרות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כשביצע הנאשם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כי מערכת אכיפת החוק ובראשה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יתחשבו בהודאתו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הסגרת שותפיו והסגרת הנשק כשיקול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שישוקלל למול שאר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מנת לעודד עבריינים שחטאו לעשות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תשובה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ולהקטין את הסכנה העתידית בהישארותם של שותפיהם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מהלכים בשוק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כשהם עלולים לבצע 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ובידיהם גם נשק לביצוען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לזכור כי מדובר בנאשם צעיר שהיה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גדל והתחנך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הנעדר עבר פלילי וזהו לו מאסרו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בדרך כלל אין בתי המשפט ממצים את הדין בפעם ראשונה שאדם מסתבך בעבירה ומשיתים על נאשם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שהודה והביע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מתון בהתאם לנסיבות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הנחה שילמד לקח במאסרו הראשון גם אם לא יהא זה חמור במיוחד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הודאתו וחרטתו של הנאשם נראים לי 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בשל התרשמותי הישירה והבלתי אמצעית מדבריו ובמיוחד משלוו בהסגרת שותפיו והסגרת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איני מתעלם גם מן הקשיים שיתקל במאסרו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כאסיר הנתון בהפרדה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ההודאה שניתנה בעקבותיו של הליך גישור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המהווה נימוק לקולא – חסכה זמן שיפוטי רב וכן את הצורך בהעדת המתלוננים והקושי המתלווה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 תסקיר שרות המבחן אינו בא בהמלצה טיפולית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הרושם שקיבלתי מן האמור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שעדיין מדובר בנאשם שמעוניין בשיקום ויש לו סיכוי להשתקם ולהיגמל מהפרזתו בשתיית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וירצה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טיפול בכלא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לא אוכל לקבל את טיעונו של הסניגור כי הנאשם השתתף בביצוע העבירות כאדם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הואיל והוא היה שותף מלא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מבצע בצוותא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לכל דבר וענין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כל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 האישומים הראשונים אף ששימש כתצפיתן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סביר כי בלעדי עזרה זו שהגיש לאחרים שביצעו את השוד באופן פיזי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השוד לא היה מתבצע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גם לזכור שהנאשם הצטייד ביחד עם האחר בנשק בשני מקרים אלה ובאישום הראשון אף נשאר הנשק אצלו מספר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 שלא ניתן לכנות את הנאשם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שם פעל הוא לבדו ואף החמירה התנהגותו בכך שירה בתחומי תחנת הדלק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העובדה כי שניים מאלה שנחשדו כשותפיו של הנאשם לעבירות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הצטערו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כי שיתפו את הנאשם במעשיהם הואיל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פתח עליהם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אינה מצביעה על כך שהנאשם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אחריהם או אחרי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יכול עבריין להיות דומיננטי מאוד בעת ביצוע העבירה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חלש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בעת החקירה ולהיפך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 ולאחר שנתתי דעתי לנימוקים לחומרא ולקולא ובמיוחד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המשטרה בחקירה והסגרת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עדי האופי ומות 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מתקופת המאסר תנוכה התקופה בה שהה הנאשם במעצר מיום </w:t>
      </w:r>
      <w:r>
        <w:rPr>
          <w:rFonts w:cs="Arial" w:ascii="Arial" w:hAnsi="Arial"/>
        </w:rPr>
        <w:t>24.2.11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שנתיים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יבצע הנאשם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עבירת אלימות מסוג פשע או עבירה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שבעה 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יבצע הנאשם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עבירת אלימות מסוג עוון 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הנאשם לשלם לכל אחד מן המתלוננים פיצויים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סך הכל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הואיל ובאישום השלישי מדובר בשני מתלוננים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וזאת בדרך של הפקדת סכום זה בקופת בית המשפט עד ליום </w:t>
      </w:r>
      <w:r>
        <w:rPr>
          <w:rFonts w:cs="Arial" w:ascii="Arial" w:hAnsi="Arial"/>
        </w:rPr>
        <w:t>15/2/2012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גילו הצעיר ומצבו הסוציו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אקונומי של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תקופת המאסר המשמעותית וסכום הפיצויים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לראוי לגזור על הנאשם תשלום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המזכירות תעביר לשב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העתק מתסקיר שרות המבחן ואני ממליץ בפני שלטונות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לשלב את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במידה וירצה בכך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בהליך טיפולי שיכלול גמילה מאלכוהול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כח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42619-03-11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שריף סואעד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case/5942308" TargetMode="External"/><Relationship Id="rId12" Type="http://schemas.openxmlformats.org/officeDocument/2006/relationships/hyperlink" Target="http://www.nevo.co.il/case/5709922" TargetMode="External"/><Relationship Id="rId13" Type="http://schemas.openxmlformats.org/officeDocument/2006/relationships/hyperlink" Target="http://www.nevo.co.il/case/5792459" TargetMode="External"/><Relationship Id="rId14" Type="http://schemas.openxmlformats.org/officeDocument/2006/relationships/hyperlink" Target="http://www.nevo.co.il/case/5873746" TargetMode="External"/><Relationship Id="rId15" Type="http://schemas.openxmlformats.org/officeDocument/2006/relationships/hyperlink" Target="http://www.nevo.co.il/case/5873746" TargetMode="External"/><Relationship Id="rId16" Type="http://schemas.openxmlformats.org/officeDocument/2006/relationships/hyperlink" Target="http://www.nevo.co.il/case/5968932" TargetMode="External"/><Relationship Id="rId17" Type="http://schemas.openxmlformats.org/officeDocument/2006/relationships/hyperlink" Target="http://www.nevo.co.il/case/17941073" TargetMode="External"/><Relationship Id="rId18" Type="http://schemas.openxmlformats.org/officeDocument/2006/relationships/hyperlink" Target="http://www.nevo.co.il/case/5993616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2016-04-26T13:03:00Z</dcterms:created>
  <dc:creator> </dc:creator>
  <dc:description/>
  <cp:keywords/>
  <dc:language>en-IL</dc:language>
  <cp:lastModifiedBy>run</cp:lastModifiedBy>
  <dcterms:modified xsi:type="dcterms:W3CDTF">2016-04-26T13:03:00Z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שריף סואעד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5942308;5709922;5792459;5873746:2;5968932;17941073;5993616</vt:lpwstr>
  </property>
  <property fmtid="{D5CDD505-2E9C-101B-9397-08002B2CF9AE}" pid="9" name="CITY">
    <vt:lpwstr>חי'</vt:lpwstr>
  </property>
  <property fmtid="{D5CDD505-2E9C-101B-9397-08002B2CF9AE}" pid="10" name="DATE">
    <vt:lpwstr>20111115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70301/402.b;029:2;144.a.b</vt:lpwstr>
  </property>
  <property fmtid="{D5CDD505-2E9C-101B-9397-08002B2CF9AE}" pid="15" name="LAWYER">
    <vt:lpwstr>טל עופר;א. סבן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42619</vt:lpwstr>
  </property>
  <property fmtid="{D5CDD505-2E9C-101B-9397-08002B2CF9AE}" pid="22" name="NEWPARTB">
    <vt:lpwstr>03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390020111115</vt:lpwstr>
  </property>
  <property fmtid="{D5CDD505-2E9C-101B-9397-08002B2CF9AE}" pid="34" name="TYPE_N_DATE">
    <vt:lpwstr>39020111115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