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884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42679-08-14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מוגרבי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bidi w:val="0"/>
        <w:jc w:val="start"/>
        <w:rPr>
          <w:lang w:val="en-US" w:eastAsia="en-US"/>
        </w:rPr>
      </w:pPr>
      <w:r>
        <w:rPr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יובל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קדר</w:t>
            </w:r>
          </w:p>
          <w:p>
            <w:pPr>
              <w:pStyle w:val="Normal"/>
              <w:ind w:end="0"/>
              <w:jc w:val="star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מוגרבי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ראני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סוהיל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רושרוש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עז אלדין מוגרבי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עניינו הסתיים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ד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  <w:lang w:val="en-US" w:eastAsia="en-US"/>
              </w:rPr>
              <w:t xml:space="preserve">גזר </w:t>
            </w:r>
            <w:bookmarkStart w:id="3" w:name="PsakDin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  <w:lang w:val="en-US" w:eastAsia="en-US"/>
              </w:rPr>
              <w:t xml:space="preserve">דין בעניין נאשם </w:t>
            </w:r>
            <w:r>
              <w:rPr>
                <w:rFonts w:cs="Arial" w:ascii="Arial" w:hAnsi="Arial"/>
                <w:b/>
                <w:bCs/>
                <w:sz w:val="36"/>
                <w:szCs w:val="36"/>
                <w:lang w:val="en-US" w:eastAsia="en-US"/>
              </w:rPr>
              <w:t>1</w:t>
            </w:r>
            <w:bookmarkEnd w:id="3"/>
          </w:p>
        </w:tc>
      </w:tr>
    </w:tbl>
    <w:p>
      <w:pPr>
        <w:pStyle w:val="1"/>
        <w:ind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4" w:name="ABSTRACT_START"/>
      <w:bookmarkEnd w:id="4"/>
      <w:r>
        <w:rPr>
          <w:rFonts w:ascii="Arial" w:hAnsi="Arial" w:cs="Arial"/>
          <w:rtl w:val="true"/>
          <w:lang w:val="en-US" w:eastAsia="en-US"/>
        </w:rPr>
        <w:t xml:space="preserve">מהו העונש שיש להטיל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הגיעו הצדדים להסדר טיעון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סגור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שבמסגרתו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מכוח ההסכמה האמורה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הוטל עונש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אתייחס לכתב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המיוחס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אביא את תמצית תסקיר שירות המבחן וכן את עברו הפלילי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שני פרקים ייוחדו לתמצית הטיעונים לעונש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בחלק הדיון אתייחס לתיקון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וגזר הדין ייכתב על פי מתכונת התיקון האמורה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בפרק האחרון תיקבע התוצאה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העונש שהחלטתי כי יוטל על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שהוגש ביום </w:t>
      </w:r>
      <w:r>
        <w:rPr>
          <w:rFonts w:cs="Arial" w:ascii="Arial" w:hAnsi="Arial"/>
          <w:lang w:val="en-US" w:eastAsia="en-US"/>
        </w:rPr>
        <w:t>19.4.15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חלקו מודפס וחלקו מתוקן בכתב יד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מיוחסים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שלושה אישומים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השני והרביעי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האישום השלישי והחמישי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נמחקו בכתב 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הצהיר על מחיקתם בישיבת יום </w:t>
      </w:r>
      <w:r>
        <w:rPr>
          <w:rFonts w:cs="Arial" w:ascii="Arial" w:hAnsi="Arial"/>
          <w:lang w:val="en-US" w:eastAsia="en-US"/>
        </w:rPr>
        <w:t>19.4.15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והדבר קיבל ביטוי גם בהכרעת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המודפסת בפרוטוקול של הישיבה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האישום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הראשון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המשותף לשני הנאשמים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מתייחס לאירוע בסוף 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במועד שאינו ידוע למאשימה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כנראה לפני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הגיע לידי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רובה באורך </w:t>
      </w: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צבע שחור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עם מדפסים וקת מעץ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הרובה האנגלי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בסוף 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הגיעו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יחד עם אחר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אברהים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לפאתי דורה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שהה קבלן בניה בשם פארס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הוציא מרכב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שעמו בא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שקית לבנה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ובתוכה הרובה האנגלי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כשעליו כוונת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הביאו עמם הנאשמים שישה כדורים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הנאשמים ואברהים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הניחו אבן כמטרה נייחת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במרחק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ירה ברובה האנגלי כדור אחד לעבר המטרה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אברהים איפס את הכוונת לאחר הירי ונאשם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ואברהים חזרו על הפעולה עוד פעמיים וירו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שלושה הכדורים הנוספים שהביאו עמם הנאשם לא היו תקינים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נכח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העיר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להיזהר ולשמור על הרובה האנגלי ושוחח עמו על איפוס הכוונת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בסיום הירי לקח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הרובה האנגלי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הכניס אותו לשקית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והניח אותו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החיקוקים המיוחסים לשני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אישום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נשיאת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>");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החזקת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האישום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מיוחס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והוא אירע לפני 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ובמהלכה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לידי פארס הגיע אקדח שתיאורו מופיע בכתב האישום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פנה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לפארס וביקש ממנו לסייע לו ברכישת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פארס נענה לבקשת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והם הסכימו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ירכוש את האקדח תמורת 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למחרת מכר פארס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את האקדח וקיבל תמורתו </w:t>
      </w:r>
      <w:r>
        <w:rPr>
          <w:rFonts w:cs="Arial" w:ascii="Arial" w:hAnsi="Arial"/>
          <w:lang w:val="en-US" w:eastAsia="en-US"/>
        </w:rPr>
        <w:t>10,000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במזומן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ואת היתרה העביר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לפארס בדרך של הספקת ביטון לעסקי הבנייה של פארס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הקבלן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לקח את האקדע ונסע עמו מהמקום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החיקוקים המיוחסים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אישום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רכישה והחזקת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נשיאת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האישום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הרביעי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מיוחס אף הוא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בלבד והוא אירע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לאחר שנאשם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התלונן באזני פארס כי נשק שרכש באמצעותו אינו טוב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מסר פארס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באפשרותו למכור לו 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ניקוב תמורת </w:t>
      </w:r>
      <w:r>
        <w:rPr>
          <w:rFonts w:cs="Arial" w:ascii="Arial" w:hAnsi="Arial"/>
          <w:lang w:val="en-US" w:eastAsia="en-US"/>
        </w:rPr>
        <w:t>18,000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למחרת השיחה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לכפר דומה ומסר לפארס </w:t>
      </w:r>
      <w:r>
        <w:rPr>
          <w:rFonts w:cs="Arial" w:ascii="Arial" w:hAnsi="Arial"/>
          <w:lang w:val="en-US" w:eastAsia="en-US"/>
        </w:rPr>
        <w:t>10,000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ובהמשך אותו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קיבל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מפארס 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מחסנית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אמר לפארס כי יעביר לו את יתרת התשלום לאחר שיקבל גם מחסנית עבור הרובה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כעבור מספר 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רכש פארס מחסנית מתאימה לרובה תמורת </w:t>
      </w:r>
      <w:r>
        <w:rPr>
          <w:rFonts w:cs="Arial" w:ascii="Arial" w:hAnsi="Arial"/>
          <w:lang w:val="en-US" w:eastAsia="en-US"/>
        </w:rPr>
        <w:t>500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 xml:space="preserve">ושוחח עם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בשיחה אמר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לפארס כי הרובה התפוצץ וכי הוא לא זקוק למחסנית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יעביר לו את יתרת התשלום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החיקוקים המיוחסים לנאשם בגין אישום זה הם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  <w:tab/>
      </w:r>
      <w:r>
        <w:rPr>
          <w:rFonts w:ascii="Arial" w:hAnsi="Arial" w:cs="Arial"/>
          <w:rtl w:val="true"/>
          <w:lang w:val="en-US" w:eastAsia="en-US"/>
        </w:rPr>
        <w:t xml:space="preserve">רכישת והחזקת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נשיאת 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הצדדים הודיעו בפתח ישיבת יום </w:t>
      </w:r>
      <w:r>
        <w:rPr>
          <w:rFonts w:cs="Arial" w:ascii="Arial" w:hAnsi="Arial"/>
          <w:lang w:val="en-US" w:eastAsia="en-US"/>
        </w:rPr>
        <w:t>19.4.15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הסכמה לתיקון כתב האישום בנוסח שפורט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המאשימה תגביל עצמה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וההגנה תהיה חופשית בטיעון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לאחר קבלת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לאור גילו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שהיה פחות מגיל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 בעת ביצוע המעשה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ניתנה הכרעת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ההודאה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שפורט לעיל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פרוטוקול מיום ל ניסן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19.4.15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23-24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וכן ניתנה החלטה בדבר הכנת תסקיר שירות המבחן ביחס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וקביעת מועד לטיעונים לעונש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לשלמות התמונה 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היה הסדר טיעון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סגור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והמדינה ביקשה לאמצו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עקב טעמים ראייתיים וגילו הצעיר של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העבירות בוצעו בהיותו על סף גיל הקטינות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קצת מעל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בגזר הדין שניתן באותו יום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ואשר התייחס למעשה רק 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בוצע הירי על ידי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ועל ידי איברהים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שאיפס את הכוונה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ואילו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נכח בירי והחזיק את הרובה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גזרתי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את העונש המוסכם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בניכוי ימי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התחשבות בכך שלא 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רק נכח בירי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בשל העובדה כי הביע חרטה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הוגש תסקיר ראשוני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כג אייר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12.5.15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אך נאמר בו כי קצין המבחן לא הצליח לפגוש את הנאשם לצורך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התסקיר רק נתונים שנמצאים בידי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כנראה משלב המעצר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ציון העובדה כי שירות המבחן לא המליץ על שחרורו לחלופת 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לנוכח הערכת הסיכון הבינוני והישנות התנהגות עבריינית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על פי בקשת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רושרוש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בישיבת יום </w:t>
      </w:r>
      <w:r>
        <w:rPr>
          <w:rFonts w:cs="Arial" w:ascii="Arial" w:hAnsi="Arial"/>
          <w:lang w:val="en-US" w:eastAsia="en-US"/>
        </w:rPr>
        <w:t>12.5.15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הוריתי לשירות המבחן להכין תסקיר מלא ומפורט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התייחסות למאסר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ולצורך כך הוריתי לשירות המבחן כי קצין המבחן ייפגש אישית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הנמצא בבית מעצר אשל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ויעשה את כל הבדיקות הנדרשות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להחלטתי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מיום כג אייר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12.5.15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התסקיר המלא והמפורט מיום ט 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27.5.15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שנכתב על ידי ירדן רפפורט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קצינת 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מספר פרקים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שתמציתם תובא להלן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מוצג הרקע האישי והמשפחתי של הנאשם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לשלושה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בגילאי </w:t>
      </w:r>
      <w:r>
        <w:rPr>
          <w:rFonts w:cs="Arial" w:ascii="Arial" w:hAnsi="Arial"/>
          <w:lang w:val="en-US" w:eastAsia="en-US"/>
        </w:rPr>
        <w:t>4.5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עד ארבעה 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לפני המעצר גר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אבל מוכבר סמוך להוריו ועבד בחברת הביטול של אביו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התסקיר מציין כי הנאשם סובל מסוכרת נעורים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מאז היותו בן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נתון להשגחה רפואית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טיפול באינסולין וזריקות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אינו מקבל את הטיפול המתאים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חש ברע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גם תיאר עייפות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לחץ וחשש למשפחתו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הנאשם נישא בהיותו בן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החשש להשפעת הסוכר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 xml:space="preserve"> על הפוריות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קשר טוב עם רעייתו ודאגה לאשתו ולילדיו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הוא חש מצוקה בעקבות העדרו מביתו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וציין כי את בתו התינוקת ראה רק  פעם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הדיון בבית המשפט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למד בכפר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התקשה בלימודים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מחלת הסוכר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 ללמוד עד כיתה 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אירועים חריגים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לפני כניסתו לכיתה 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נעצר ומאז לא חזר ללימודים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מציין כי מחלתו השפיעה על דימויו העצמי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הרגיש חוסר ערך בקבוצת השווים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הוא ילד שני מתוך שבעה 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המצב הכלכלי יציב וטוב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אביו בעל עסק בתחום הבטון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והאם עקרת 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את משפחתו כתומכת וכמיטיבה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מציין כי נסיבות מצבו הרפואי השפיעו על התייחסותו של הנאשם כלפי עצמו וכלפי הסביבה המשפחתית שניסתה לגונן 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הזדהתה עמו רגשית והתקשתה להציב גבולות להתנהגותו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 להיסטוריה העבריינית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מתואר גיליון רישומו הפלילי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נכון ליום </w:t>
      </w:r>
      <w:r>
        <w:rPr>
          <w:rFonts w:cs="Arial" w:ascii="Arial" w:hAnsi="Arial"/>
          <w:lang w:val="en-US" w:eastAsia="en-US"/>
        </w:rPr>
        <w:t>11.5.15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שבו מופיעות שתי הרשעות קודמות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גניבה והפרעה לשוטר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בגינן נדון למאסר על תנאי וקנס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נדון בבית משפט לנוער בגין קשירת קשר לביצוע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למאסר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מאחר והתקשה לבצעו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ריצה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שירות המבחן מספר כי הנאשם מודה בביצוען של העבירות נשוא תיק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תיאר בפני קצינת המבחן כי לפני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הותקף ונדקר מסיבה לא ברורה על ידי מספר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שלאחר מכן אף ניסו לחפש אותו שוב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חש מאוים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והסביר לקצינת המבחן כי בשל כך יצר קשר ורכש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לא התכוון לעשות שימוש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רק להפגין כוח ולהגן על עצמו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אף מסר לשירות המבחן שהנשק היה לא תקין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שלל כל קשר לארגון או לפעילים בארגון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הביע בפני קצינת המבחן חרטה וצער על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בעיקר סביב מעצרו המבוקר והמחירים שלוו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הסביר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לפני ביצוע העבירות הוא לא הבין את חומרתן והיום הוא מבין את המצב 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 לקצינת המבחן כי אין כל בעיתיות בהתנהגותו בעבירות או בהתנהלותו בחייו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מקור הבעיה היא באנשים שתקפו אותו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התרשמות שירות המבחן היא כי הנאשם מציג עמדה קורבנית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מטשטש חלקים בעייתיים בהתנהגותו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הצגת פאסאדה חיונית ביחס להתנהלותו לאורך השנים ובביצוע העבירות הנוכחיות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הערכת שירות המבחן היא כי הנאשם אינו מוכן לבחון את התנהגותו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הוא עסוק במחירים שמשלם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יכולת לראות את התוצאות האפשריות של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במסגרת הפרק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הערכת הסיכון לעבריינות והסיכוי לשיקום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שירות המבחן כי התרשם מאדם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 יכולת ביטוי תקינה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המתאר אורח חיים תקין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אף מעורבות חוזרת בפלילים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הוא מתקשה לשתף באופן פתוח ומעמיק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ומוסר פרטים באופן שטחי ולקוני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התסקיר מונה את גורמי הסיכון הבאים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נטייה לטשטש את הבעייתיות בהתנהגותו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נטייה לעמדות קורבניות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הצדקת התנהגותו והשלכת אחריות על גורמים חיצוניים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נטייה לשיתוף פעולה מצומצם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קושי בהפנמת גבולות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העדר נכונות לבדוק עם עצמו את התנהגותו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מעורבות פלילית חוזר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קשיים לשתף פעולה בתהליך האבחון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כאמצעי לבחון עריכת שינוי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אלה הביאו להערכה בדבר קיום של סיכון והישנות התנהגות פוגענית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כגורמם מצמצם סיכון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שירות המבחן כי הביא בחשבון את מחויבותו של הנאשם למשפחתו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שייתכן והמחירים שמשלם יסייעו לבחירת אלטרנטיבות להתנהגותו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פרק זה מסתיים בדיווח על כך שהנאשם שלל כל קושי בחייו או צורך בעזרה חיצונית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לשם עריכת שינוי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התסקיר מסתיים בהמלצה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לפיה לאור המאפיינים הללו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העדר מוכנותו לבחון את נסיבות מעורבותו הפלילית החוזרת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העדר מוכנות מעשית לקבלת עזרה מכוונת לשינוי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והערכה שקיים סיכון לחזרה על התנהגות עוברת חוק 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הערכת שירות המבחן היא כהי הנאשם מתקשה להפיק תועלת ממעורבות שירות המבחן בעניינו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בידינו להביא הצעה שיקומית במסגרת שירותנו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ההמלצה האופרטיבית היא כי בשיקולי גזר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תינתן תשומת לב למעצרו הממושך ולהשלכות הריחוק ממשפחתו על מצב בריאותו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ועד סיכוייו לייצב את 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המרשם הפלילי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על פי תדפיס המידע הפלילי שהוגש על ידי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הורשע הנאשם בבית משפט השלום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25.5.14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של 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הפרעה לשוטר במילוי תפקידו ונדון למאסר על תנאי לתקופה של חודשיים וקנס בסך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הרישום הפלילי הקודם של הנאשם הינו בבית משפט לנוער מיום </w:t>
      </w:r>
      <w:r>
        <w:rPr>
          <w:rFonts w:cs="Arial" w:ascii="Arial" w:hAnsi="Arial"/>
          <w:lang w:val="en-US" w:eastAsia="en-US"/>
        </w:rPr>
        <w:t>13.12.09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נדון שם למאסר בפועל של שלושה חודשים בגין קשירת קשר לביצוע פשע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יש בתיק מב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אין מקום להביאם למסגרת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כל שכן שאין מקום להתייחס לתיקים סגורים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אף הם נמצאים ברשימה האמורה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ראיות הנאשם לעונש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תיעוד רפואי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ראני רושרוש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הגיש לבית המשפט תעודות של קופת חולים כללית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8.5.15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שבהן נכתב כי הנאשם זקוק למעקב רפואי בתחום האורטופדי וכי יש לו בעיה ביד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בנוסף לכך נקבע בתיעוד האמור כי הוא חולה סוכרת נעורים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מקבל תרופות קבועות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וביניהן זריקות אינסולין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כמו כן הומצא אישור רפואי של בית חולים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הסהר האדום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בהר הצופים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כך שאשת הנאשם ילדה תינוקת בריאה ביום </w:t>
      </w:r>
      <w:r>
        <w:rPr>
          <w:rFonts w:cs="Arial" w:ascii="Arial" w:hAnsi="Arial"/>
          <w:lang w:val="en-US" w:eastAsia="en-US"/>
        </w:rPr>
        <w:t>27.1.15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תמצית טענות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החל לטעון ביום </w:t>
      </w:r>
      <w:r>
        <w:rPr>
          <w:rFonts w:cs="Arial" w:ascii="Arial" w:hAnsi="Arial"/>
          <w:lang w:val="en-US" w:eastAsia="en-US"/>
        </w:rPr>
        <w:t>12.5.15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בשל דלות התסקיר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הוריתי על הגשת תסקיר 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שהוגש ביום </w:t>
      </w:r>
      <w:r>
        <w:rPr>
          <w:rFonts w:cs="Arial" w:ascii="Arial" w:hAnsi="Arial"/>
          <w:lang w:val="en-US" w:eastAsia="en-US"/>
        </w:rPr>
        <w:t>27.5.15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כמתואר בפרק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והטיעונים המלאים לעונש הושמעו ביום </w:t>
      </w:r>
      <w:r>
        <w:rPr>
          <w:rFonts w:cs="Arial" w:ascii="Arial" w:hAnsi="Arial"/>
          <w:lang w:val="en-US" w:eastAsia="en-US"/>
        </w:rPr>
        <w:t>8.6.15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בסיום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איפשרתי לב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להשלים טיעון בכתב עד ליום </w:t>
      </w:r>
      <w:r>
        <w:rPr>
          <w:rFonts w:cs="Arial" w:ascii="Arial" w:hAnsi="Arial"/>
          <w:lang w:val="en-US" w:eastAsia="en-US"/>
        </w:rPr>
        <w:t>29.6.15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יובל קדר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כי ראוי לקבוע שלושה מתחמים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לשלושת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הם צריכים להיות כמעט זהים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בגין כל אירוע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23-25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 מיום כא סיון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8.6.15</w:t>
      </w:r>
      <w:r>
        <w:rPr>
          <w:rFonts w:cs="Arial" w:ascii="Arial" w:hAnsi="Arial"/>
          <w:rtl w:val="true"/>
          <w:lang w:val="en-US" w:eastAsia="en-US"/>
        </w:rPr>
        <w:t xml:space="preserve">)). </w:t>
      </w:r>
      <w:r>
        <w:rPr>
          <w:rFonts w:ascii="Arial" w:hAnsi="Arial" w:cs="Arial"/>
          <w:rtl w:val="true"/>
          <w:lang w:val="en-US" w:eastAsia="en-US"/>
        </w:rPr>
        <w:t>באופן פרטני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הסביר כי ביחס לאישומים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העוסקים בקנייה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רכישה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מן הראוי שהעונש יהיה דומה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וחמור יותר מהעונש שיש להטיל בגין אישום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שעניינו נשיאת נשק והחזקתו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שינה מעט את עמדתו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והדגיש כי מאחר ובאישום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איפוס כוונות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אלו נסיבות חמורות יותר מהחזקת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המתחם באישום הראשון צריך להיות דומה למתחם של אישומים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העונש הראוי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לאחר הבאת פסיקה של בית המשפט העליון ובית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בדבר עונשים קרובים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9-10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והסבר כי המדינה הגבילה את עצמה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בהסדר הטיעון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לעונש שלא יעלה על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בגין מורכבות ראייתית ובעיית מפליל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13-14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העונש המבוקש הוא אותם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שבעיני המאשימה הוא עדיין נמוך ביחס למספר כלי הנשק המעורבים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15-17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הסביר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מדובר בעונש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סביר ומקל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וזאת בשל התחשבות במחלת הסוכרת של הנאשם וגילו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נתון נוסף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הנשקים מעולם לא אותרו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שיקולי החומרה והסבר מדוע יש לבחור ברף העליון של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קרי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מן התסקיר עולה העדר שיתוף פעולה של הנאשם עם הרשויות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 הפנמת אחריות למעשים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ונסיבות נוספות שבגינן מצא שירות המבחן שהנאשם אינו יכול ללכת בנתיב שיקומי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תמצית טענות הנאשם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ראני רושרוש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כי בנסיבות העניין יש להסתפק בתקופת מעצרו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מאז יולי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שנה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25-26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לשיטת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הבדל בין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למטה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אם 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בתשובה לשאלתי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הסכים הסנגור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לעומת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הירי הוא נסיבה מחמירה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קניית 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הביא הסנגור פסיקה ממנה ניתן ללמוד כי גם עונש של שישה 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בפועל או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ולכל היותר עשרה 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עונש מתאים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בהקשר לנסיבות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מדובר בעבירה ביטחונית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בהעדר אזכור עניין זה בכתב האישום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26-29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הסנגור מבקש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אתבסס על תסקיר שירות המבחן בעניין המניע לרכישת הנשק על ידי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כי הותקף על ידי אנשים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בפגיעה קשה בראשו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ובעקבותיה היה תקופה ארוכה בבית חולים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הבטיח להמציא את החומר מבית החולים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32-33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לעניין אחרון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בתשובה לשאלתי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מסר כי התקיפה כלפי הנאשם הייתה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ואין בידו אישור תלונה במשטרה על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וכי גם זה יומצא בהמשך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1-11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בדבריו האחרונים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סיפר כי הוא סובל מאד מהמעצר עקב מחלתו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לו דאגות לביתו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מסביר שטעה ולמד מהטעות שלו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במאסר ראשון והוא מבקש רחמים מבית המשפט ומבטיח שלא ישוב לבצע טעות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מבקש עונש נמוך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הפעלת רחמים כלפיו וכלפי ילדיו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כולל בתו שנולדה בזמן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15-18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השלמת 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שהוגשו על ידי 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ראני רושרוש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הוצגו עמדות סדורות 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שיובא עתה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בפרק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סיווג העבירות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חזר הסנגור על כך כי אין מדובר בעבירה ביטחונית אלא ברכישת כלי נשק והגנה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לאחר שהנאשם היה נפגע עבירה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של התקיפה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הוצג אישור רפואי בדבר שהות במחלקה הכירורגית של בית החולים מקאסד מיום </w:t>
      </w:r>
      <w:r>
        <w:rPr>
          <w:rFonts w:cs="Arial" w:ascii="Arial" w:hAnsi="Arial"/>
          <w:lang w:val="en-US" w:eastAsia="en-US"/>
        </w:rPr>
        <w:t>15.3.12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18.3.12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קבלת מכות בשמונה מקומות בחזה ובראש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קוצר נשימה וכאבי ראש וגב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האירוע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הוצג דף שחלקו הגדול מחוק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הודעה משטרתית של פארס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שבה נכתב כי הנאשם פנה אליו בסוף 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בבקשה לקנות 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כדי להגן על עצמו מבעיה שנתקל בה עם משפחה של אנשים שהיכו אותו עם סכינים בראשו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בחודש ינואר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נורה הנאשם בשוק ובכף יד שמאל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מאירוע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וטופל במחלקת אורטופדיה של בית החולים הדסה הר הצופים ביום אחד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יום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 ניתוח בהרדמה כללית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בלילה שלאחר הניתוח דרש להשתחרר לביתו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ובניגוד להוראת רופאיו השתחרר על דעת עצמו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hyperlink r:id="rId3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'  </w:t>
      </w:r>
      <w:hyperlink r:id="rId3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3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).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8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Cs/>
          <w:lang w:val="en-US" w:eastAsia="en-US"/>
        </w:rPr>
      </w:pPr>
      <w:r>
        <w:rPr>
          <w:rFonts w:cs="Arial" w:ascii="Arial" w:hAnsi="Arial"/>
          <w:bCs/>
          <w:lang w:val="en-US" w:eastAsia="en-US"/>
        </w:rPr>
        <w:t>40</w:t>
      </w:r>
      <w:r>
        <w:rPr>
          <w:rFonts w:cs="Arial" w:ascii="Arial" w:hAnsi="Arial"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Cs/>
          <w:rtl w:val="true"/>
          <w:lang w:val="en-US" w:eastAsia="en-US"/>
        </w:rPr>
        <w:t>אישור רפואי נוסף שצורף להשלמת הטיעון של הסנגור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 xml:space="preserve">הוא משנת </w:t>
      </w:r>
      <w:r>
        <w:rPr>
          <w:rFonts w:cs="Arial" w:ascii="Arial" w:hAnsi="Arial"/>
          <w:bCs/>
          <w:lang w:val="en-US" w:eastAsia="en-US"/>
        </w:rPr>
        <w:t>2008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מאת המחלקה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הפנימית של בית חולים הדסה הר הצופים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וממנו עולה כי הנאשם הגיע עקב כאב בטן והקאות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שלא לקח אינסולין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בתעודה מובאת ההיסטוריה של מחלת הסוכרת מאז שנת </w:t>
      </w:r>
      <w:r>
        <w:rPr>
          <w:rFonts w:cs="Arial" w:ascii="Arial" w:hAnsi="Arial"/>
          <w:lang w:val="en-US" w:eastAsia="en-US"/>
        </w:rPr>
        <w:t>2002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ציון כי היו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פניות מרובות למיון בשל סוכר גבוה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 xml:space="preserve">הוא אושפז באותה תקופה למשך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ובסיומה שוחרר עם המלצה על ביצוע מעקב רפואי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הוצג אישור חדר מיון של בית חולים הדסה הר הצופים מיום </w:t>
      </w:r>
      <w:r>
        <w:rPr>
          <w:rFonts w:cs="Arial" w:ascii="Arial" w:hAnsi="Arial"/>
          <w:lang w:val="en-US" w:eastAsia="en-US"/>
        </w:rPr>
        <w:t>9.6.10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בכתב יד שקשה מאד לקראו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פרט לכך שמדובר בחבלה מעמוד ברזל בזמן עבודה וחתך בראש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אישור אחרון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 בית חולים הדסה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עוסק בבעיית 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 סבור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מתחם העונש ההולם לעניין רכישת האמל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צריך להתייחס למי שמבצע עבירות נשק לצורך הגנה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ואשר ביחס לחלקם הסתפק בית המשפט במעצר בעבודות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סוגי הנשק ומקומם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הסנגור מציין כי הקלצ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התפוצץ וכבר לא קיים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קודם לכן היה חלוד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האקדח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הוא ישן וחלוד ואינו ראוי לשימוש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ונרכש לאחר שהקלצ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היה בלתי תקין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בהקשר זה מציין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הנשקים לא היו בני שימוש מלכתחילה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המעיד על ידע נמוך של הנאשם בתחום האמל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ולכך יש להוסיף את הנתון כי אפילו לא ידע לאפס את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שנעשה על ידי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באישום הראשון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את הפרק השלישי של טיעוני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הקדיש הסנגור למחלת סוכרת הנעורים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הפגיעות בהן נפגע פעמיים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מצבו המשפחתי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לשלושה ילדים קטנים כשהאחרונה נולדה בהיותו בכלא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הסנגור סיפר על כך שהבן הבכור שואל על אביו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הסנגור בחר לדווח על שיחה אחת שבה נכח בעצמו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להשלמת הטיעון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שיקול לקולה נוסף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העבירות בוצעו בשנים </w:t>
      </w:r>
      <w:r>
        <w:rPr>
          <w:rFonts w:cs="Arial" w:ascii="Arial" w:hAnsi="Arial"/>
          <w:lang w:val="en-US" w:eastAsia="en-US"/>
        </w:rPr>
        <w:t>2012-2013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ומאז חלפו כשלוש 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עונש הראוי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מסביר הסנגור בפרק הרביעי של השלמת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להסתפק בתקופת המעצר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על בסיס פסיקה שקבעה מאסר בעבודות שירות או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ורק לחלופין להטיל עונש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שהוא זהה לתקופת המעצר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גזר דין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ייכתב במתכונת של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שעניינו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הבניית שיקול דעת שיפוטי בענישה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49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יש לי קושי מסוים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שעל פי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הנאשם היה להביא ראיות מטעמו בשלב הטיעונים לעונש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ובלבד שאינן סותרות את הנטען על ידו בשלב בירור האשמה</w:t>
      </w:r>
      <w:r>
        <w:rPr>
          <w:rFonts w:cs="Arial" w:ascii="Arial" w:hAnsi="Arial"/>
          <w:rtl w:val="true"/>
          <w:lang w:val="en-US" w:eastAsia="en-US"/>
        </w:rPr>
        <w:t>" (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הנסיבות של האיום על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ורכישת האמל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לצורך הגנה עצמית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הוכחו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המתכונת האמורה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מאידך גיסא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הדבר בא לידי ביטוי בתסקיר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ובנוסף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הוצג במסגרת  אחד מהנספחים של השלמת הטיעונים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דף של הודעת אחד המעורבים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פארס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המוזכר בכתב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למותר להוסיף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בהקשר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שקיבל את השלמת הטיעון של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הגיב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לא העיר כי המסמך שצורף אינו נכון או אינו רלבנטי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לפחות בעוצמה הנדרשת במסגרת 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 בראיות האמורות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מורה לבית המשפט כי הוא מוסמך לקבוע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התקיימה נסיבה מקילה הקשורה בביצוע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היא הוכחה ברמת ההוכחה הנדרשת במשפט אזרחי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מתחם העונש ההולם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52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hyperlink r:id="rId5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קובע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בפרמטרים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הבאים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לצורך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קביעת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הולם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בערך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החברתי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שנפגע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במידת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במדיניות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הענישה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הנהוגה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הקשורות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5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.</w:t>
        </w:r>
      </w:hyperlink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53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הערך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החברתי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שנפגע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ומידת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לבחון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פסיקת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העליון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נעשה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ניסיון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לסווג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החזקת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כדין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הקטגוריות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הבאות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מהכבד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מבחינת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חומרתן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החלטת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כב</w:t>
      </w:r>
      <w:r>
        <w:rPr>
          <w:rStyle w:val="normal-h1"/>
          <w:rFonts w:cs="David"/>
          <w:sz w:val="24"/>
          <w:szCs w:val="24"/>
          <w:rtl w:val="true"/>
        </w:rPr>
        <w:t xml:space="preserve">'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השופט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גבריאל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בך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</w:t>
      </w:r>
      <w:hyperlink r:id="rId5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625/82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מחמוד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אבו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מוך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נ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מדינת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ישראל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לז</w:t>
        </w:r>
      </w:hyperlink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3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Cs w:val="24"/>
        </w:rPr>
        <w:t>668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בעמ</w:t>
      </w:r>
      <w:r>
        <w:rPr>
          <w:rStyle w:val="normal-h1"/>
          <w:rFonts w:cs="David"/>
          <w:sz w:val="24"/>
          <w:szCs w:val="24"/>
          <w:rtl w:val="true"/>
        </w:rPr>
        <w:t xml:space="preserve">' </w:t>
      </w:r>
      <w:r>
        <w:rPr>
          <w:rStyle w:val="normal-h1"/>
          <w:rFonts w:cs="David"/>
          <w:sz w:val="24"/>
          <w:szCs w:val="24"/>
        </w:rPr>
        <w:t>671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האותיות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</w:t>
      </w:r>
      <w:r>
        <w:rPr>
          <w:rStyle w:val="normal-h1"/>
          <w:rFonts w:cs="David"/>
          <w:sz w:val="24"/>
          <w:szCs w:val="24"/>
          <w:rtl w:val="true"/>
        </w:rPr>
        <w:t>-</w:t>
      </w:r>
      <w:r>
        <w:rPr>
          <w:rStyle w:val="normal-h1"/>
          <w:rFonts w:cs="David"/>
          <w:sz w:val="24"/>
          <w:sz w:val="24"/>
          <w:szCs w:val="24"/>
          <w:rtl w:val="true"/>
        </w:rPr>
        <w:t>ז</w:t>
      </w:r>
      <w:r>
        <w:rPr>
          <w:rStyle w:val="normal-h1"/>
          <w:rFonts w:cs="David"/>
          <w:sz w:val="24"/>
          <w:szCs w:val="24"/>
          <w:rtl w:val="true"/>
        </w:rPr>
        <w:t xml:space="preserve">;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להלן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- "</w:t>
      </w:r>
      <w:r>
        <w:rPr>
          <w:rStyle w:val="normal-h1"/>
          <w:rFonts w:cs="David"/>
          <w:sz w:val="24"/>
          <w:sz w:val="24"/>
          <w:szCs w:val="24"/>
          <w:rtl w:val="true"/>
        </w:rPr>
        <w:t>פרשת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אבו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מוך</w:t>
      </w:r>
      <w:r>
        <w:rPr>
          <w:rStyle w:val="normal-h1"/>
          <w:rFonts w:cs="David"/>
          <w:sz w:val="24"/>
          <w:szCs w:val="24"/>
          <w:rtl w:val="true"/>
        </w:rPr>
        <w:t>").</w:t>
      </w:r>
      <w:r>
        <w:rPr>
          <w:rStyle w:val="normal-h1"/>
          <w:sz w:val="24"/>
          <w:szCs w:val="24"/>
          <w:rtl w:val="true"/>
        </w:rPr>
        <w:t xml:space="preserve"> </w:t>
      </w:r>
    </w:p>
    <w:p>
      <w:pPr>
        <w:pStyle w:val="normal-p"/>
        <w:bidi w:val="1"/>
        <w:ind w:hanging="720" w:start="720" w:end="0"/>
        <w:jc w:val="both"/>
        <w:rPr>
          <w:sz w:val="24"/>
          <w:szCs w:val="24"/>
        </w:rPr>
      </w:pPr>
      <w:r>
        <w:rPr>
          <w:rStyle w:val="normal-h1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Cs/>
          <w:sz w:val="24"/>
          <w:szCs w:val="24"/>
          <w:rtl w:val="true"/>
        </w:rPr>
        <w:t>"</w:t>
      </w:r>
      <w:r>
        <w:rPr>
          <w:rStyle w:val="a1-h1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לשם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המיועדים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בביטחון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בביטחון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Style w:val="a1-h1"/>
          <w:rFonts w:cs="David"/>
          <w:b/>
          <w:bCs/>
          <w:sz w:val="24"/>
          <w:szCs w:val="24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לשם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פלילית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ספציפית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כגון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התפרצות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תקיפה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וכו</w:t>
      </w:r>
      <w:r>
        <w:rPr>
          <w:rStyle w:val="a1-h1"/>
          <w:rFonts w:cs="David"/>
          <w:b/>
          <w:bCs/>
          <w:sz w:val="24"/>
          <w:szCs w:val="24"/>
          <w:rtl w:val="true"/>
        </w:rPr>
        <w:t>'.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Cs/>
          <w:sz w:val="24"/>
          <w:szCs w:val="24"/>
          <w:rtl w:val="true"/>
        </w:rPr>
        <w:t>'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לעת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מצוא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פלילית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אפשרית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Style w:val="a1-h1"/>
          <w:rtl w:val="true"/>
        </w:rPr>
        <w:t xml:space="preserve"> </w:t>
      </w:r>
      <w:r>
        <w:rPr>
          <w:rStyle w:val="a1-h1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צבירת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a1-h1"/>
          <w:rFonts w:cs="David"/>
          <w:b/>
          <w:bCs/>
          <w:sz w:val="24"/>
          <w:szCs w:val="24"/>
          <w:rtl w:val="true"/>
        </w:rPr>
        <w:t>-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קבוצה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פוליטית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עדתית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אידיאולוגית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במטרה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לחזק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כוחה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כנגד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קבוצות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יריבות</w:t>
      </w:r>
      <w:r>
        <w:rPr>
          <w:rStyle w:val="a1-h1"/>
          <w:rFonts w:cs="David"/>
          <w:b/>
          <w:bCs/>
          <w:sz w:val="24"/>
          <w:szCs w:val="24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Style w:val="a1-h1"/>
          <w:rtl w:val="true"/>
        </w:rPr>
        <w:t xml:space="preserve"> </w:t>
      </w:r>
      <w:r>
        <w:rPr>
          <w:rStyle w:val="a1-h1"/>
          <w:rtl w:val="true"/>
        </w:rPr>
        <w:t>,</w:t>
      </w:r>
      <w:r>
        <w:rPr>
          <w:rStyle w:val="a1-h1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Style w:val="a1-h1"/>
          <w:rFonts w:cs="David"/>
          <w:b/>
          <w:bCs/>
          <w:sz w:val="24"/>
          <w:szCs w:val="24"/>
          <w:rtl w:val="true"/>
        </w:rPr>
        <w:t>'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חמולה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',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אליהם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משתייך</w:t>
      </w:r>
      <w:r>
        <w:rPr>
          <w:rStyle w:val="a1-h1"/>
          <w:rtl w:val="true"/>
        </w:rPr>
        <w:t xml:space="preserve"> </w:t>
      </w:r>
      <w:r>
        <w:rPr>
          <w:rStyle w:val="a1-h1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ספורט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ציד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שעשוע</w:t>
      </w:r>
      <w:r>
        <w:rPr>
          <w:rStyle w:val="a1-h1"/>
          <w:rtl w:val="true"/>
        </w:rPr>
        <w:t xml:space="preserve"> </w:t>
      </w:r>
      <w:r>
        <w:rPr>
          <w:rStyle w:val="a1-h1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a1-h1"/>
          <w:rFonts w:cs="David"/>
          <w:b/>
          <w:bCs/>
          <w:sz w:val="24"/>
          <w:szCs w:val="24"/>
          <w:rtl w:val="true"/>
        </w:rPr>
        <w:t>-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בתור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מזכרת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a1-h1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כאספן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כלים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rStyle w:val="a1-h1"/>
          <w:rtl w:val="true"/>
        </w:rPr>
        <w:t xml:space="preserve"> </w:t>
      </w:r>
      <w:r>
        <w:rPr>
          <w:rStyle w:val="a1-h1"/>
          <w:rtl w:val="true"/>
        </w:rPr>
        <w:t>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שפג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תוקף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רישיונו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והנאשם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נמנע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מלחדש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הרישיון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בעתו</w:t>
      </w:r>
      <w:r>
        <w:rPr>
          <w:rStyle w:val="a1-h1"/>
          <w:rFonts w:cs="David"/>
          <w:b/>
          <w:bCs/>
          <w:sz w:val="24"/>
          <w:szCs w:val="24"/>
          <w:rtl w:val="true"/>
        </w:rPr>
        <w:t>".</w:t>
      </w:r>
      <w:r>
        <w:rPr>
          <w:rStyle w:val="a1-h1"/>
          <w:rtl w:val="true"/>
        </w:rPr>
        <w:t xml:space="preserve">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Times New Roman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54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אכן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באותה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פרשה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נידונה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שאלת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מעצר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ההליכים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 w:val="24"/>
          <w:szCs w:val="24"/>
          <w:rtl w:val="true"/>
        </w:rPr>
        <w:t>ברם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נראה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לי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דרגות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החומרה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שנקבעו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באותה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החלטה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כוחם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יפה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הענישה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ואולי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בקל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וחומר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55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מכל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מקום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סיווג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דרגת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החומרה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נאמר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באותה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ההחלטה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בתחתית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העמוד</w:t>
      </w:r>
      <w:r>
        <w:rPr>
          <w:rStyle w:val="normal-h1"/>
          <w:rFonts w:cs="David"/>
          <w:sz w:val="24"/>
          <w:szCs w:val="24"/>
          <w:rtl w:val="true"/>
        </w:rPr>
        <w:t>):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start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Times New Roman"/>
          <w:sz w:val="24"/>
          <w:szCs w:val="24"/>
          <w:rtl w:val="true"/>
        </w:rPr>
        <w:t xml:space="preserve">  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/>
      </w:pPr>
      <w:r>
        <w:rPr>
          <w:rStyle w:val="a1-h1"/>
          <w:rFonts w:cs="David"/>
          <w:b/>
          <w:bCs/>
          <w:sz w:val="24"/>
          <w:szCs w:val="24"/>
          <w:rtl w:val="true"/>
        </w:rPr>
        <w:t>"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אמנם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מסמרות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בנדון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נראה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אפשר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לקבוע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בתור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קו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מנחה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שהעבירות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המנויות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בסוגים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a1-h1"/>
          <w:rFonts w:cs="David"/>
          <w:b/>
          <w:bCs/>
          <w:sz w:val="24"/>
          <w:szCs w:val="24"/>
          <w:rtl w:val="true"/>
        </w:rPr>
        <w:t>-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לעיל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מגיעות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בחומרתן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לדרגה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להצדיק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המתאימים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מתן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מעצר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תום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ההליכים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מאידך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גיסא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הייתי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רואה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Style w:val="a1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מקום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למתן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כזה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המנויים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בסוגים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Style w:val="a1-h1"/>
          <w:rFonts w:cs="David"/>
          <w:b/>
          <w:bCs/>
          <w:sz w:val="24"/>
          <w:szCs w:val="24"/>
          <w:rtl w:val="true"/>
        </w:rPr>
        <w:t>-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Style w:val="a1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1-h1"/>
          <w:rFonts w:cs="David"/>
          <w:b/>
          <w:b/>
          <w:bCs/>
          <w:sz w:val="24"/>
          <w:sz w:val="24"/>
          <w:szCs w:val="24"/>
          <w:rtl w:val="true"/>
        </w:rPr>
        <w:t>דלעיל</w:t>
      </w:r>
      <w:r>
        <w:rPr>
          <w:rStyle w:val="a1-h1"/>
          <w:rFonts w:cs="David"/>
          <w:b/>
          <w:bCs/>
          <w:sz w:val="24"/>
          <w:szCs w:val="24"/>
          <w:rtl w:val="true"/>
        </w:rPr>
        <w:t>".</w:t>
      </w:r>
    </w:p>
    <w:p>
      <w:pPr>
        <w:pStyle w:val="a1-p"/>
        <w:bidi w:val="1"/>
        <w:spacing w:before="0" w:after="120"/>
        <w:ind w:start="1418" w:end="1418"/>
        <w:jc w:val="both"/>
        <w:rPr/>
      </w:pPr>
      <w:r>
        <w:rPr>
          <w:rStyle w:val="a1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56</w:t>
      </w:r>
      <w:r>
        <w:rPr>
          <w:rStyle w:val="normal-h1"/>
          <w:rFonts w:cs="David"/>
          <w:sz w:val="24"/>
          <w:szCs w:val="24"/>
          <w:rtl w:val="true"/>
        </w:rPr>
        <w:t xml:space="preserve">.      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ואכן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עשיתי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שימוש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באבחנות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אלה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בגוזרי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דינם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עברייני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לדוגמא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hyperlink r:id="rId5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2011/06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</w:t>
      </w:r>
      <w:r>
        <w:rPr>
          <w:rStyle w:val="normal-h1"/>
          <w:rFonts w:cs="David"/>
          <w:sz w:val="24"/>
          <w:szCs w:val="24"/>
          <w:rtl w:val="true"/>
        </w:rPr>
        <w:t xml:space="preserve">'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סולטן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אבו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סנינה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2006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5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ואילך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 w:val="24"/>
          <w:szCs w:val="24"/>
          <w:rtl w:val="true"/>
        </w:rPr>
        <w:t>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העליון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בהתייחסו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לפרשת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אבו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מוך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</w:t>
      </w:r>
      <w:r>
        <w:rPr>
          <w:rStyle w:val="normal-h1"/>
          <w:rFonts w:cs="David"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 w:val="24"/>
          <w:szCs w:val="24"/>
          <w:rtl w:val="true"/>
        </w:rPr>
        <w:t>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אמר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הובא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סיווג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אומנם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הדיון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בערר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מעצר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עד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תום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ההליכים</w:t>
      </w:r>
      <w:r>
        <w:rPr>
          <w:rStyle w:val="normal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אולם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דומני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להבחנה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ההליך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העיקרי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הליכי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המעצר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normal-h1"/>
          <w:rFonts w:cs="David"/>
          <w:b/>
          <w:bCs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דברי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השופטת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עדנה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ארבל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3300/06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סולטן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אבו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סנינה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</w:t>
      </w:r>
      <w:r>
        <w:rPr>
          <w:rStyle w:val="normal-h1"/>
          <w:rFonts w:cs="David"/>
          <w:sz w:val="24"/>
          <w:szCs w:val="24"/>
          <w:rtl w:val="true"/>
        </w:rPr>
        <w:t xml:space="preserve">'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Style w:val="normal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2006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6</w:t>
      </w:r>
      <w:r>
        <w:rPr>
          <w:rStyle w:val="normal-h1"/>
          <w:rFonts w:cs="David"/>
          <w:sz w:val="24"/>
          <w:szCs w:val="24"/>
          <w:rtl w:val="true"/>
        </w:rPr>
        <w:t>).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57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מאחר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ובתיק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הוכח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ברמה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הנדרשת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51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רכישת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נועדה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עצמית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לראות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מעשיו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כשייכים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למדרג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החמישי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מבין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שמונת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הקבוצות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האמורות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מידת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בערך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החברת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החזקת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נמוכה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יותר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מאשר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החזקת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הנועד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בביטחון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הקטגוריה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הראשונה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המיועד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מטרות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פליליות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קונקרטיות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כלליות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הקטגוריה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השנייה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והשלישית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נמצא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במדרג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נמוך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יותר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מהחזקת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המצוי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בידיה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קבוצה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פוליטית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עדתית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אידיאולוגית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הקטגוריה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הרביעית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58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לאור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ניתוח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מדיניות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הענישה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הנהוגה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צריכה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להתייחס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לרכישת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אלה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 w:val="24"/>
          <w:szCs w:val="24"/>
          <w:rtl w:val="true"/>
        </w:rPr>
        <w:t>מכאן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עולה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חלק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מהפסיקה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אשדר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אותה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הביא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</w:t>
      </w:r>
      <w:r>
        <w:rPr>
          <w:rStyle w:val="normal-h1"/>
          <w:rFonts w:cs="David"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 w:val="24"/>
          <w:szCs w:val="24"/>
          <w:rtl w:val="true"/>
        </w:rPr>
        <w:t>כ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המאשימה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העוסק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בעבירות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ביטחון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דומות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אינו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מתאים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לנתונים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שבפניי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59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אשר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הקשורות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5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ניתן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להחיל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האמורות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הסדר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בסעיף</w:t>
      </w:r>
      <w:r>
        <w:rPr>
          <w:rStyle w:val="normal-h1"/>
          <w:rFonts w:cs="David"/>
          <w:sz w:val="24"/>
          <w:szCs w:val="24"/>
          <w:rtl w:val="true"/>
        </w:rPr>
        <w:t>: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התכנון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שקדם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במעשים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מתוכננים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אשר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המוטיבציה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והמניע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שלהם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באישום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והרביעי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הוסבר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כרכישת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אמל</w:t>
      </w:r>
      <w:r>
        <w:rPr>
          <w:rStyle w:val="normal-h1"/>
          <w:rFonts w:cs="David"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 w:val="24"/>
          <w:szCs w:val="24"/>
          <w:rtl w:val="true"/>
        </w:rPr>
        <w:t>ח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עצמית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אך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ביחס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לאישום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הראשון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הגיע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למקום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הוציא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מהרכב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שנאמר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בכתב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האישום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תוכנן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מראש</w:t>
      </w:r>
      <w:r>
        <w:rPr>
          <w:rStyle w:val="normal-h1"/>
          <w:rFonts w:cs="David"/>
          <w:sz w:val="24"/>
          <w:szCs w:val="24"/>
          <w:rtl w:val="true"/>
        </w:rPr>
        <w:t>;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2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חלקו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היחסי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ההשפעה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באישום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הראשון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השפעה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אחרים</w:t>
      </w:r>
      <w:r>
        <w:rPr>
          <w:rStyle w:val="normal-h1"/>
          <w:rFonts w:cs="David"/>
          <w:sz w:val="24"/>
          <w:szCs w:val="24"/>
          <w:rtl w:val="true"/>
        </w:rPr>
        <w:t xml:space="preserve">;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באישומים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והרביעי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דומיננטי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שפנה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לפארס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לרכוש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rFonts w:cs="David"/>
          <w:sz w:val="24"/>
          <w:szCs w:val="24"/>
          <w:rtl w:val="true"/>
        </w:rPr>
        <w:t>;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3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שהיה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צפוי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להיגרם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נתונים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מלאים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מצבם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התחזוקתי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המוזכרים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בכתב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האישום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להניח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כהגדרתם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מהווים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סיכון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כך</w:t>
      </w:r>
      <w:r>
        <w:rPr>
          <w:rStyle w:val="normal-h1"/>
          <w:rFonts w:cs="David"/>
          <w:sz w:val="24"/>
          <w:szCs w:val="24"/>
          <w:rtl w:val="true"/>
        </w:rPr>
        <w:t>;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4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שנגרם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הוכח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נזק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כזה</w:t>
      </w:r>
      <w:r>
        <w:rPr>
          <w:rStyle w:val="normal-h1"/>
          <w:rFonts w:cs="David"/>
          <w:sz w:val="24"/>
          <w:szCs w:val="24"/>
          <w:rtl w:val="true"/>
        </w:rPr>
        <w:t>;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5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הסיבות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שהביאו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לבצע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normal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ביחס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לאישום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הראשון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לירי</w:t>
      </w:r>
      <w:r>
        <w:rPr>
          <w:rStyle w:val="normal-h1"/>
          <w:rFonts w:cs="David"/>
          <w:sz w:val="24"/>
          <w:szCs w:val="24"/>
          <w:rtl w:val="true"/>
        </w:rPr>
        <w:t xml:space="preserve">;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וביחס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לאישומים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והרביעי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ההסבר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נרכש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עצמית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שנאמר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>;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b/>
          <w:bCs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6</w:t>
      </w:r>
      <w:r>
        <w:rPr>
          <w:rStyle w:val="normal-h1"/>
          <w:rFonts w:cs="David"/>
          <w:sz w:val="24"/>
          <w:szCs w:val="24"/>
          <w:rtl w:val="true"/>
        </w:rPr>
        <w:t>)-(</w:t>
      </w:r>
      <w:r>
        <w:rPr>
          <w:rStyle w:val="normal-h1"/>
          <w:rFonts w:cs="David"/>
          <w:sz w:val="24"/>
          <w:szCs w:val="24"/>
        </w:rPr>
        <w:t>11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טענה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טענה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התגרות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נפגע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יתר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היסודות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לקולה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המוזכרים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באותן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פסקאות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אינם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רלבנטיים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למקרה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שלנו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a1-p"/>
        <w:bidi w:val="1"/>
        <w:spacing w:lineRule="auto" w:line="360" w:before="0" w:after="120"/>
        <w:ind w:start="1418" w:end="1418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Times New Roman"/>
          <w:sz w:val="24"/>
          <w:szCs w:val="24"/>
          <w:rtl w:val="true"/>
        </w:rPr>
        <w:t xml:space="preserve">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60</w:t>
      </w:r>
      <w:r>
        <w:rPr>
          <w:rStyle w:val="normal-h1"/>
          <w:rFonts w:cs="David"/>
          <w:sz w:val="24"/>
          <w:szCs w:val="24"/>
          <w:rtl w:val="true"/>
        </w:rPr>
        <w:t>.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 xml:space="preserve">     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ברמת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ענישה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שהוצגה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ידי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הסנגור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להתחיל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מתחם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ההולם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במספר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חודשי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עבודות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יכול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להגיע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לכדי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12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חודשי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אחד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האישומים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עם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ההבדל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ביניהם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מוכן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להניח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כבקשת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</w:t>
      </w:r>
      <w:r>
        <w:rPr>
          <w:rStyle w:val="normal-h1"/>
          <w:rFonts w:cs="David"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 w:val="24"/>
          <w:szCs w:val="24"/>
          <w:rtl w:val="true"/>
        </w:rPr>
        <w:t>כ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המאשימה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במתחמו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פחות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יותר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שווים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האישומים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b/>
          <w:bCs/>
          <w:sz w:val="28"/>
          <w:szCs w:val="28"/>
          <w:u w:val="single"/>
        </w:rPr>
      </w:pPr>
      <w:r>
        <w:rPr>
          <w:rStyle w:val="normal-h1"/>
          <w:rFonts w:cs="David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Style w:val="normal-h1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Style w:val="normal-h1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1"/>
          <w:rFonts w:cs="David"/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61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hyperlink r:id="rId6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מורה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לבית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לגזור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המתאים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בתוך</w:t>
      </w:r>
      <w:r>
        <w:rPr>
          <w:rStyle w:val="normal-h1"/>
          <w:sz w:val="24"/>
          <w:sz w:val="24"/>
          <w:szCs w:val="24"/>
          <w:rtl w:val="true"/>
        </w:rPr>
        <w:t xml:space="preserve">  </w:t>
      </w:r>
      <w:r>
        <w:rPr>
          <w:rStyle w:val="normal-h1"/>
          <w:rFonts w:cs="David"/>
          <w:sz w:val="24"/>
          <w:sz w:val="24"/>
          <w:szCs w:val="24"/>
          <w:rtl w:val="true"/>
        </w:rPr>
        <w:t>מתחם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ההולם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שאינן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קשורות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1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תוך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אפשרות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חריגה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שיקולי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הציבור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62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במסגרת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המפורטות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ובמשפחתו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בפיסקאות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) </w:t>
      </w:r>
      <w:r>
        <w:rPr>
          <w:rStyle w:val="normal-h1"/>
          <w:rFonts w:cs="David"/>
          <w:sz w:val="24"/>
          <w:sz w:val="24"/>
          <w:szCs w:val="24"/>
          <w:rtl w:val="true"/>
        </w:rPr>
        <w:t>ו</w:t>
      </w:r>
      <w:r>
        <w:rPr>
          <w:rStyle w:val="normal-h1"/>
          <w:rFonts w:cs="David"/>
          <w:sz w:val="24"/>
          <w:szCs w:val="24"/>
          <w:rtl w:val="true"/>
        </w:rPr>
        <w:t>-(</w:t>
      </w:r>
      <w:r>
        <w:rPr>
          <w:rStyle w:val="normal-h1"/>
          <w:rFonts w:cs="David"/>
          <w:sz w:val="24"/>
          <w:szCs w:val="24"/>
        </w:rPr>
        <w:t>2</w:t>
      </w:r>
      <w:r>
        <w:rPr>
          <w:rStyle w:val="normal-h1"/>
          <w:rFonts w:cs="David"/>
          <w:sz w:val="24"/>
          <w:szCs w:val="24"/>
          <w:rtl w:val="true"/>
        </w:rPr>
        <w:t xml:space="preserve">)), </w:t>
      </w:r>
      <w:r>
        <w:rPr>
          <w:rStyle w:val="normal-h1"/>
          <w:rFonts w:cs="David"/>
          <w:sz w:val="24"/>
          <w:sz w:val="24"/>
          <w:szCs w:val="24"/>
          <w:rtl w:val="true"/>
        </w:rPr>
        <w:t>וכאן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הפגיעה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צעירה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ובילדים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הקטינים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שגילם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רך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תוצאה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הכרחית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שהיא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63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ככל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בנזקים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שנגרמו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מעצם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הרשעתו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Cs w:val="24"/>
        </w:rPr>
        <w:t>3</w:t>
      </w:r>
      <w:r>
        <w:rPr>
          <w:rStyle w:val="normal-h1"/>
          <w:rFonts w:cs="David"/>
          <w:sz w:val="24"/>
          <w:szCs w:val="24"/>
          <w:rtl w:val="true"/>
        </w:rPr>
        <w:t xml:space="preserve">)), </w:t>
      </w:r>
      <w:r>
        <w:rPr>
          <w:rStyle w:val="normal-h1"/>
          <w:rFonts w:cs="David"/>
          <w:sz w:val="24"/>
          <w:sz w:val="24"/>
          <w:szCs w:val="24"/>
          <w:rtl w:val="true"/>
        </w:rPr>
        <w:t>אכן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במחלת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הסוכרת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בנזקים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הבריאותיים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שהיו</w:t>
      </w:r>
      <w:r>
        <w:rPr>
          <w:rStyle w:val="normal-h1"/>
          <w:sz w:val="24"/>
          <w:sz w:val="24"/>
          <w:szCs w:val="24"/>
          <w:rtl w:val="true"/>
        </w:rPr>
        <w:t xml:space="preserve"> 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בעבר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64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hyperlink r:id="rId63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מאפשר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בנטילת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אחריות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וחזרתו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למוטב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מאמציו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לחזור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למוטב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במקרה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שלנו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נטילת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אחריות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והודאה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מיידית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חזרה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למוטב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סיכויי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עמדת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ששלל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עזרה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חיצונית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עריכת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שינוי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19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והמלצתו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האחרונה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המבחן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לפיה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בידו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להציע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שיקומית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סעיף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20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65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תחולה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תיקן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תוצאות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ואף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הסגיר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שילם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פיצוי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נזק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הוכח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נזק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66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שיתף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פעולה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המשטרה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בכך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שהודה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hyperlink r:id="rId65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), </w:t>
      </w:r>
      <w:r>
        <w:rPr>
          <w:rStyle w:val="normal-h1"/>
          <w:rFonts w:cs="David"/>
          <w:sz w:val="24"/>
          <w:sz w:val="24"/>
          <w:szCs w:val="24"/>
          <w:rtl w:val="true"/>
        </w:rPr>
        <w:t>אך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הסגיר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67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תחולה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תרם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לחברה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68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הוכח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ברמה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הנדרשת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במשפט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האזרחי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נסיבות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חיים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קשות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דהיינו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התקיפה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כלפיו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הייתה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השפעה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בכך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שרכש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להגנתו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תחולת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8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69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מצאתי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התנהגות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רשויות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אכיפת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המצדיקה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הפעלת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6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70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ככל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בחלוף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הזמן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ביצוע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hyperlink r:id="rId6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) </w:t>
      </w:r>
      <w:r>
        <w:rPr>
          <w:rStyle w:val="normal-h1"/>
          <w:rFonts w:cs="David"/>
          <w:sz w:val="24"/>
          <w:szCs w:val="24"/>
          <w:rtl w:val="true"/>
        </w:rPr>
        <w:t>–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מאז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המעצר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הדיונים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התנהלו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הקצב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המשקף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הגעת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הצדדים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להסדר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הטיעון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והגשת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התסקירים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בפרמטר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כדי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להשפיע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באופן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משמעותי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71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פלילי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שפורט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7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11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  <w:rtl w:val="true"/>
          </w:rPr>
          <w:t>).</w:t>
        </w:r>
      </w:hyperlink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72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הצדקה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לסטייה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לקולא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ממתחם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ההולם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שיקולי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hyperlink r:id="rId71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שכן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כמוזכר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נעשו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מצד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פעולות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ושירות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המבחן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המליץ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הצעה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שיקומית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כלשהי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20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73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הציבור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מצאתי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סיבה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לסטייה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לחומרה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74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מאחר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הסכימו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הצדדים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לגזור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אחד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כולל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גם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במתחמים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קרובים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hyperlink r:id="rId7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לחוק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75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אשר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להשוואה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שנדון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לשמונה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חודשי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בגין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נוכחות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בירי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בלבד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סבור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צריך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יותר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אינני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סבור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שעונשו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צריך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שלוש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בגלל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שכן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להתחשב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בכך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שרכישת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נועדה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לצורכי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הגנה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עצמית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וכן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בנסיבותיו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האישיות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ובהן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מצבו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הבריאותי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עקב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האלימות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כלפיו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ובעיקר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מחלת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הסוכרת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ממנה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הוא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סובל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בשקלול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הכולל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צריך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להיות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באמצע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כפול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לבין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משולש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76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יש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להביא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בחשבון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מדובר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בשלושה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אישומים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שבוצעו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בשלושה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אירועים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שונים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לאורך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תקופה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לא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קצרה</w:t>
      </w:r>
      <w:r>
        <w:rPr>
          <w:rStyle w:val="normal-h1"/>
          <w:rFonts w:cs="David"/>
          <w:sz w:val="24"/>
          <w:szCs w:val="24"/>
          <w:rtl w:val="true"/>
        </w:rPr>
        <w:t xml:space="preserve">. </w:t>
      </w:r>
      <w:r>
        <w:rPr>
          <w:rStyle w:val="normal-h1"/>
          <w:rFonts w:cs="David"/>
          <w:sz w:val="24"/>
          <w:sz w:val="24"/>
          <w:szCs w:val="24"/>
          <w:rtl w:val="true"/>
        </w:rPr>
        <w:t>נתון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זה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משמעותי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יותר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ומחיר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וזה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נגד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טענת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הסנגור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המעשים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היו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לפני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שנתיים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ושלוש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ראה</w:t>
      </w:r>
      <w:r>
        <w:rPr>
          <w:rStyle w:val="normal-h1"/>
          <w:rFonts w:cs="David"/>
          <w:sz w:val="24"/>
          <w:szCs w:val="24"/>
          <w:rtl w:val="true"/>
        </w:rPr>
        <w:t xml:space="preserve">: </w:t>
      </w:r>
      <w:r>
        <w:rPr>
          <w:rStyle w:val="normal-h1"/>
          <w:rFonts w:cs="David"/>
          <w:sz w:val="24"/>
          <w:sz w:val="24"/>
          <w:szCs w:val="24"/>
          <w:rtl w:val="true"/>
        </w:rPr>
        <w:t>פיסקה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46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</w:rPr>
        <w:t>77</w:t>
      </w:r>
      <w:r>
        <w:rPr>
          <w:rStyle w:val="normal-h1"/>
          <w:rFonts w:cs="David"/>
          <w:sz w:val="24"/>
          <w:szCs w:val="24"/>
          <w:rtl w:val="true"/>
        </w:rPr>
        <w:t>.</w:t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לאור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האמור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לעיל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ולאחר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ששקלתי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הנתונים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גוזר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העונשים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הבאים</w:t>
      </w:r>
      <w:r>
        <w:rPr>
          <w:rStyle w:val="normal-h1"/>
          <w:rFonts w:cs="David"/>
          <w:sz w:val="24"/>
          <w:szCs w:val="24"/>
          <w:rtl w:val="true"/>
        </w:rPr>
        <w:t>: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א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20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וזאת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מעצרו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פי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רישומי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שב</w:t>
      </w:r>
      <w:r>
        <w:rPr>
          <w:rStyle w:val="normal-h1"/>
          <w:rFonts w:cs="David"/>
          <w:sz w:val="24"/>
          <w:szCs w:val="24"/>
          <w:rtl w:val="true"/>
        </w:rPr>
        <w:t>"</w:t>
      </w:r>
      <w:r>
        <w:rPr>
          <w:rStyle w:val="normal-h1"/>
          <w:rFonts w:cs="David"/>
          <w:sz w:val="24"/>
          <w:sz w:val="24"/>
          <w:szCs w:val="24"/>
          <w:rtl w:val="true"/>
        </w:rPr>
        <w:t>ס</w:t>
      </w:r>
      <w:r>
        <w:rPr>
          <w:rStyle w:val="normal-h1"/>
          <w:rFonts w:cs="David"/>
          <w:sz w:val="24"/>
          <w:szCs w:val="24"/>
          <w:rtl w:val="true"/>
        </w:rPr>
        <w:t>.</w:t>
      </w:r>
    </w:p>
    <w:p>
      <w:pPr>
        <w:pStyle w:val="normal-p"/>
        <w:bidi w:val="1"/>
        <w:spacing w:lineRule="auto" w:line="360"/>
        <w:ind w:hanging="720" w:start="1440" w:end="0"/>
        <w:jc w:val="both"/>
        <w:rPr>
          <w:rStyle w:val="normal-h1"/>
          <w:rFonts w:cs="David"/>
          <w:sz w:val="24"/>
          <w:szCs w:val="24"/>
        </w:rPr>
      </w:pPr>
      <w:r>
        <w:rPr>
          <w:rStyle w:val="normal-h1"/>
          <w:rFonts w:cs="David"/>
          <w:sz w:val="24"/>
          <w:szCs w:val="24"/>
          <w:rtl w:val="true"/>
        </w:rPr>
        <w:t>(</w:t>
      </w:r>
      <w:r>
        <w:rPr>
          <w:rStyle w:val="normal-h1"/>
          <w:rFonts w:cs="David"/>
          <w:sz w:val="24"/>
          <w:sz w:val="24"/>
          <w:szCs w:val="24"/>
          <w:rtl w:val="true"/>
        </w:rPr>
        <w:t>ב</w:t>
      </w:r>
      <w:r>
        <w:rPr>
          <w:rStyle w:val="normal-h1"/>
          <w:rFonts w:cs="David"/>
          <w:sz w:val="24"/>
          <w:szCs w:val="24"/>
          <w:rtl w:val="true"/>
        </w:rPr>
        <w:t>)</w:t>
      </w:r>
      <w:r>
        <w:rPr>
          <w:rStyle w:val="normal-h1"/>
          <w:rFonts w:cs="David"/>
          <w:sz w:val="24"/>
          <w:szCs w:val="24"/>
          <w:rtl w:val="true"/>
        </w:rPr>
        <w:tab/>
      </w:r>
      <w:r>
        <w:rPr>
          <w:rStyle w:val="normal-h1"/>
          <w:rFonts w:cs="David"/>
          <w:sz w:val="24"/>
          <w:sz w:val="24"/>
          <w:szCs w:val="24"/>
          <w:rtl w:val="true"/>
        </w:rPr>
        <w:t>אני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מטיל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על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Cs w:val="24"/>
        </w:rPr>
        <w:t>18</w:t>
      </w:r>
      <w:r>
        <w:rPr>
          <w:rStyle w:val="normal-h1"/>
          <w:rFonts w:cs="David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אותם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ירצה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אם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יעבור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בתוך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שלוש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מיום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ממאסרו</w:t>
      </w:r>
      <w:r>
        <w:rPr>
          <w:rStyle w:val="normal-h1"/>
          <w:rFonts w:cs="David"/>
          <w:sz w:val="24"/>
          <w:szCs w:val="24"/>
          <w:rtl w:val="true"/>
        </w:rPr>
        <w:t xml:space="preserve">, </w:t>
      </w:r>
      <w:r>
        <w:rPr>
          <w:rStyle w:val="normal-h1"/>
          <w:rFonts w:cs="David"/>
          <w:sz w:val="24"/>
          <w:sz w:val="24"/>
          <w:szCs w:val="24"/>
          <w:rtl w:val="true"/>
        </w:rPr>
        <w:t>עבירת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נשק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מכל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מין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וסוג</w:t>
      </w:r>
      <w:r>
        <w:rPr>
          <w:rStyle w:val="normal-h1"/>
          <w:sz w:val="24"/>
          <w:sz w:val="24"/>
          <w:szCs w:val="24"/>
          <w:rtl w:val="true"/>
        </w:rPr>
        <w:t xml:space="preserve"> </w:t>
      </w:r>
      <w:r>
        <w:rPr>
          <w:rStyle w:val="normal-h1"/>
          <w:rFonts w:cs="David"/>
          <w:sz w:val="24"/>
          <w:sz w:val="24"/>
          <w:szCs w:val="24"/>
          <w:rtl w:val="true"/>
        </w:rPr>
        <w:t>שהוא</w:t>
      </w:r>
      <w:r>
        <w:rPr>
          <w:rStyle w:val="normal-h1"/>
          <w:rFonts w:cs="David"/>
          <w:sz w:val="24"/>
          <w:szCs w:val="24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Style w:val="normal-h1"/>
          <w:rFonts w:ascii="Arial" w:hAnsi="Arial" w:cs="Arial"/>
          <w:b/>
          <w:bCs/>
          <w:sz w:val="24"/>
          <w:szCs w:val="24"/>
          <w:lang w:val="en-US" w:eastAsia="en-US"/>
        </w:rPr>
      </w:pPr>
      <w:r>
        <w:rPr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הודע על זכות ערעור לבית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מהיום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lang w:val="en-US" w:eastAsia="en-US"/>
        </w:rPr>
        <w:t>2015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המאשימה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הנאשם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ובא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כוחו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tbl>
      <w:tblPr>
        <w:bidiVisual w:val="true"/>
        <w:tblW w:w="2691" w:type="dxa"/>
        <w:jc w:val="start"/>
        <w:tblInd w:w="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start="5652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</w:t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42679-08-14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מוגרבי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a1-h1">
    <w:name w:val="a1-h1"/>
    <w:qFormat/>
    <w:rPr>
      <w:rFonts w:ascii="Times New Roman" w:hAnsi="Times New Roman" w:cs="Times New Roman"/>
      <w:sz w:val="20"/>
      <w:szCs w:val="20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normal-p">
    <w:name w:val="normal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a1-p">
    <w:name w:val="a1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" TargetMode="External"/><Relationship Id="rId8" Type="http://schemas.openxmlformats.org/officeDocument/2006/relationships/hyperlink" Target="http://www.nevo.co.il/law/70301/40j.b.1" TargetMode="External"/><Relationship Id="rId9" Type="http://schemas.openxmlformats.org/officeDocument/2006/relationships/hyperlink" Target="http://www.nevo.co.il/law/70301/40j.c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a.10" TargetMode="External"/><Relationship Id="rId14" Type="http://schemas.openxmlformats.org/officeDocument/2006/relationships/hyperlink" Target="http://www.nevo.co.il/law/70301/40ja.11" TargetMode="External"/><Relationship Id="rId15" Type="http://schemas.openxmlformats.org/officeDocument/2006/relationships/hyperlink" Target="http://www.nevo.co.il/law/70301/40ja.4" TargetMode="External"/><Relationship Id="rId16" Type="http://schemas.openxmlformats.org/officeDocument/2006/relationships/hyperlink" Target="http://www.nevo.co.il/law/70301/40ja.5" TargetMode="External"/><Relationship Id="rId17" Type="http://schemas.openxmlformats.org/officeDocument/2006/relationships/hyperlink" Target="http://www.nevo.co.il/law/70301/40ja.6" TargetMode="External"/><Relationship Id="rId18" Type="http://schemas.openxmlformats.org/officeDocument/2006/relationships/hyperlink" Target="http://www.nevo.co.il/law/70301/40ja.7" TargetMode="External"/><Relationship Id="rId19" Type="http://schemas.openxmlformats.org/officeDocument/2006/relationships/hyperlink" Target="http://www.nevo.co.il/law/70301/40ja.8" TargetMode="External"/><Relationship Id="rId20" Type="http://schemas.openxmlformats.org/officeDocument/2006/relationships/hyperlink" Target="http://www.nevo.co.il/law/70301/40ja.9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c.a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/40j" TargetMode="External"/><Relationship Id="rId36" Type="http://schemas.openxmlformats.org/officeDocument/2006/relationships/hyperlink" Target="http://www.nevo.co.il/law/70301/40j.b.1" TargetMode="External"/><Relationship Id="rId37" Type="http://schemas.openxmlformats.org/officeDocument/2006/relationships/hyperlink" Target="http://www.nevo.co.il/law/70301/40j.c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/40ja.10" TargetMode="External"/><Relationship Id="rId42" Type="http://schemas.openxmlformats.org/officeDocument/2006/relationships/hyperlink" Target="http://www.nevo.co.il/law/70301/40ja.11" TargetMode="External"/><Relationship Id="rId43" Type="http://schemas.openxmlformats.org/officeDocument/2006/relationships/hyperlink" Target="http://www.nevo.co.il/law/70301/40ja.4" TargetMode="External"/><Relationship Id="rId44" Type="http://schemas.openxmlformats.org/officeDocument/2006/relationships/hyperlink" Target="http://www.nevo.co.il/law/70301/40ja.5" TargetMode="External"/><Relationship Id="rId45" Type="http://schemas.openxmlformats.org/officeDocument/2006/relationships/hyperlink" Target="http://www.nevo.co.il/law/70301/40ja.6" TargetMode="External"/><Relationship Id="rId46" Type="http://schemas.openxmlformats.org/officeDocument/2006/relationships/hyperlink" Target="http://www.nevo.co.il/law/70301/40ja.7" TargetMode="External"/><Relationship Id="rId47" Type="http://schemas.openxmlformats.org/officeDocument/2006/relationships/hyperlink" Target="http://www.nevo.co.il/law/70301/40ja.8" TargetMode="External"/><Relationship Id="rId48" Type="http://schemas.openxmlformats.org/officeDocument/2006/relationships/hyperlink" Target="http://www.nevo.co.il/law/70301/40ja.9" TargetMode="External"/><Relationship Id="rId49" Type="http://schemas.openxmlformats.org/officeDocument/2006/relationships/hyperlink" Target="http://www.nevo.co.il/law/70301/40jc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" TargetMode="External"/><Relationship Id="rId52" Type="http://schemas.openxmlformats.org/officeDocument/2006/relationships/hyperlink" Target="http://www.nevo.co.il/law/70301/40j.b.1" TargetMode="External"/><Relationship Id="rId53" Type="http://schemas.openxmlformats.org/officeDocument/2006/relationships/hyperlink" Target="http://www.nevo.co.il/law/70301/40j.c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/40i" TargetMode="External"/><Relationship Id="rId56" Type="http://schemas.openxmlformats.org/officeDocument/2006/relationships/hyperlink" Target="http://www.nevo.co.il/case/17929065" TargetMode="External"/><Relationship Id="rId57" Type="http://schemas.openxmlformats.org/officeDocument/2006/relationships/hyperlink" Target="http://www.nevo.co.il/case/491626" TargetMode="External"/><Relationship Id="rId58" Type="http://schemas.openxmlformats.org/officeDocument/2006/relationships/hyperlink" Target="http://www.nevo.co.il/case/5887664" TargetMode="External"/><Relationship Id="rId59" Type="http://schemas.openxmlformats.org/officeDocument/2006/relationships/hyperlink" Target="http://www.nevo.co.il/law/70301/40i" TargetMode="External"/><Relationship Id="rId60" Type="http://schemas.openxmlformats.org/officeDocument/2006/relationships/hyperlink" Target="http://www.nevo.co.il/law/70301/40c.b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/40ja.4" TargetMode="External"/><Relationship Id="rId64" Type="http://schemas.openxmlformats.org/officeDocument/2006/relationships/hyperlink" Target="http://www.nevo.co.il/law/70301/40ja.5" TargetMode="External"/><Relationship Id="rId65" Type="http://schemas.openxmlformats.org/officeDocument/2006/relationships/hyperlink" Target="http://www.nevo.co.il/law/70301/40ja.6" TargetMode="External"/><Relationship Id="rId66" Type="http://schemas.openxmlformats.org/officeDocument/2006/relationships/hyperlink" Target="http://www.nevo.co.il/law/70301/40ja.7" TargetMode="External"/><Relationship Id="rId67" Type="http://schemas.openxmlformats.org/officeDocument/2006/relationships/hyperlink" Target="http://www.nevo.co.il/law/70301/40ja.8" TargetMode="External"/><Relationship Id="rId68" Type="http://schemas.openxmlformats.org/officeDocument/2006/relationships/hyperlink" Target="http://www.nevo.co.il/law/70301/40ja.9" TargetMode="External"/><Relationship Id="rId69" Type="http://schemas.openxmlformats.org/officeDocument/2006/relationships/hyperlink" Target="http://www.nevo.co.il/law/70301/40ja.10" TargetMode="External"/><Relationship Id="rId70" Type="http://schemas.openxmlformats.org/officeDocument/2006/relationships/hyperlink" Target="http://www.nevo.co.il/law/70301/40ja.11" TargetMode="External"/><Relationship Id="rId71" Type="http://schemas.openxmlformats.org/officeDocument/2006/relationships/hyperlink" Target="http://www.nevo.co.il/law/70301/40d" TargetMode="External"/><Relationship Id="rId72" Type="http://schemas.openxmlformats.org/officeDocument/2006/relationships/hyperlink" Target="http://www.nevo.co.il/law/70301/40jc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2017-09-28T10:35:00Z</dcterms:created>
  <dc:creator> </dc:creator>
  <dc:description/>
  <cp:keywords/>
  <dc:language>en-IL</dc:language>
  <cp:lastModifiedBy>run</cp:lastModifiedBy>
  <dcterms:modified xsi:type="dcterms:W3CDTF">2017-09-28T10:35:00Z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 - פלילי</vt:lpwstr>
  </property>
  <property fmtid="{D5CDD505-2E9C-101B-9397-08002B2CF9AE}" pid="3" name="APPELLEE">
    <vt:lpwstr>עבדאללה מוגרבי;עז אלדין מוגרבי עניינו הסתיים</vt:lpwstr>
  </property>
  <property fmtid="{D5CDD505-2E9C-101B-9397-08002B2CF9AE}" pid="4" name="CASESLISTTMP1">
    <vt:lpwstr>17929065;491626;5887664</vt:lpwstr>
  </property>
  <property fmtid="{D5CDD505-2E9C-101B-9397-08002B2CF9AE}" pid="5" name="CITY">
    <vt:lpwstr>י-ם</vt:lpwstr>
  </property>
  <property fmtid="{D5CDD505-2E9C-101B-9397-08002B2CF9AE}" pid="6" name="DATE">
    <vt:lpwstr>20150719</vt:lpwstr>
  </property>
  <property fmtid="{D5CDD505-2E9C-101B-9397-08002B2CF9AE}" pid="7" name="ISABSTRACT">
    <vt:lpwstr>Y</vt:lpwstr>
  </property>
  <property fmtid="{D5CDD505-2E9C-101B-9397-08002B2CF9AE}" pid="8" name="JUDGE">
    <vt:lpwstr>בית המשפט המחוזי בירושלים;משה דרורי</vt:lpwstr>
  </property>
  <property fmtid="{D5CDD505-2E9C-101B-9397-08002B2CF9AE}" pid="9" name="LAWLISTTMP1">
    <vt:lpwstr>70301/040c.a:2;040c.b:2;040d:2;040i:3;040j:2;040j.b.1:2;040j.c:2;144.a:4;144.b:4;40ja:3;40ja.10:2;40ja.11:2;40ja.4:2;40ja.5:2;40ja.6:2;40ja.7:2;40ja.8:2;40ja.9:2;40jc:2</vt:lpwstr>
  </property>
  <property fmtid="{D5CDD505-2E9C-101B-9397-08002B2CF9AE}" pid="10" name="LAWYER">
    <vt:lpwstr>מדינת ישראל יובל קדר פרקליטות מחוז ירושלים פלילי;ראני סוהיל רושרוש;לעונש של;בכתב יד;פי בקשת;מאסר;מציין;במסגרת שיקולי החומרה והסבר מדוע יש לבחור ברף העליון של הסדר הטיעון;קרי 30 חודשי מאסר;כי מן התסקיר עולה העדר שיתוף פעולה של עם הרשויות;שורות 19 22)</vt:lpwstr>
  </property>
  <property fmtid="{D5CDD505-2E9C-101B-9397-08002B2CF9AE}" pid="11" name="NEWPARTA">
    <vt:lpwstr>42679</vt:lpwstr>
  </property>
  <property fmtid="{D5CDD505-2E9C-101B-9397-08002B2CF9AE}" pid="12" name="NEWPARTB">
    <vt:lpwstr>08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390020150719</vt:lpwstr>
  </property>
  <property fmtid="{D5CDD505-2E9C-101B-9397-08002B2CF9AE}" pid="18" name="TYPE_N_DATE">
    <vt:lpwstr>39020150719</vt:lpwstr>
  </property>
  <property fmtid="{D5CDD505-2E9C-101B-9397-08002B2CF9AE}" pid="19" name="WORDNUMPAGES">
    <vt:lpwstr>15</vt:lpwstr>
  </property>
</Properties>
</file>