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6"/>
        <w:gridCol w:w="241"/>
        <w:gridCol w:w="3587"/>
      </w:tblGrid>
      <w:tr>
        <w:trPr>
          <w:trHeight w:val="418" w:hRule="atLeast"/>
        </w:trPr>
        <w:tc>
          <w:tcPr>
            <w:tcW w:w="8504" w:type="dxa"/>
            <w:gridSpan w:val="3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67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</w:p>
        </w:tc>
        <w:tc>
          <w:tcPr>
            <w:tcW w:w="24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587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/>
            </w:pPr>
            <w:r>
              <w:rPr>
                <w:b/>
                <w:bCs/>
              </w:rPr>
              <w:t>21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נובמבר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2021</w:t>
            </w:r>
          </w:p>
          <w:p>
            <w:pPr>
              <w:pStyle w:val="Header"/>
              <w:tabs>
                <w:tab w:val="clear" w:pos="720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43009-08-20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גאמע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עצור</w:t>
            </w:r>
            <w:r>
              <w:rPr>
                <w:b/>
                <w:bCs/>
                <w:rtl w:val="true"/>
              </w:rPr>
              <w:t>/</w:t>
            </w:r>
            <w:r>
              <w:rPr>
                <w:b/>
                <w:b/>
                <w:bCs/>
                <w:rtl w:val="true"/>
              </w:rPr>
              <w:t>אסיר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בפיקוח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24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186"/>
        <w:gridCol w:w="628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6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24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52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</w:tc>
      </w:tr>
      <w:tr>
        <w:trPr/>
        <w:tc>
          <w:tcPr>
            <w:tcW w:w="224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השאם אבו גאמע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עצור</w:t>
            </w:r>
            <w:r>
              <w:rPr>
                <w:rFonts w:cs="David" w:ascii="David" w:hAnsi="David"/>
                <w:b/>
                <w:bCs/>
                <w:rtl w:val="true"/>
              </w:rPr>
              <w:t>/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אסיר בפיקוח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&lt;</w:t>
      </w:r>
      <w:r>
        <w:rPr/>
        <w:t>#1#</w:t>
      </w:r>
      <w:r>
        <w:rPr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rFonts w:ascii="David" w:hAnsi="David" w:cs="David"/>
          <w:u w:val="none"/>
        </w:rPr>
      </w:pPr>
      <w:r>
        <w:rPr>
          <w:rFonts w:ascii="David" w:hAnsi="David"/>
          <w:u w:val="none"/>
          <w:rtl w:val="true"/>
        </w:rPr>
        <w:t>נוכחים</w:t>
      </w:r>
      <w:r>
        <w:rPr>
          <w:rFonts w:cs="David" w:ascii="David" w:hAnsi="David"/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rFonts w:ascii="David" w:hAnsi="David" w:cs="David"/>
          <w:b w:val="false"/>
          <w:bCs w:val="false"/>
          <w:u w:val="none"/>
        </w:rPr>
      </w:pPr>
      <w:bookmarkStart w:id="3" w:name="FirstLawyer"/>
      <w:r>
        <w:rPr>
          <w:rFonts w:ascii="David" w:hAnsi="David"/>
          <w:b w:val="false"/>
          <w:b w:val="false"/>
          <w:bCs w:val="false"/>
          <w:u w:val="none"/>
          <w:rtl w:val="true"/>
        </w:rPr>
        <w:t>ב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/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rFonts w:ascii="David" w:hAnsi="David"/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/>
          <w:b w:val="false"/>
          <w:b w:val="false"/>
          <w:bCs w:val="false"/>
          <w:u w:val="none"/>
          <w:rtl w:val="true"/>
        </w:rPr>
        <w:t>עו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/>
          <w:b w:val="false"/>
          <w:b w:val="false"/>
          <w:bCs w:val="false"/>
          <w:u w:val="none"/>
          <w:rtl w:val="true"/>
        </w:rPr>
        <w:t>ד נועה שוקר</w:t>
      </w:r>
    </w:p>
    <w:p>
      <w:pPr>
        <w:pStyle w:val="12"/>
        <w:spacing w:lineRule="auto" w:line="360"/>
        <w:ind w:end="0"/>
        <w:jc w:val="start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/>
          <w:b w:val="false"/>
          <w:b w:val="false"/>
          <w:bCs w:val="false"/>
          <w:u w:val="none"/>
          <w:rtl w:val="true"/>
        </w:rPr>
        <w:t>הנאשם ובא</w:t>
      </w:r>
      <w:r>
        <w:rPr>
          <w:rFonts w:cs="David" w:ascii="David" w:hAnsi="David"/>
          <w:b w:val="false"/>
          <w:bCs w:val="false"/>
          <w:u w:val="none"/>
          <w:rtl w:val="true"/>
        </w:rPr>
        <w:t>-</w:t>
      </w:r>
      <w:r>
        <w:rPr>
          <w:rFonts w:ascii="David" w:hAnsi="David"/>
          <w:b w:val="false"/>
          <w:b w:val="false"/>
          <w:bCs w:val="false"/>
          <w:u w:val="none"/>
          <w:rtl w:val="true"/>
        </w:rPr>
        <w:t>כוחו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/>
          <w:b w:val="false"/>
          <w:b w:val="false"/>
          <w:bCs w:val="false"/>
          <w:u w:val="none"/>
          <w:rtl w:val="true"/>
        </w:rPr>
        <w:t>עו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/>
          <w:b w:val="false"/>
          <w:b w:val="false"/>
          <w:bCs w:val="false"/>
          <w:u w:val="none"/>
          <w:rtl w:val="true"/>
        </w:rPr>
        <w:t xml:space="preserve">ד רן אבינועם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firstLine="720" w:start="3600" w:end="0"/>
        <w:jc w:val="start"/>
        <w:rPr>
          <w:rFonts w:ascii="FrankRuehl" w:hAnsi="FrankRuehl" w:cs="FrankRuehl"/>
          <w:b/>
          <w:bCs/>
          <w:sz w:val="28"/>
          <w:szCs w:val="28"/>
          <w:u w:val="none"/>
        </w:rPr>
      </w:pPr>
      <w:r>
        <w:rPr>
          <w:rFonts w:cs="FrankRuehl" w:ascii="FrankRuehl" w:hAnsi="FrankRuehl"/>
          <w:b/>
          <w:bCs/>
          <w:sz w:val="28"/>
          <w:szCs w:val="28"/>
          <w:u w:val="none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</w:p>
    <w:p>
      <w:pPr>
        <w:pStyle w:val="Normal"/>
        <w:spacing w:lineRule="auto" w:line="360"/>
        <w:ind w:firstLine="720" w:start="3600"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firstLine="720" w:start="3600"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13.08.20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01:00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בלשי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החסימה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</w:t>
      </w:r>
      <w:r>
        <w:rPr>
          <w:rtl w:val="true"/>
        </w:rPr>
        <w:t xml:space="preserve">, </w:t>
      </w:r>
      <w:r>
        <w:rPr>
          <w:rtl w:val="true"/>
        </w:rPr>
        <w:t>והשוטרים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כסדרן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tl w:val="true"/>
        </w:rPr>
        <w:t xml:space="preserve">.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לרהט</w:t>
      </w:r>
      <w:r>
        <w:rPr>
          <w:rtl w:val="true"/>
        </w:rPr>
        <w:t xml:space="preserve">.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tl w:val="true"/>
        </w:rPr>
        <w:t xml:space="preserve">.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שחבריו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tl w:val="true"/>
        </w:rPr>
        <w:t xml:space="preserve">, </w:t>
      </w:r>
      <w:r>
        <w:rPr>
          <w:rtl w:val="true"/>
        </w:rPr>
        <w:t>ומתייחס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מטשטש</w:t>
      </w:r>
      <w:r>
        <w:rPr>
          <w:rtl w:val="true"/>
        </w:rPr>
        <w:t xml:space="preserve">.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;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;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ההנחיות</w:t>
      </w:r>
      <w:r>
        <w:rPr>
          <w:rtl w:val="true"/>
        </w:rPr>
        <w:t xml:space="preserve">.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;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;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;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. </w:t>
      </w:r>
      <w:r>
        <w:rPr>
          <w:rtl w:val="true"/>
        </w:rPr>
        <w:t>ושליחתו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tl w:val="true"/>
        </w:rPr>
        <w:t xml:space="preserve">.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8</w:t>
      </w:r>
      <w:r>
        <w:rPr>
          <w:rtl w:val="true"/>
        </w:rPr>
        <w:t>.</w:t>
        <w:tab/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והפרעה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9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תואמות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קטלני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כוחו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בהפעלתו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להפעילו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וביטחוניים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קרבנות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eastAsia="he-IL"/>
        </w:rPr>
        <w:t>10</w:t>
      </w:r>
      <w:r>
        <w:rPr>
          <w:rtl w:val="true"/>
          <w:lang w:eastAsia="he-IL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והגוף</w:t>
      </w:r>
      <w:r>
        <w:rPr>
          <w:rtl w:val="true"/>
        </w:rPr>
        <w:t xml:space="preserve">;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;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11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נפוצות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הנגרמת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בעטיין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הביאו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מובהק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start="216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לגופם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אוכלוסיות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הישראלית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המביאה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מזומנות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ולאובדן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10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4406/19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מדינת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ישראל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</w:t>
      </w:r>
      <w:r>
        <w:rPr>
          <w:b/>
          <w:rtl w:val="true"/>
          <w:lang w:eastAsia="he-IL"/>
        </w:rPr>
        <w:t xml:space="preserve">' </w:t>
      </w:r>
      <w:r>
        <w:rPr>
          <w:b/>
          <w:b/>
          <w:rtl w:val="true"/>
          <w:lang w:eastAsia="he-IL"/>
        </w:rPr>
        <w:t>סובח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16</w:t>
      </w:r>
      <w:r>
        <w:rPr>
          <w:rFonts w:eastAsia="David" w:ascii="David" w:hAnsi="David"/>
          <w:rtl w:val="true"/>
          <w:lang w:eastAsia="he-IL"/>
        </w:rPr>
        <w:t>–</w:t>
      </w:r>
      <w:r>
        <w:rPr>
          <w:lang w:eastAsia="he-IL"/>
        </w:rPr>
        <w:t>17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5.11.2019</w:t>
      </w:r>
      <w:r>
        <w:rPr>
          <w:rtl w:val="true"/>
          <w:lang w:eastAsia="he-IL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  <w:lang w:eastAsia="he-IL"/>
          </w:rPr>
          <w:t>רע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7344/18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מג</w:t>
      </w:r>
      <w:r>
        <w:rPr>
          <w:b/>
          <w:rtl w:val="true"/>
          <w:lang w:eastAsia="he-IL"/>
        </w:rPr>
        <w:t>'</w:t>
      </w:r>
      <w:r>
        <w:rPr>
          <w:b/>
          <w:b/>
          <w:rtl w:val="true"/>
          <w:lang w:eastAsia="he-IL"/>
        </w:rPr>
        <w:t>יד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</w:t>
      </w:r>
      <w:r>
        <w:rPr>
          <w:b/>
          <w:rtl w:val="true"/>
          <w:lang w:eastAsia="he-IL"/>
        </w:rPr>
        <w:t xml:space="preserve">' </w:t>
      </w:r>
      <w:r>
        <w:rPr>
          <w:b/>
          <w:b/>
          <w:rtl w:val="true"/>
          <w:lang w:eastAsia="he-IL"/>
        </w:rPr>
        <w:t>מדינת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21.10.2018</w:t>
      </w:r>
      <w:r>
        <w:rPr>
          <w:rtl w:val="true"/>
          <w:lang w:eastAsia="he-IL"/>
        </w:rPr>
        <w:t xml:space="preserve">))." - </w:t>
      </w:r>
      <w:hyperlink r:id="rId12">
        <w:r>
          <w:rPr>
            <w:rStyle w:val="Hyperlink"/>
            <w:color w:val="0000FF"/>
            <w:u w:val="single"/>
            <w:rtl w:val="true"/>
            <w:lang w:eastAsia="he-IL"/>
          </w:rPr>
          <w:t>רע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5613-20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זאקי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אלהוזייל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25/08/20</w:t>
      </w:r>
      <w:r>
        <w:rPr>
          <w:rtl w:val="true"/>
          <w:lang w:eastAsia="he-IL"/>
        </w:rPr>
        <w:t>)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12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שהחזיקו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משמעותיות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2141-21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חניני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27/05/21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ונידון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03/05/21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בהיותן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בסל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8.3.2017</w:t>
      </w:r>
      <w:r>
        <w:rPr>
          <w:rtl w:val="true"/>
        </w:rPr>
        <w:t xml:space="preserve">); </w:t>
      </w:r>
      <w:r>
        <w:rPr/>
        <w:t>2251/11</w:t>
      </w:r>
      <w:r>
        <w:rPr>
          <w:rtl w:val="true"/>
        </w:rPr>
        <w:t xml:space="preserve"> </w:t>
      </w:r>
      <w:r>
        <w:rPr>
          <w:rtl w:val="true"/>
        </w:rPr>
        <w:t>נפעא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4.12.2011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1397/16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חמאיל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6.9.2016</w:t>
      </w:r>
      <w:r>
        <w:rPr>
          <w:rtl w:val="true"/>
        </w:rPr>
        <w:t xml:space="preserve">); </w:t>
      </w:r>
      <w:r>
        <w:rPr/>
        <w:t>315/20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17-18</w:t>
      </w:r>
      <w:r>
        <w:rPr>
          <w:rtl w:val="true"/>
        </w:rPr>
        <w:t xml:space="preserve"> (</w:t>
      </w:r>
      <w:r>
        <w:rPr/>
        <w:t>7.6.2020</w:t>
      </w:r>
      <w:r>
        <w:rPr>
          <w:rtl w:val="true"/>
        </w:rPr>
        <w:t xml:space="preserve">)).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/>
        <w:t>2422/14</w:t>
      </w:r>
      <w:r>
        <w:rPr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21.12.2014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2918/13</w:t>
        </w:r>
      </w:hyperlink>
      <w:r>
        <w:rPr>
          <w:rtl w:val="true"/>
        </w:rPr>
        <w:t xml:space="preserve"> </w:t>
      </w:r>
      <w:r>
        <w:rPr>
          <w:rtl w:val="true"/>
        </w:rPr>
        <w:t>דבס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18.7.2013</w:t>
      </w:r>
      <w:r>
        <w:rPr>
          <w:rtl w:val="true"/>
        </w:rPr>
        <w:t xml:space="preserve">); </w:t>
      </w:r>
      <w:r>
        <w:rPr/>
        <w:t>4945/13</w:t>
      </w:r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סלימאן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19.1.2014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rtl w:val="true"/>
        </w:rPr>
        <w:t>אסמעאיל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25.10.2010</w:t>
      </w:r>
      <w:r>
        <w:rPr>
          <w:rtl w:val="true"/>
        </w:rPr>
        <w:t xml:space="preserve">)).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5765-20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22/03/21</w:t>
      </w:r>
      <w:r>
        <w:rPr>
          <w:rtl w:val="true"/>
        </w:rPr>
        <w:t xml:space="preserve">)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tl w:val="true"/>
        </w:rPr>
        <w:t>-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 xml:space="preserve">...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שהמערערים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הסתבכו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",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חווים</w:t>
      </w:r>
      <w:r>
        <w:rPr>
          <w:rtl w:val="true"/>
        </w:rPr>
        <w:t xml:space="preserve">,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7177-20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יהאד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27/01/21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4345/18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חמודא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עמאר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'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( </w:t>
      </w:r>
      <w:r>
        <w:rPr>
          <w:lang w:eastAsia="he-IL"/>
        </w:rPr>
        <w:t>29.11.18</w:t>
      </w:r>
      <w:r>
        <w:rPr>
          <w:rtl w:val="true"/>
          <w:lang w:eastAsia="he-IL"/>
        </w:rPr>
        <w:t xml:space="preserve">)-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מאולתר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במחסנית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ונעצר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בטיפול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מתחם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הולם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</w:t>
      </w:r>
      <w:r>
        <w:rPr>
          <w:b/>
          <w:bCs/>
          <w:rtl w:val="true"/>
          <w:lang w:eastAsia="he-IL"/>
        </w:rPr>
        <w:t xml:space="preserve">- </w:t>
      </w:r>
      <w:r>
        <w:rPr>
          <w:b/>
          <w:bCs/>
          <w:lang w:eastAsia="he-IL"/>
        </w:rPr>
        <w:t>48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העליון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קבע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מקום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להתערב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במתחם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שנקבע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17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hyperlink r:id="rId2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2892/13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מוחמד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עודתאללה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29.09.13</w:t>
      </w:r>
      <w:r>
        <w:rPr>
          <w:rtl w:val="true"/>
          <w:lang w:eastAsia="he-IL"/>
        </w:rPr>
        <w:t xml:space="preserve">)-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מכדורים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21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נדחה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hyperlink r:id="rId23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3156/11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מיל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זראיעה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21.02.12</w:t>
      </w:r>
      <w:r>
        <w:rPr>
          <w:rtl w:val="true"/>
          <w:lang w:eastAsia="he-IL"/>
        </w:rPr>
        <w:t xml:space="preserve">)-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בכדורי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וקופסאות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24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נדחה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הובלת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מקדימות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מתוכננת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בריחת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מהשוטרים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התפתחות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צפויה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מתוכננת</w:t>
      </w:r>
      <w:r>
        <w:rPr>
          <w:rtl w:val="true"/>
          <w:lang w:eastAsia="he-IL"/>
        </w:rPr>
        <w:t xml:space="preserve">.  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נתפסו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מהעברתו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התממש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ולבדו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השקית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הבחין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hyperlink r:id="rId24">
        <w:r>
          <w:rPr>
            <w:rStyle w:val="Hyperlink"/>
            <w:lang w:eastAsia="he-IL"/>
          </w:rPr>
          <w:t>40</w:t>
        </w:r>
        <w:r>
          <w:rPr>
            <w:rStyle w:val="Hyperlink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י</w:t>
        </w:r>
        <w:r>
          <w:rPr>
            <w:rStyle w:val="Hyperlink"/>
            <w:rtl w:val="true"/>
            <w:lang w:eastAsia="he-IL"/>
          </w:rPr>
          <w:t>'(</w:t>
        </w:r>
        <w:r>
          <w:rPr>
            <w:rStyle w:val="Hyperlink"/>
            <w:rtl w:val="true"/>
            <w:lang w:eastAsia="he-IL"/>
          </w:rPr>
          <w:t>ב</w:t>
        </w:r>
        <w:r>
          <w:rPr>
            <w:rStyle w:val="Hyperlink"/>
            <w:rtl w:val="true"/>
            <w:lang w:eastAsia="he-IL"/>
          </w:rPr>
          <w:t>)(</w:t>
        </w:r>
        <w:r>
          <w:rPr>
            <w:rStyle w:val="Hyperlink"/>
            <w:lang w:eastAsia="he-IL"/>
          </w:rPr>
          <w:t>1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25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ובלבד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סותרות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האשמה</w:t>
      </w:r>
      <w:r>
        <w:rPr>
          <w:rtl w:val="true"/>
          <w:lang w:eastAsia="he-IL"/>
        </w:rPr>
        <w:t xml:space="preserve">..".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. </w:t>
        <w:br/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המניע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המדויק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התברר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והמניע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ההפרעה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להימלט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מהשוטרים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למנוע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תפיסת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eastAsia="he-IL"/>
        </w:rPr>
        <w:t>14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בנסיבותיהם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36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15</w:t>
      </w:r>
      <w:r>
        <w:rPr>
          <w:rtl w:val="true"/>
        </w:rPr>
        <w:t>.</w:t>
        <w:tab/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עיינתי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להצדיק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המובהקת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המשמעותיים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המורשעים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שהוצגו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בחריגים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הסנגור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16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ההמלצה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המלצות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ממארג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המובאים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מתמקד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ובהשלכות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ורחבים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17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הצפויה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משמעויותיה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18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נפוצה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במיוחד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השלכותיה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הפשיעה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וביטחונו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ניכרות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ובולטות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האכיפה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וההנהגה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הדורש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לשינוי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המצב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תרומתו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בתופעה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להטמיע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העמוק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lang w:eastAsia="he-IL"/>
        </w:rPr>
        <w:t>19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 </w:t>
      </w:r>
      <w:hyperlink r:id="rId2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4406-19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יונס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סובח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05.11.19</w:t>
      </w:r>
      <w:r>
        <w:rPr>
          <w:rtl w:val="true"/>
          <w:lang w:eastAsia="he-IL"/>
        </w:rPr>
        <w:t>),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            </w:t>
      </w:r>
      <w:r>
        <w:rPr>
          <w:rtl w:val="true"/>
          <w:lang w:eastAsia="he-IL"/>
        </w:rPr>
        <w:t>מתארים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היטב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בלעדו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איין</w:t>
      </w:r>
      <w:r>
        <w:rPr>
          <w:rtl w:val="true"/>
          <w:lang w:eastAsia="he-IL"/>
        </w:rPr>
        <w:t>" (</w:t>
      </w:r>
      <w:r>
        <w:rPr>
          <w:lang w:eastAsia="he-IL"/>
        </w:rPr>
        <w:t>causa sine qua non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למגוון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לעתים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קרובות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מלכתחילה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עצמית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הזמינות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מעודדת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ולהחרפת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תוצאותיהן</w:t>
      </w:r>
      <w:r>
        <w:rPr>
          <w:rtl w:val="true"/>
          <w:lang w:eastAsia="he-IL"/>
        </w:rPr>
        <w:t xml:space="preserve">...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בתופעות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הישראלית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למאמץ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ומרתיעה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המחוקק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ייצור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27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144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28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>-</w:t>
      </w:r>
      <w:r>
        <w:rPr>
          <w:lang w:eastAsia="he-IL"/>
        </w:rPr>
        <w:t>1977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ביעור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תופעת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החזקת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בלתי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חוקיים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אפוא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אינטרס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ציבורי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מהמעלה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הראשונה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ותנאי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הכרחי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למאבק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בתופעות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הפשיעה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האלימה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לסוגיה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הרווחות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במקומותינו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בבחינת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ייבוש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הביצה</w:t>
      </w:r>
      <w:r>
        <w:rPr>
          <w:b/>
          <w:bCs/>
          <w:rtl w:val="true"/>
          <w:lang w:eastAsia="he-IL"/>
        </w:rPr>
        <w:t xml:space="preserve">" </w:t>
      </w:r>
      <w:r>
        <w:rPr>
          <w:b/>
          <w:b/>
          <w:bCs/>
          <w:rtl w:val="true"/>
          <w:lang w:eastAsia="he-IL"/>
        </w:rPr>
        <w:t>המשמשת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לגידולן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תופעות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מהלך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מחייב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הירתמות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ידי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מחמירה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ומרתיעה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בלתי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לסוגיהן</w:t>
      </w:r>
      <w:r>
        <w:rPr>
          <w:rtl w:val="true"/>
          <w:lang w:eastAsia="he-IL"/>
        </w:rPr>
        <w:t xml:space="preserve">."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20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המסווגת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כפשע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&lt;</w:t>
      </w:r>
      <w:r>
        <w:rPr/>
        <w:t>#2#</w:t>
      </w:r>
      <w:r>
        <w:rPr>
          <w:rtl w:val="true"/>
        </w:rPr>
        <w:t>&gt;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bookmarkStart w:id="14" w:name="Nitan"/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21/11/2021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bookmarkEnd w:id="14"/>
    </w:p>
    <w:p>
      <w:pPr>
        <w:pStyle w:val="Normal"/>
        <w:spacing w:lineRule="auto" w:line="360"/>
        <w:ind w:end="0"/>
        <w:jc w:val="end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tbl>
      <w:tblPr>
        <w:bidiVisual w:val="true"/>
        <w:tblW w:w="3259" w:type="dxa"/>
        <w:jc w:val="start"/>
        <w:tblInd w:w="35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9"/>
      </w:tblGrid>
      <w:tr>
        <w:trPr>
          <w:trHeight w:val="316" w:hRule="atLeast"/>
        </w:trPr>
        <w:tc>
          <w:tcPr>
            <w:tcW w:w="325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color w:val="FFFFFF"/>
                <w:sz w:val="2"/>
                <w:szCs w:val="2"/>
              </w:rPr>
            </w:pPr>
            <w:r>
              <w:rPr>
                <w:rFonts w:cs="David" w:ascii="David" w:hAnsi="David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color w:val="FFFFFF"/>
                <w:sz w:val="2"/>
                <w:szCs w:val="2"/>
              </w:rPr>
            </w:pPr>
            <w:r>
              <w:rPr>
                <w:rFonts w:cs="David" w:ascii="David" w:hAnsi="David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25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אליהו ביתן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סגן הנשיאה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43009-08-20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השאם אבו גאמע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j.b.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case/25824863" TargetMode="External"/><Relationship Id="rId11" Type="http://schemas.openxmlformats.org/officeDocument/2006/relationships/hyperlink" Target="http://www.nevo.co.il/case/25063920" TargetMode="External"/><Relationship Id="rId12" Type="http://schemas.openxmlformats.org/officeDocument/2006/relationships/hyperlink" Target="http://www.nevo.co.il/case/26913995" TargetMode="External"/><Relationship Id="rId13" Type="http://schemas.openxmlformats.org/officeDocument/2006/relationships/hyperlink" Target="http://www.nevo.co.il/case/27502726" TargetMode="External"/><Relationship Id="rId14" Type="http://schemas.openxmlformats.org/officeDocument/2006/relationships/hyperlink" Target="http://www.nevo.co.il/case/26383419" TargetMode="External"/><Relationship Id="rId15" Type="http://schemas.openxmlformats.org/officeDocument/2006/relationships/hyperlink" Target="http://www.nevo.co.il/case/22006503" TargetMode="External"/><Relationship Id="rId16" Type="http://schemas.openxmlformats.org/officeDocument/2006/relationships/hyperlink" Target="http://www.nevo.co.il/case/21472788" TargetMode="External"/><Relationship Id="rId17" Type="http://schemas.openxmlformats.org/officeDocument/2006/relationships/hyperlink" Target="http://www.nevo.co.il/case/6950458" TargetMode="External"/><Relationship Id="rId18" Type="http://schemas.openxmlformats.org/officeDocument/2006/relationships/hyperlink" Target="http://www.nevo.co.il/case/5950172" TargetMode="External"/><Relationship Id="rId19" Type="http://schemas.openxmlformats.org/officeDocument/2006/relationships/hyperlink" Target="http://www.nevo.co.il/case/26931111" TargetMode="External"/><Relationship Id="rId20" Type="http://schemas.openxmlformats.org/officeDocument/2006/relationships/hyperlink" Target="http://www.nevo.co.il/case/27087184" TargetMode="External"/><Relationship Id="rId21" Type="http://schemas.openxmlformats.org/officeDocument/2006/relationships/hyperlink" Target="http://www.nevo.co.il/case/24269595" TargetMode="External"/><Relationship Id="rId22" Type="http://schemas.openxmlformats.org/officeDocument/2006/relationships/hyperlink" Target="http://www.nevo.co.il/case/6949290" TargetMode="External"/><Relationship Id="rId23" Type="http://schemas.openxmlformats.org/officeDocument/2006/relationships/hyperlink" Target="http://www.nevo.co.il/case/5878682" TargetMode="External"/><Relationship Id="rId24" Type="http://schemas.openxmlformats.org/officeDocument/2006/relationships/hyperlink" Target="http://www.nevo.co.il/law/70301/40j.b.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5824863" TargetMode="External"/><Relationship Id="rId27" Type="http://schemas.openxmlformats.org/officeDocument/2006/relationships/hyperlink" Target="http://www.nevo.co.il/law/70301/14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2022-11-20T12:24:00Z</dcterms:created>
  <dc:creator> </dc:creator>
  <dc:description/>
  <cp:keywords/>
  <dc:language>en-IL</dc:language>
  <cp:lastModifiedBy>h1</cp:lastModifiedBy>
  <dcterms:modified xsi:type="dcterms:W3CDTF">2022-11-20T12:24:00Z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השאם אבו גאמע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25824863:2;25063920;26913995;27502726;26383419;22006503;21472788;6950458;5950172;26931111;27087184;24269595;6949290;5878682</vt:lpwstr>
  </property>
  <property fmtid="{D5CDD505-2E9C-101B-9397-08002B2CF9AE}" pid="9" name="CITY">
    <vt:lpwstr>ב"ש</vt:lpwstr>
  </property>
  <property fmtid="{D5CDD505-2E9C-101B-9397-08002B2CF9AE}" pid="10" name="DATE">
    <vt:lpwstr>20211121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70301/144.b;275;040j.b.1;144</vt:lpwstr>
  </property>
  <property fmtid="{D5CDD505-2E9C-101B-9397-08002B2CF9AE}" pid="15" name="LAWYER">
    <vt:lpwstr>נועה שוקר;רן אבינועם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43009</vt:lpwstr>
  </property>
  <property fmtid="{D5CDD505-2E9C-101B-9397-08002B2CF9AE}" pid="22" name="NEWPARTB">
    <vt:lpwstr>08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390020211121</vt:lpwstr>
  </property>
  <property fmtid="{D5CDD505-2E9C-101B-9397-08002B2CF9AE}" pid="34" name="TYPE_N_DATE">
    <vt:lpwstr>39020211121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