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בקריית שמונה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43338-05-16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צפון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חלייחל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רות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שפילברג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כהן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צפון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פלילי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נזאר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חלייחל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ורקע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6" w:name="ABSTRACT_START"/>
      <w:bookmarkEnd w:id="6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</w:t>
      </w:r>
      <w:r>
        <w:rPr>
          <w:rFonts w:ascii="Calibri" w:hAnsi="Calibri" w:cs="Calibri"/>
          <w:b/>
          <w:b/>
          <w:bCs/>
          <w:rtl w:val="true"/>
        </w:rPr>
        <w:t xml:space="preserve">ת החזקת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6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8/5/16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בתחומי כפרו </w:t>
      </w:r>
      <w:r>
        <w:rPr>
          <w:rFonts w:ascii="Calibri" w:hAnsi="Calibri" w:cs="Calibri"/>
          <w:rtl w:val="true"/>
        </w:rPr>
        <w:t>עכברה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שבכוחם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7/11/16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וכי </w:t>
      </w:r>
      <w:r>
        <w:rPr>
          <w:rFonts w:ascii="Calibri" w:hAnsi="Calibri" w:cs="Calibri"/>
          <w:rtl w:val="true"/>
        </w:rPr>
        <w:t>הטיעונים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 הצדדים יושמעו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חופשי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28/3/17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מסר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 מ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מטעם </w:t>
      </w:r>
      <w:r>
        <w:rPr>
          <w:rFonts w:ascii="Calibri" w:hAnsi="Calibri" w:cs="Calibri"/>
          <w:rtl w:val="true"/>
        </w:rPr>
        <w:t>הורי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מאפילפסיה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וטופל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תרופתית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מהפרעות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וריכוז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וטופל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תרופתית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במוסכים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וכעצמאי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בהרכבת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וכשבועיים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הגלילית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ממעצר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בהתייחסו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</w:t>
      </w:r>
      <w:r>
        <w:rPr>
          <w:rFonts w:ascii="Calibri" w:hAnsi="Calibri" w:cs="Calibri"/>
          <w:rtl w:val="true"/>
        </w:rPr>
        <w:t>יר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–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התקשה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לקבל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מלאה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טובא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זנגרייה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בנוכחותם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סקרנות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שלטענתו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להסתובב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בעייתיים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ובאמצעותם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נחשף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מסר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טכנאות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אשר </w:t>
      </w:r>
      <w:r>
        <w:rPr>
          <w:rFonts w:ascii="Calibri" w:hAnsi="Calibri" w:cs="Calibri"/>
          <w:rtl w:val="true"/>
        </w:rPr>
        <w:t>נגרר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ככוחניות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וחזקות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צויין כי </w:t>
      </w:r>
      <w:r>
        <w:rPr>
          <w:rFonts w:ascii="Calibri" w:hAnsi="Calibri" w:cs="Calibri"/>
          <w:rtl w:val="true"/>
        </w:rPr>
        <w:t>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תעסוקתית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וקוגניטיביות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לתפקוד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הבעייתיות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כמרתיעים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ביכולתה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סמכותי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ובחווייתו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ציין כי </w:t>
      </w:r>
      <w:r>
        <w:rPr>
          <w:rFonts w:ascii="Calibri" w:hAnsi="Calibri" w:cs="Calibri"/>
          <w:rtl w:val="true"/>
        </w:rPr>
        <w:t>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ומסר כי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בעולמו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על אף הימנעות מהמלצה טיפולית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המליץ שרות המבחן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של הנאשם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צויין כי מאסר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לחשוף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>ת 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לאוכלוסייה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וכי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יגביר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לפיכך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טיעונים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29/3/17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טיעוני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כ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חומרתן</w:t>
      </w:r>
      <w:r>
        <w:rPr>
          <w:rFonts w:ascii="Calibri" w:hAnsi="Calibri" w:cs="Calibri"/>
          <w:rtl w:val="true"/>
        </w:rPr>
        <w:t xml:space="preserve"> של עבירות 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פירטה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2-4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טיעוני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כ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בהסתמך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</w:t>
      </w:r>
      <w:r>
        <w:rPr>
          <w:rFonts w:ascii="Calibri" w:hAnsi="Calibri" w:cs="Calibri"/>
          <w:rtl w:val="true"/>
        </w:rPr>
        <w:t>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בהסלקתו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ששם נמצא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ציין כי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נשק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כי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הרשלנות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לכן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שיכולים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מרוצים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להסתפק בענישה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עתיד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 xml:space="preserve">עוד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על כך ש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האמיתיות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כי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שטעה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7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 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וביטחונו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 לדעת לאילו ידיים יגיעו כלי נשק ה</w:t>
      </w:r>
      <w:r>
        <w:rPr>
          <w:rFonts w:ascii="Calibri" w:hAnsi="Calibri" w:cs="Calibri"/>
          <w:rtl w:val="true"/>
        </w:rPr>
        <w:t>מועברים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ישנו קשר ישיר בין נשק בלתי חוקי לבין עבירות פליליות שעניינן 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ואף עבירות </w:t>
      </w:r>
      <w:r>
        <w:rPr>
          <w:rFonts w:ascii="Calibri" w:hAnsi="Calibri" w:cs="Calibri"/>
          <w:rtl w:val="true"/>
        </w:rPr>
        <w:t>נג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זהו קשר מובנה וברור מאליו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השולל תסריט תמים ובלתי פלילי להתנהגות של החזקה לא חוקית בנשק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עבירות חמורות ונפוצות בתחומי הרכוש והאלימות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עלולות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מבצעיהן יתחמשו למעשיהם בנשק 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לגרום לתוצאות חמורות אלפי מונים ואף לאבידות בנפש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</w:t>
      </w:r>
      <w:r>
        <w:rPr>
          <w:rFonts w:ascii="Calibri" w:hAnsi="Calibri" w:cs="Calibri"/>
          <w:rtl w:val="true"/>
        </w:rPr>
        <w:t>ת הנשק הנדונה בפניו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לכמות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לתכלית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ולמוחשיות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הקיימת שמא י</w:t>
      </w:r>
      <w:r>
        <w:rPr>
          <w:rFonts w:ascii="Calibri" w:hAnsi="Calibri" w:cs="Calibri"/>
          <w:rtl w:val="true"/>
        </w:rPr>
        <w:t>יעשה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אות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נשק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החמורות בהן הנן אלה אשר נועדו לעבירות אלימות חמורות או </w:t>
      </w:r>
      <w:r>
        <w:rPr>
          <w:rFonts w:ascii="Calibri" w:hAnsi="Calibri" w:cs="Calibri"/>
          <w:rtl w:val="true"/>
        </w:rPr>
        <w:t>שנועדו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חמורות פחות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עניינן להחזקה לא חוקית בנשק למה שמוגדר כהגנה 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ובתחתית מדרג החומרה ניצבות אותן עבירות נשק שמבצעיהן החזיקו בעבר רשיון לנשק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לא חדשו את הרשיון 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לעיתים בשל רשלנות בלבד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החזקת נשק שלא כדין מאופיינות בחומרה בשל נזק פוטנציאלי אשר עלול להיגרם בשל שימוש פלילי או רשלני בנשק בלתי חוקי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8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7502/12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כוויס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25.06.13</w:t>
      </w:r>
      <w:r>
        <w:rPr>
          <w:rFonts w:cs="Calibri" w:ascii="Calibri" w:hAnsi="Calibri"/>
          <w:b/>
          <w:bCs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1134" w:end="1134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שנפסק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לסוגיהן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מגלמות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ולבטחונו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לדעת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יתגלגלו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המוחזקים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ואיזה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בעתיד</w:t>
      </w:r>
      <w:r>
        <w:rPr>
          <w:rFonts w:cs="Calibri" w:ascii="Calibri" w:hAnsi="Calibri"/>
          <w:b/>
          <w:bCs/>
          <w:rtl w:val="true"/>
        </w:rPr>
        <w:t>."</w:t>
      </w:r>
    </w:p>
    <w:p>
      <w:pPr>
        <w:pStyle w:val="Normal"/>
        <w:spacing w:lineRule="auto" w:line="360"/>
        <w:ind w:start="1134" w:end="1134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rtl w:val="true"/>
        </w:rPr>
        <w:t>כתב האישום המתוקן בו הורשע הנאשם במסגרת הסדר טיעון נוסח בלשון לאקונית ביותר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תיקונו של כתב האישום במסגרת הסדר הטיעון נעשה תוך השמטתם של פרטים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נכללו בכתב האישום המקורי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ונמחקו בהסכמה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 שצויין בכתב האישום המתוקן הנו כי הנאשם החזיק באותו תת מקלע מאולתר מסוג קרל גוסטב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ביום </w:t>
      </w:r>
      <w:r>
        <w:rPr>
          <w:rFonts w:cs="Calibri" w:ascii="Calibri" w:hAnsi="Calibri"/>
        </w:rPr>
        <w:t>8/5/16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בכפר עכברה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מקום ספציפי בו הוחזק הנשק 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הדרך בה הגיע הנשק אל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המועד שממנו והלאה החזיק הנאשם בנשק או מטרת החזקתו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פרטים אלה כולם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 נסיבות אחרות רלוונטיות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נותרו בלתי ידועים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יחד עם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 ללמוד לגבי נסיבות מסויימות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בדרך של מסקנה מהיעדר פירוטן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 לדוגמא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ברור כי אין עניין לנו כאן במי שהחזיק בעבר רשיון נשק ולא חידשו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 ברור כי הנאשם לא היה נתון בסכנת חיים כלשהי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שהשתיתה טענה של הגנה עצמית באמצעות אותו תת מקלע שהחזיק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כפי שפורט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בדבריו לשרות 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רמז כי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גורמים שליליים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שעמם היה בקשר לתקופה קצרה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 העומדים מאחורי הסתבכותו ואולי אף בהפללתו במתכוון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בכך שהנשק האמור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מצא דרכו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אליו באופן לא ברור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טענותיו אלה של הנאשם באשר לנסיבות ביצועה של העבירה הן טענות עובדתיות מחוץ לכתב 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אין להסתמך עליהן לצורך קביעת העונש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יתרה מכך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נראה כי יש בדברים משום מזעור קבלת האחריות והרחקה עצמית מהעבירה שבה הנאשם הודה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וכך ראה זאת גם שרות המבחן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תיקון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9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הציע שורת מדדים לבחינת נסיבות ביצועה של 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בהן הנזק שנגרם מהעבירה או זה שיכול היה להיגרם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מידת האשם של הנאשם בעבירה לעומת 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היקף התכנון שבביצוע העבירה ורמת התחכום של ביצועה ועוד כהנה מדדים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במקרה זה קשה להפעילם בשל היעדר פירוט בכתב האישום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זולת ההערכה הברורה כי להחזקת נשק בלתי חוקי ישנו נזק פוטנציאלי מובנה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ומלבד ההקשר הברור בין נשק בלתי חוקי לאלימות ולעבירות פליליות נלוות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אין בפנינו כל נסיבה נוספת שפורטה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היעדרו של כל פירוט בכתב האישום לגבי נסיבות ביצועה של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פועל לטובתו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 במקום של חוסר בהירות או ספק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 להניח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פי כללי המשפט הפלילי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 ההנחה המטיבה עם הנאשם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עבירות נשק מכתיבות ככלל עונשי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אשר ירוצו </w:t>
      </w:r>
      <w:r>
        <w:rPr>
          <w:rFonts w:ascii="Calibri" w:hAnsi="Calibri" w:cs="Calibri"/>
          <w:b/>
          <w:b/>
          <w:bCs/>
          <w:rtl w:val="true"/>
        </w:rPr>
        <w:t>שלא בעבודות שרות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עיון בפסיקה לגבי עבירות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עבירות שעניינן החזקת נשק 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מביא למסקנה כי ההליכים מסתיימים בדרך כלל בעונשי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לגבי נאשמים נעדרי עבר 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תוצאות אחרות הנן בבחינת חריג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יחד עם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קיים גם מיעוט של גזרי דין בהם נגזרים עונשי מאסר בעבודות שרות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ואתייחס אל חלקם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אציין כבר עכשיו כי מסקנתי היא שהמקרה נשוא עניינו שייך אל הכלל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המחייב עונש של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 אל היוצאים מהכלל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המאפשרים ענישה מתונה יותר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10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אלכרים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19/1/14</w:t>
      </w:r>
      <w:r>
        <w:rPr>
          <w:rtl w:val="true"/>
        </w:rPr>
        <w:t xml:space="preserve">)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1701" w:end="567"/>
        <w:jc w:val="both"/>
        <w:rPr/>
      </w:pPr>
      <w:r>
        <w:rPr>
          <w:b/>
          <w:bCs/>
          <w:sz w:val="20"/>
          <w:rtl w:val="true"/>
        </w:rPr>
        <w:t>"</w:t>
      </w:r>
      <w:r>
        <w:rPr>
          <w:b/>
          <w:b/>
          <w:bCs/>
          <w:sz w:val="20"/>
          <w:sz w:val="20"/>
          <w:rtl w:val="true"/>
        </w:rPr>
        <w:t>לטעמי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מתחם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העונש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שקבע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בית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המשפט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המחוזי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לעבירות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שבהן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הורשע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המשיב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מאסר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בפועל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לריצוי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בעבודות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שירות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ועד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Cs/>
          <w:sz w:val="20"/>
        </w:rPr>
        <w:t>20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חודשי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מאסר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בפועל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הוא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מקל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יתר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המידה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כטענת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המערערת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ועל</w:t>
      </w:r>
      <w:r>
        <w:rPr>
          <w:b/>
          <w:bCs/>
          <w:sz w:val="20"/>
          <w:rtl w:val="true"/>
        </w:rPr>
        <w:t>-</w:t>
      </w:r>
      <w:r>
        <w:rPr>
          <w:b/>
          <w:b/>
          <w:bCs/>
          <w:sz w:val="20"/>
          <w:sz w:val="20"/>
          <w:rtl w:val="true"/>
        </w:rPr>
        <w:t>כן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טעון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התערבות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אף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שגזר</w:t>
      </w:r>
      <w:r>
        <w:rPr>
          <w:b/>
          <w:bCs/>
          <w:sz w:val="20"/>
          <w:rtl w:val="true"/>
        </w:rPr>
        <w:t>-</w:t>
      </w:r>
      <w:r>
        <w:rPr>
          <w:b/>
          <w:b/>
          <w:bCs/>
          <w:sz w:val="20"/>
          <w:sz w:val="20"/>
          <w:rtl w:val="true"/>
        </w:rPr>
        <w:t>הדין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מנומק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יסודי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ורהוט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מדובר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במתחם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מקל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ביותר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מקל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מדי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בענייננו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כפי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שבית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המשפט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עצמו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ציין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עבירות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המבוצעות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לרבות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רכישה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החזקה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ונשיאת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טומנות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בחובן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פוטנציאל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סיכון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הרסני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לפגיעה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בשלום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הציבור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וביטחונו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החשש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הוא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המוחזק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כדין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ישמש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לפעילות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עבריינית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העלולה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להביא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לפגיעה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ואף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לקיפוח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חייהם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אזרחים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תמימים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אכן</w:t>
      </w:r>
      <w:r>
        <w:rPr>
          <w:b/>
          <w:bCs/>
          <w:sz w:val="20"/>
          <w:rtl w:val="true"/>
        </w:rPr>
        <w:t>, "</w:t>
      </w:r>
      <w:r>
        <w:rPr>
          <w:b/>
          <w:b/>
          <w:bCs/>
          <w:sz w:val="20"/>
          <w:sz w:val="20"/>
          <w:rtl w:val="true"/>
        </w:rPr>
        <w:t>התגלגלותם</w:t>
      </w:r>
      <w:r>
        <w:rPr>
          <w:b/>
          <w:bCs/>
          <w:sz w:val="20"/>
          <w:rtl w:val="true"/>
        </w:rPr>
        <w:t xml:space="preserve">"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כלי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מיד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ליד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ללא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פיקוח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עלול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להוביל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להגעתם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בדרך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דרך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לגורמים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פליליים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ועוינים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אין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לדעת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יעלה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בגורלם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כלי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אלה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ולאילו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תוצאות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הרסניות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יובילו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ודוק</w:t>
      </w:r>
      <w:r>
        <w:rPr>
          <w:b/>
          <w:bCs/>
          <w:sz w:val="20"/>
          <w:rtl w:val="true"/>
        </w:rPr>
        <w:t xml:space="preserve">: </w:t>
      </w:r>
      <w:r>
        <w:rPr>
          <w:b/>
          <w:b/>
          <w:bCs/>
          <w:sz w:val="20"/>
          <w:sz w:val="20"/>
          <w:rtl w:val="true"/>
        </w:rPr>
        <w:t>הסיכון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שנשקף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לשלום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הציבור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צריך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להילקח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בחשבון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על</w:t>
      </w:r>
      <w:r>
        <w:rPr>
          <w:b/>
          <w:bCs/>
          <w:sz w:val="20"/>
          <w:rtl w:val="true"/>
        </w:rPr>
        <w:t>-</w:t>
      </w:r>
      <w:r>
        <w:rPr>
          <w:b/>
          <w:b/>
          <w:bCs/>
          <w:sz w:val="20"/>
          <w:sz w:val="20"/>
          <w:rtl w:val="true"/>
        </w:rPr>
        <w:t>ידי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שמחזיק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בידו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כדין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גם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אינו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מחזיק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למטרת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ביצוען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עבירות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אחרות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עצם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החזקת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בעל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פוטנציאל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קטילה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מבלי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שיש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עליו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ועל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בעליו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פיקוח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מוסדר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הרשויות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טומן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בחובו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סיכון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באשר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המחזיק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נתון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תמיד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לחשש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שיתפתה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לעשות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שימוש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ולו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ברגעי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לחץ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ופחד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Cs/>
          <w:sz w:val="20"/>
          <w:rtl w:val="true"/>
        </w:rPr>
        <w:t>(</w:t>
      </w:r>
      <w:r>
        <w:rPr>
          <w:b/>
          <w:b/>
          <w:bCs/>
          <w:sz w:val="20"/>
          <w:sz w:val="20"/>
          <w:rtl w:val="true"/>
        </w:rPr>
        <w:t>ראו</w:t>
      </w:r>
      <w:r>
        <w:rPr>
          <w:b/>
          <w:bCs/>
          <w:sz w:val="20"/>
          <w:rtl w:val="true"/>
        </w:rPr>
        <w:t xml:space="preserve">: </w:t>
      </w:r>
      <w:hyperlink r:id="rId11">
        <w:r>
          <w:rPr>
            <w:rStyle w:val="Hyperlink"/>
            <w:b/>
            <w:b/>
            <w:bCs/>
            <w:sz w:val="20"/>
            <w:sz w:val="20"/>
            <w:rtl w:val="true"/>
          </w:rPr>
          <w:t>ע</w:t>
        </w:r>
        <w:r>
          <w:rPr>
            <w:rStyle w:val="Hyperlink"/>
            <w:b/>
            <w:bCs/>
            <w:sz w:val="20"/>
            <w:rtl w:val="true"/>
          </w:rPr>
          <w:t>"</w:t>
        </w:r>
        <w:r>
          <w:rPr>
            <w:rStyle w:val="Hyperlink"/>
            <w:b/>
            <w:b/>
            <w:bCs/>
            <w:sz w:val="20"/>
            <w:sz w:val="20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0"/>
            <w:sz w:val="20"/>
            <w:rtl w:val="true"/>
          </w:rPr>
          <w:t xml:space="preserve"> </w:t>
        </w:r>
        <w:r>
          <w:rPr>
            <w:rStyle w:val="Hyperlink"/>
            <w:b/>
            <w:bCs/>
            <w:sz w:val="20"/>
          </w:rPr>
          <w:t>3300/06</w:t>
        </w:r>
      </w:hyperlink>
      <w:r>
        <w:rPr>
          <w:b/>
          <w:bCs/>
          <w:sz w:val="20"/>
          <w:rtl w:val="true"/>
        </w:rPr>
        <w:t xml:space="preserve"> </w:t>
      </w:r>
      <w:r>
        <w:rPr>
          <w:rFonts w:ascii="Century" w:hAnsi="Century" w:cs="Miriam"/>
          <w:b/>
          <w:b/>
          <w:bCs/>
          <w:sz w:val="20"/>
          <w:sz w:val="20"/>
          <w:rtl w:val="true"/>
        </w:rPr>
        <w:t>אבו</w:t>
      </w:r>
      <w:r>
        <w:rPr>
          <w:rFonts w:ascii="Century" w:hAnsi="Century" w:eastAsia="Century" w:cs="Century"/>
          <w:b/>
          <w:b/>
          <w:bCs/>
          <w:sz w:val="20"/>
          <w:sz w:val="20"/>
          <w:rtl w:val="true"/>
        </w:rPr>
        <w:t xml:space="preserve"> </w:t>
      </w:r>
      <w:r>
        <w:rPr>
          <w:rFonts w:ascii="Century" w:hAnsi="Century" w:cs="Miriam"/>
          <w:b/>
          <w:b/>
          <w:bCs/>
          <w:sz w:val="20"/>
          <w:sz w:val="20"/>
          <w:rtl w:val="true"/>
        </w:rPr>
        <w:t>סנינה</w:t>
      </w:r>
      <w:r>
        <w:rPr>
          <w:rFonts w:ascii="Century" w:hAnsi="Century" w:eastAsia="Century" w:cs="Century"/>
          <w:b/>
          <w:b/>
          <w:bCs/>
          <w:sz w:val="20"/>
          <w:sz w:val="20"/>
          <w:rtl w:val="true"/>
        </w:rPr>
        <w:t xml:space="preserve"> </w:t>
      </w:r>
      <w:r>
        <w:rPr>
          <w:rFonts w:ascii="Century" w:hAnsi="Century" w:cs="Miriam"/>
          <w:b/>
          <w:b/>
          <w:bCs/>
          <w:sz w:val="20"/>
          <w:sz w:val="20"/>
          <w:rtl w:val="true"/>
        </w:rPr>
        <w:t>נ</w:t>
      </w:r>
      <w:r>
        <w:rPr>
          <w:rFonts w:cs="Miriam" w:ascii="Century" w:hAnsi="Century"/>
          <w:b/>
          <w:bCs/>
          <w:sz w:val="20"/>
          <w:rtl w:val="true"/>
        </w:rPr>
        <w:t xml:space="preserve">' </w:t>
      </w:r>
      <w:r>
        <w:rPr>
          <w:rFonts w:ascii="Century" w:hAnsi="Century" w:cs="Miriam"/>
          <w:b/>
          <w:b/>
          <w:bCs/>
          <w:sz w:val="20"/>
          <w:sz w:val="20"/>
          <w:rtl w:val="true"/>
        </w:rPr>
        <w:t>מדינת</w:t>
      </w:r>
      <w:r>
        <w:rPr>
          <w:rFonts w:ascii="Century" w:hAnsi="Century" w:eastAsia="Century" w:cs="Century"/>
          <w:b/>
          <w:b/>
          <w:bCs/>
          <w:sz w:val="20"/>
          <w:sz w:val="20"/>
          <w:rtl w:val="true"/>
        </w:rPr>
        <w:t xml:space="preserve"> </w:t>
      </w:r>
      <w:r>
        <w:rPr>
          <w:rFonts w:ascii="Century" w:hAnsi="Century" w:cs="Miriam"/>
          <w:b/>
          <w:b/>
          <w:bCs/>
          <w:sz w:val="20"/>
          <w:sz w:val="20"/>
          <w:rtl w:val="true"/>
        </w:rPr>
        <w:t>ישראל</w:t>
      </w:r>
      <w:r>
        <w:rPr>
          <w:b/>
          <w:bCs/>
          <w:sz w:val="20"/>
          <w:rtl w:val="true"/>
        </w:rPr>
        <w:t>, [</w:t>
      </w:r>
      <w:r>
        <w:rPr>
          <w:b/>
          <w:b/>
          <w:bCs/>
          <w:sz w:val="20"/>
          <w:sz w:val="20"/>
          <w:rtl w:val="true"/>
        </w:rPr>
        <w:t>פורסם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בנבו</w:t>
      </w:r>
      <w:r>
        <w:rPr>
          <w:b/>
          <w:bCs/>
          <w:sz w:val="20"/>
          <w:rtl w:val="true"/>
        </w:rPr>
        <w:t xml:space="preserve">] </w:t>
      </w:r>
      <w:r>
        <w:rPr>
          <w:b/>
          <w:b/>
          <w:bCs/>
          <w:sz w:val="20"/>
          <w:sz w:val="20"/>
          <w:rtl w:val="true"/>
        </w:rPr>
        <w:t>פסקה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Cs/>
          <w:sz w:val="20"/>
        </w:rPr>
        <w:t>6</w:t>
      </w:r>
      <w:r>
        <w:rPr>
          <w:b/>
          <w:bCs/>
          <w:sz w:val="20"/>
          <w:rtl w:val="true"/>
        </w:rPr>
        <w:t xml:space="preserve"> (</w:t>
      </w:r>
      <w:r>
        <w:rPr>
          <w:b/>
          <w:bCs/>
          <w:sz w:val="20"/>
        </w:rPr>
        <w:t>10.8.2006</w:t>
      </w:r>
      <w:r>
        <w:rPr>
          <w:b/>
          <w:bCs/>
          <w:sz w:val="20"/>
          <w:rtl w:val="true"/>
        </w:rPr>
        <w:t xml:space="preserve">), </w:t>
      </w:r>
      <w:r>
        <w:rPr>
          <w:b/>
          <w:b/>
          <w:bCs/>
          <w:sz w:val="20"/>
          <w:sz w:val="20"/>
          <w:rtl w:val="true"/>
        </w:rPr>
        <w:t>להלן</w:t>
      </w:r>
      <w:r>
        <w:rPr>
          <w:b/>
          <w:bCs/>
          <w:sz w:val="20"/>
          <w:rtl w:val="true"/>
        </w:rPr>
        <w:t xml:space="preserve">: </w:t>
      </w:r>
      <w:r>
        <w:rPr>
          <w:rFonts w:ascii="Century" w:hAnsi="Century" w:cs="Miriam"/>
          <w:b/>
          <w:b/>
          <w:bCs/>
          <w:sz w:val="20"/>
          <w:sz w:val="20"/>
          <w:rtl w:val="true"/>
        </w:rPr>
        <w:t>עניין</w:t>
      </w:r>
      <w:r>
        <w:rPr>
          <w:rFonts w:ascii="Century" w:hAnsi="Century" w:eastAsia="Century" w:cs="Century"/>
          <w:b/>
          <w:b/>
          <w:bCs/>
          <w:sz w:val="20"/>
          <w:sz w:val="20"/>
          <w:rtl w:val="true"/>
        </w:rPr>
        <w:t xml:space="preserve"> </w:t>
      </w:r>
      <w:r>
        <w:rPr>
          <w:rFonts w:ascii="Century" w:hAnsi="Century" w:cs="Miriam"/>
          <w:b/>
          <w:b/>
          <w:bCs/>
          <w:sz w:val="20"/>
          <w:sz w:val="20"/>
          <w:rtl w:val="true"/>
        </w:rPr>
        <w:t>אבו</w:t>
      </w:r>
      <w:r>
        <w:rPr>
          <w:rFonts w:ascii="Century" w:hAnsi="Century" w:eastAsia="Century" w:cs="Century"/>
          <w:b/>
          <w:b/>
          <w:bCs/>
          <w:sz w:val="20"/>
          <w:sz w:val="20"/>
          <w:rtl w:val="true"/>
        </w:rPr>
        <w:t xml:space="preserve"> </w:t>
      </w:r>
      <w:r>
        <w:rPr>
          <w:rFonts w:ascii="Century" w:hAnsi="Century" w:cs="Miriam"/>
          <w:b/>
          <w:b/>
          <w:bCs/>
          <w:sz w:val="20"/>
          <w:sz w:val="20"/>
          <w:rtl w:val="true"/>
        </w:rPr>
        <w:t>סנינה</w:t>
      </w:r>
      <w:r>
        <w:rPr>
          <w:b/>
          <w:bCs/>
          <w:sz w:val="20"/>
          <w:rtl w:val="true"/>
        </w:rPr>
        <w:t xml:space="preserve">). </w:t>
      </w:r>
      <w:r>
        <w:rPr>
          <w:b/>
          <w:b/>
          <w:bCs/>
          <w:sz w:val="20"/>
          <w:sz w:val="20"/>
          <w:rtl w:val="true"/>
        </w:rPr>
        <w:t>יתר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כן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במעשיו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המשיב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משום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יסוד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נטילת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החוק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לידיים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תחת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הותרת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דבר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האיומים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חייו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לטיפול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הגורם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המוסמך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לכך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משטרת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ישראל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זאת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כשאין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בידו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לדעת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כיצד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עלולה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פרשת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האיומים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להסתיים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אלמלא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נתפס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על</w:t>
      </w:r>
      <w:r>
        <w:rPr>
          <w:b/>
          <w:bCs/>
          <w:sz w:val="20"/>
          <w:rtl w:val="true"/>
        </w:rPr>
        <w:t>-</w:t>
      </w:r>
      <w:r>
        <w:rPr>
          <w:b/>
          <w:b/>
          <w:bCs/>
          <w:sz w:val="20"/>
          <w:sz w:val="20"/>
          <w:rtl w:val="true"/>
        </w:rPr>
        <w:t>ידי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המשטרה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התנהלות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זו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גם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היבט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פגיעה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בסדר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החברתי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מעבר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לעצם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יצירת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הסיכון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לשלום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הציבור</w:t>
      </w:r>
      <w:r>
        <w:rPr>
          <w:sz w:val="20"/>
          <w:rtl w:val="true"/>
        </w:rPr>
        <w:t>.</w:t>
      </w:r>
      <w:r>
        <w:rPr>
          <w:rtl w:val="true"/>
        </w:rPr>
        <w:t>"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יצויין כי בסופו של 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למרות הדברים שנאמרו לגבי מתחם 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התערב בית המשפט העליון בעונש שנגזר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והותירו על כנו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בנימוקים שעניינם סטייה לקולא ממתחם הענישה לצרכי שיקום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יודגש עוד כי באותו עניין הורשע הנאשם בעבירות חמורות שעניינן נשיאה ורכישה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המצויות בסמכותו של 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 המחוזי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לעומת ענייננו שעוסק בעבירת החזקת נשק שנדונה בבית משפט השלום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ואולם דברי בית המשפט העליון התייחסו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לעבירת החזקת נשק בלבד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סבורני כי עולה מפסק הדין במפורש עמדת בית המשפט העליון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autoSpaceDE w:val="false"/>
        <w:spacing w:lineRule="auto" w:line="360" w:before="100" w:after="10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hyperlink r:id="rId12">
        <w:r>
          <w:rPr>
            <w:rStyle w:val="Hyperlink"/>
            <w:rFonts w:ascii="Calibri" w:hAnsi="Calibri" w:cs="Calibri"/>
            <w:rtl w:val="true"/>
          </w:rPr>
          <w:t>עפ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ג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י</w:t>
        </w:r>
        <w:r>
          <w:rPr>
            <w:rStyle w:val="Hyperlink"/>
            <w:rFonts w:cs="Calibri" w:ascii="Calibri" w:hAnsi="Calibri"/>
            <w:rtl w:val="true"/>
          </w:rPr>
          <w:t>-</w:t>
        </w:r>
        <w:r>
          <w:rPr>
            <w:rStyle w:val="Hyperlink"/>
            <w:rFonts w:ascii="Calibri" w:hAnsi="Calibri" w:cs="Calibri"/>
            <w:rtl w:val="true"/>
          </w:rPr>
          <w:t>ם</w:t>
        </w:r>
        <w:r>
          <w:rPr>
            <w:rStyle w:val="Hyperlink"/>
            <w:rFonts w:cs="Calibri" w:ascii="Calibri" w:hAnsi="Calibri"/>
            <w:rtl w:val="true"/>
          </w:rPr>
          <w:t xml:space="preserve">) </w:t>
        </w:r>
        <w:r>
          <w:rPr>
            <w:rStyle w:val="Hyperlink"/>
            <w:rFonts w:cs="Calibri" w:ascii="Calibri" w:hAnsi="Calibri"/>
          </w:rPr>
          <w:t>18257-03-16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נסים טוויל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מיום </w:t>
      </w:r>
      <w:r>
        <w:rPr>
          <w:rFonts w:cs="Calibri" w:ascii="Calibri" w:hAnsi="Calibri"/>
        </w:rPr>
        <w:t>6/12/16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נדון ערעורה של המדינה על גזר הדין בו נגזר על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בבית משפט השלום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עונש של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בעבודות שרות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Times New Roman"/>
          <w:b/>
          <w:bCs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דעות</w:t>
      </w:r>
      <w:r>
        <w:rPr>
          <w:rtl w:val="true"/>
        </w:rPr>
        <w:t xml:space="preserve">, </w:t>
      </w:r>
      <w:r>
        <w:rPr>
          <w:rtl w:val="true"/>
        </w:rPr>
        <w:t>וכנגד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שהמליצה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מעוררת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autoSpaceDE w:val="false"/>
        <w:spacing w:before="100" w:after="100"/>
        <w:ind w:end="0"/>
        <w:jc w:val="start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 w:before="100" w:after="100"/>
        <w:ind w:start="1701"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סבורני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נפלה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בהירות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דחיית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b/>
          <w:bCs/>
          <w:rtl w:val="true"/>
        </w:rPr>
        <w:t xml:space="preserve">. </w:t>
      </w:r>
    </w:p>
    <w:p>
      <w:pPr>
        <w:pStyle w:val="Normal"/>
        <w:autoSpaceDE w:val="false"/>
        <w:spacing w:lineRule="auto" w:line="360" w:before="100" w:after="100"/>
        <w:ind w:start="1701" w:end="567"/>
        <w:jc w:val="both"/>
        <w:rPr>
          <w:rFonts w:cs="Times New Roman"/>
        </w:rPr>
      </w:pPr>
      <w:r>
        <w:rPr>
          <w:b/>
          <w:b/>
          <w:bCs/>
          <w:rtl w:val="true"/>
        </w:rPr>
        <w:t>משנוסח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התייחסות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ומשהודה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בתשובתו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תשובתו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הסתייגות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מתעורר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לזקוף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השמיע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>"</w:t>
      </w:r>
    </w:p>
    <w:p>
      <w:pPr>
        <w:pStyle w:val="Normal"/>
        <w:autoSpaceDE w:val="false"/>
        <w:spacing w:before="100" w:after="100"/>
        <w:ind w:start="1701" w:end="0"/>
        <w:jc w:val="start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hyperlink r:id="rId13">
        <w:r>
          <w:rPr>
            <w:rStyle w:val="Hyperlink"/>
            <w:rFonts w:ascii="Calibri" w:hAnsi="Calibri" w:cs="Calibri"/>
            <w:rtl w:val="true"/>
          </w:rPr>
          <w:t>עפ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ג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חיפה</w:t>
        </w:r>
        <w:r>
          <w:rPr>
            <w:rStyle w:val="Hyperlink"/>
            <w:rFonts w:cs="Calibri" w:ascii="Calibri" w:hAnsi="Calibri"/>
            <w:rtl w:val="true"/>
          </w:rPr>
          <w:t xml:space="preserve">) </w:t>
        </w:r>
        <w:r>
          <w:rPr>
            <w:rStyle w:val="Hyperlink"/>
            <w:rFonts w:cs="Calibri" w:ascii="Calibri" w:hAnsi="Calibri"/>
          </w:rPr>
          <w:t>50950-05-15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אדהם חלבי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מיום </w:t>
      </w:r>
      <w:r>
        <w:rPr>
          <w:rFonts w:cs="Calibri" w:ascii="Calibri" w:hAnsi="Calibri"/>
        </w:rPr>
        <w:t>16/7/15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הוחמר עונשו של המשיב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פי ערעורה של המדינה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לשמונה 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תחת שישה חודשי עבודות שרות שנגזרו בבית משפט השלום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באותו עניין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החזיק אותו משיב באקדח שמספר הרישוי שלו שוייף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ובתחמושת תואמת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אותו משיב ביצע אף עבירות נלוות של החזקת סכין והפרעה לשוטרים בחיפוש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נימוקי בית המשפט המחוזי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לקבלת ערעורה של המדינה ולהחמרה בעונש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התייחסו לנסיבות ביצועה של העבירה 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ובכלל זה לאופן הסתרתו של האקדח ולהתנהגותו של המשיב כלפי 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שהוגדרה כהתנהגות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משולחת רסן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צויין כי למרות נסיבות חיוביות ותסקיר חיובי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 הצדקה לסטות ממדיניות ענישה המחייבת מאסרי פועל לעברייני 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14">
        <w:r>
          <w:rPr>
            <w:rStyle w:val="Hyperlink"/>
            <w:rFonts w:ascii="Calibri" w:hAnsi="Calibri" w:cs="Calibri"/>
            <w:rtl w:val="true"/>
          </w:rPr>
          <w:t>עפ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ג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מרכז</w:t>
        </w:r>
        <w:r>
          <w:rPr>
            <w:rStyle w:val="Hyperlink"/>
            <w:rFonts w:cs="Calibri" w:ascii="Calibri" w:hAnsi="Calibri"/>
            <w:rtl w:val="true"/>
          </w:rPr>
          <w:t xml:space="preserve">) </w:t>
        </w:r>
        <w:r>
          <w:rPr>
            <w:rStyle w:val="Hyperlink"/>
            <w:rFonts w:cs="Calibri" w:ascii="Calibri" w:hAnsi="Calibri"/>
          </w:rPr>
          <w:t>41929-07-16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מחמד מטר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( </w:t>
      </w:r>
      <w:r>
        <w:rPr>
          <w:rFonts w:ascii="Calibri" w:hAnsi="Calibri" w:cs="Calibri"/>
          <w:rtl w:val="true"/>
        </w:rPr>
        <w:t xml:space="preserve">מיום </w:t>
      </w:r>
      <w:r>
        <w:rPr>
          <w:rFonts w:cs="Calibri" w:ascii="Calibri" w:hAnsi="Calibri"/>
        </w:rPr>
        <w:t>24/1/17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התקבל ערעורה של המדינה ועונש של שישה חודשי מאסר בעבודות שרות הועמד על תשעה חודשי מאסר 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באותו עניין דובר בהחזקת נשק על רקע סכסוכים שהיו לאחיו של אותו משיב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אדם 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והדבר צויין בכתב האישום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בית המשפט המחוזי קבע כי מתחם הענישה שנקבע בבית המשפט קמא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שהחל בעבודות שרות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משקף נכונה את מדיניות 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מתחם הענישה הנכון מתחיל במאסר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15">
        <w:r>
          <w:rPr>
            <w:rStyle w:val="Hyperlink"/>
            <w:rFonts w:ascii="Calibri" w:hAnsi="Calibri" w:cs="Calibri"/>
            <w:rtl w:val="true"/>
          </w:rPr>
          <w:t>עפ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ג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חיפה</w:t>
        </w:r>
        <w:r>
          <w:rPr>
            <w:rStyle w:val="Hyperlink"/>
            <w:rFonts w:cs="Calibri" w:ascii="Calibri" w:hAnsi="Calibri"/>
            <w:rtl w:val="true"/>
          </w:rPr>
          <w:t xml:space="preserve">) </w:t>
        </w:r>
        <w:r>
          <w:rPr>
            <w:rStyle w:val="Hyperlink"/>
            <w:rFonts w:cs="Calibri" w:ascii="Calibri" w:hAnsi="Calibri"/>
          </w:rPr>
          <w:t>30827-01-14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 דבי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מיום </w:t>
      </w:r>
      <w:r>
        <w:rPr>
          <w:rFonts w:cs="Calibri" w:ascii="Calibri" w:hAnsi="Calibri"/>
        </w:rPr>
        <w:t>3/4/14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התקבל ערעורו של 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שהורשע בבית משפט השלום בהחזקת אקדח 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ונשפט למאסר בפועל למשך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המחוזי העדיף לגבי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גבר נשוי עם עבר פלילי קל מעבר הרחוק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 מסלול השיקום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והעמיד את עונשו על מאסר של שישה חודשים בעבודות שרות יחד עם צו מבחן וענישה נלווית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16"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כפ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ס</w:t>
        </w:r>
        <w:r>
          <w:rPr>
            <w:rStyle w:val="Hyperlink"/>
            <w:rFonts w:cs="Calibri" w:ascii="Calibri" w:hAnsi="Calibri"/>
            <w:rtl w:val="true"/>
          </w:rPr>
          <w:t xml:space="preserve">) </w:t>
        </w:r>
        <w:r>
          <w:rPr>
            <w:rStyle w:val="Hyperlink"/>
            <w:rFonts w:cs="Calibri" w:ascii="Calibri" w:hAnsi="Calibri"/>
          </w:rPr>
          <w:t>29898-02-14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</w:t>
      </w: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י נ</w:t>
      </w:r>
      <w:r>
        <w:rPr>
          <w:rFonts w:cs="Calibri" w:ascii="Calibri" w:hAnsi="Calibri"/>
          <w:b/>
          <w:bCs/>
          <w:u w:val="single"/>
          <w:rtl w:val="true"/>
        </w:rPr>
        <w:t xml:space="preserve">' </w:t>
      </w:r>
      <w:r>
        <w:rPr>
          <w:rFonts w:ascii="Calibri" w:hAnsi="Calibri" w:cs="Calibri"/>
          <w:b/>
          <w:b/>
          <w:bCs/>
          <w:u w:val="single"/>
          <w:rtl w:val="true"/>
        </w:rPr>
        <w:t>אבו ג</w:t>
      </w:r>
      <w:r>
        <w:rPr>
          <w:rFonts w:cs="Calibri" w:ascii="Calibri" w:hAnsi="Calibri"/>
          <w:b/>
          <w:bCs/>
          <w:u w:val="single"/>
          <w:rtl w:val="true"/>
        </w:rPr>
        <w:t>'</w:t>
      </w:r>
      <w:r>
        <w:rPr>
          <w:rFonts w:ascii="Calibri" w:hAnsi="Calibri" w:cs="Calibri"/>
          <w:b/>
          <w:b/>
          <w:bCs/>
          <w:u w:val="single"/>
          <w:rtl w:val="true"/>
        </w:rPr>
        <w:t>אבר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מיום </w:t>
      </w:r>
      <w:r>
        <w:rPr>
          <w:rFonts w:cs="Calibri" w:ascii="Calibri" w:hAnsi="Calibri"/>
        </w:rPr>
        <w:t>13/11/14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 xml:space="preserve">נגזרו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 על נאשם בשנות החמישים  לחייו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נכה וחולני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 ביצע עבירות במשך שבע שנים עובד לעבירת הנשק בה 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שעניינה החזקת תת מקלע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קארל גוסטב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נקבע כי מתחם הענישה מתחיל בעונשי מאסר בפועל מ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ועד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ואולם בית המשפט החליט לחרוג לקולא ממתחם הענישה משיקולי שיקום וצדק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בסופו של 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משנמצא שאותו נאשם לא מסוגל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 חוליו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לבצע עבודות שרות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נגזר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 של מאסר קצר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 שהוגש על העונש לבית המשפט המחוזי 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ניתן לסכם ולומר כי עבירות החזקת נשק מכתיבות עונשי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טווח המתחם תלוי בנסיבות ביצועה של 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במקרה זה נותרו נסיבותיה של עבירת החזקת הנשק בלתי מפורטות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ולכך יש משקל לגבי רוחב 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ואולם אין באי פירוט הנסיבות להשפיע השפעה כה מכרעת על מתחם 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 כדי העמדתו של הגבול התחתון של מתחם הענישה על עונש שאיננו מאסר בפועל ממש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 מצאתי במקרה זה הצדקה להקלה בשלב קביעת המתחם העונשי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 כדי חריגה מהכלל הברור שהוכתב על ידי בית המשפט 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ולפיו עברייני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המחזיקים בנשק ללא רשיון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יישפטו לעונשי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מדובר בהחזקתו של תת מקלע קטלני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 כל נסיבה מיוחדת לחומרה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ואולם גם מבלי שיש נסיבה המסבירה לקולא את ההתנהגות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יש לתת ביטוי ברור לתפיסה לפיה עבירות נשק הנן רעה חולה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מדובר בתופעה עבריינית נפוצה המסכנת את הציבור סכנה ממשית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 xml:space="preserve">אני קובעת לפיכך כי מתחם הענישה בעניינו של הנאשם ובנסיבות ביצוע העבירה נע בין שבעה חודשי מאסר לריצוי </w:t>
      </w:r>
      <w:r>
        <w:rPr>
          <w:rFonts w:ascii="Calibri" w:hAnsi="Calibri" w:cs="Calibri"/>
          <w:b/>
          <w:b/>
          <w:bCs/>
          <w:u w:val="single"/>
          <w:rtl w:val="true"/>
        </w:rPr>
        <w:t>בפועל ממש</w:t>
      </w:r>
      <w:r>
        <w:rPr>
          <w:rFonts w:ascii="Calibri" w:hAnsi="Calibri" w:cs="Calibri"/>
          <w:b/>
          <w:b/>
          <w:bCs/>
          <w:rtl w:val="true"/>
        </w:rPr>
        <w:t xml:space="preserve"> ועד </w:t>
      </w:r>
      <w:r>
        <w:rPr>
          <w:rFonts w:cs="Calibri" w:ascii="Calibri" w:hAnsi="Calibri"/>
          <w:b/>
          <w:bCs/>
        </w:rPr>
        <w:t>20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שאלת הסטייה ממתחם הענישה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 מצאתי בעניינו של הנאשם הצדקה לחרוג ממתחם הענישה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אף על פי ששרות המבחן המליץ להימנע מהטלת עונש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 שהמלצה זו לא לוותה בכל הליך שיקומי או טיפולי שנשקל ונמצא הולם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נאמר שהנאשם אינו בשל להסתכלות פנימית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מעוניין בטיפול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ולכן טיפול כלל לא הומלץ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שרות המבחן מצא קשיים אצל הנאשם בקבלת אחריות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וכפי שציינתי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רואה אף אני את דבריו בפני שרות 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לגבי האפשרות שמאן דהו ניסה להפלילו בהסתרת הנשק אצלו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כהתנערות מאחריות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המלצת שרות המבחן להימנע מהטלת מאסר בפועל נומקה בכך שחשיפתו של הנאשם לאוכלוסיה עבריינית עלולה לפגוע בדימויו העצמי ולהגביר סיכון עתידי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 בנימוקים אלה את אותה הצדקה שנקבעה  על פי חוק לסטות ממתחם עונשי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ואין בדברים משום הצגת מסלול שיקום איתן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כרוך לשם הצלחתו בהימנעות מהטלת עונש 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עונשו של הנאשם ייגזר איפוא בגדרי המתחם שנקבע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גזירת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עונשו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יתחשב בית 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המפורטת</w:t>
      </w:r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8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שבפני הנו צעיר נעדר עבר פלילי שזו הסתבכותו הראשונה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נמצא על ידי שרות המבחן כמי שלא הוכיח יציבות והתמדה במסגרות תעסוקה ושגרה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ואולם משפחתו הותירה רושם תומך ומציב גבולות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המעצר וההסתבכות הפלילית  תוארו על ידי שרות המבחן כתהליכים מציבי גבולות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ונכללה בתסקיר ההתרשמות כי הם הביאו את הנאשם להסתכלות ראשונית לגבי הבעייתיות שבהתנהלותו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ביטא כוונות לעזוב את הארץ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ללמוד ולעסוק בעתיד בטכנאות שיניים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למרות שמטבע הדברים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 בפועל יגרום לנאשם נזק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מצאתי בתסקיר התייחסות לתוצאות חריגות שייגרמו לנאשם מהטלת 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גילו הצעיר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הודאתו והחסכון בזמן שיפוטי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קבלת האחריות מצדו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למרות שמדובר באחריות מסוייגת ולאקונית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והיעדרו של עבר פלילי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כל אלה מכתיבים הטלת עונש בתחתיתו של מתחם הענישה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סוף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נוכח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לעיל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גוזרת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כדלקמן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 xml:space="preserve">מאסר בפועל למשך שבעה חודשים בניכוי ימי מעצרו מיום </w:t>
      </w:r>
      <w:r>
        <w:rPr>
          <w:rFonts w:cs="Calibri" w:ascii="Calibri" w:hAnsi="Calibri"/>
        </w:rPr>
        <w:t>8.5.16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ועד יום </w:t>
      </w:r>
      <w:r>
        <w:rPr>
          <w:rFonts w:cs="Calibri" w:ascii="Calibri" w:hAnsi="Calibri"/>
        </w:rPr>
        <w:t>15.6.16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שיעורים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1.1.18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BodyTextIndent"/>
        <w:spacing w:lineRule="auto" w:line="360"/>
        <w:ind w:firstLine="437" w:start="1003" w:end="0"/>
        <w:jc w:val="both"/>
        <w:rPr/>
      </w:pPr>
      <w:r>
        <w:rPr>
          <w:b/>
          <w:b/>
          <w:bCs/>
          <w:rtl w:val="true"/>
        </w:rPr>
        <w:t>אי תשלום אחד מהשיעורים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יעמיד את היתרה לפירעון מיידי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אייר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מאי </w:t>
      </w:r>
      <w:r>
        <w:rPr>
          <w:rFonts w:cs="Arial" w:ascii="Arial" w:hAnsi="Arial"/>
          <w:b/>
          <w:bCs/>
        </w:rPr>
        <w:t>2017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הנוכחים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</w:t>
      </w:r>
      <w:r>
        <w:rPr>
          <w:b/>
          <w:bCs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Header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רות שפילברג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9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ק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43338-05-16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צפון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פלילי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נזאר חלייחל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  <w:szCs w:val="28"/>
      <w:lang w:bidi="he-IL"/>
    </w:rPr>
  </w:style>
  <w:style w:type="character" w:styleId="CharChar">
    <w:name w:val=" Char Char"/>
    <w:qFormat/>
    <w:rPr>
      <w:rFonts w:ascii="David" w:hAnsi="David" w:eastAsia="David" w:cs="David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8"/>
      <w:szCs w:val="28"/>
      <w:lang w:val="en-US"/>
    </w:rPr>
  </w:style>
  <w:style w:type="paragraph" w:styleId="BodyTextIndent">
    <w:name w:val="Body Text Indent"/>
    <w:basedOn w:val="Normal"/>
    <w:pPr>
      <w:spacing w:before="0" w:after="120"/>
      <w:ind w:hanging="0" w:start="283" w:end="0"/>
    </w:pPr>
    <w:rPr>
      <w:rFonts w:ascii="David" w:hAnsi="David" w:eastAsia="David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40j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5601503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7791493" TargetMode="External"/><Relationship Id="rId11" Type="http://schemas.openxmlformats.org/officeDocument/2006/relationships/hyperlink" Target="http://www.nevo.co.il/case/5887664" TargetMode="External"/><Relationship Id="rId12" Type="http://schemas.openxmlformats.org/officeDocument/2006/relationships/hyperlink" Target="http://www.nevo.co.il/case/21587993" TargetMode="External"/><Relationship Id="rId13" Type="http://schemas.openxmlformats.org/officeDocument/2006/relationships/hyperlink" Target="http://www.nevo.co.il/case/20313988" TargetMode="External"/><Relationship Id="rId14" Type="http://schemas.openxmlformats.org/officeDocument/2006/relationships/hyperlink" Target="http://www.nevo.co.il/case/22017595" TargetMode="External"/><Relationship Id="rId15" Type="http://schemas.openxmlformats.org/officeDocument/2006/relationships/hyperlink" Target="http://www.nevo.co.il/case/11250688" TargetMode="External"/><Relationship Id="rId16" Type="http://schemas.openxmlformats.org/officeDocument/2006/relationships/hyperlink" Target="http://www.nevo.co.il/case/11358707" TargetMode="External"/><Relationship Id="rId17" Type="http://schemas.openxmlformats.org/officeDocument/2006/relationships/hyperlink" Target="http://www.nevo.co.il/law/70301/40j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2018-04-15T11:15:00Z</dcterms:created>
  <dc:creator> </dc:creator>
  <dc:description/>
  <cp:keywords/>
  <dc:language>en-IL</dc:language>
  <cp:lastModifiedBy>run</cp:lastModifiedBy>
  <dcterms:modified xsi:type="dcterms:W3CDTF">2018-04-15T11:15:00Z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צפון- פלילי</vt:lpwstr>
  </property>
  <property fmtid="{D5CDD505-2E9C-101B-9397-08002B2CF9AE}" pid="3" name="APPELLEE">
    <vt:lpwstr>נזאר חלייחל</vt:lpwstr>
  </property>
  <property fmtid="{D5CDD505-2E9C-101B-9397-08002B2CF9AE}" pid="4" name="CASESLISTTMP1">
    <vt:lpwstr>5601503;7791493;5887664;21587993;20313988;22017595;11250688;11358707</vt:lpwstr>
  </property>
  <property fmtid="{D5CDD505-2E9C-101B-9397-08002B2CF9AE}" pid="5" name="CITY">
    <vt:lpwstr>ק"ש</vt:lpwstr>
  </property>
  <property fmtid="{D5CDD505-2E9C-101B-9397-08002B2CF9AE}" pid="6" name="DATE">
    <vt:lpwstr>20170504</vt:lpwstr>
  </property>
  <property fmtid="{D5CDD505-2E9C-101B-9397-08002B2CF9AE}" pid="7" name="ISABSTRACT">
    <vt:lpwstr>Y</vt:lpwstr>
  </property>
  <property fmtid="{D5CDD505-2E9C-101B-9397-08002B2CF9AE}" pid="8" name="JUDGE">
    <vt:lpwstr>רות שפילברג כהן</vt:lpwstr>
  </property>
  <property fmtid="{D5CDD505-2E9C-101B-9397-08002B2CF9AE}" pid="9" name="LAWLISTTMP1">
    <vt:lpwstr>70301/144.a;40ja</vt:lpwstr>
  </property>
  <property fmtid="{D5CDD505-2E9C-101B-9397-08002B2CF9AE}" pid="10" name="NEWPARTA">
    <vt:lpwstr>43338</vt:lpwstr>
  </property>
  <property fmtid="{D5CDD505-2E9C-101B-9397-08002B2CF9AE}" pid="11" name="NEWPARTB">
    <vt:lpwstr>05</vt:lpwstr>
  </property>
  <property fmtid="{D5CDD505-2E9C-101B-9397-08002B2CF9AE}" pid="12" name="NEWPARTC">
    <vt:lpwstr>16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3</vt:lpwstr>
  </property>
  <property fmtid="{D5CDD505-2E9C-101B-9397-08002B2CF9AE}" pid="16" name="TYPE_ABS_DATE">
    <vt:lpwstr>380020170504</vt:lpwstr>
  </property>
  <property fmtid="{D5CDD505-2E9C-101B-9397-08002B2CF9AE}" pid="17" name="TYPE_N_DATE">
    <vt:lpwstr>38020170504</vt:lpwstr>
  </property>
  <property fmtid="{D5CDD505-2E9C-101B-9397-08002B2CF9AE}" pid="18" name="WORDNUMPAGES">
    <vt:lpwstr>11</vt:lpwstr>
  </property>
</Properties>
</file>