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9"/>
        <w:gridCol w:w="366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9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43587-07-20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סלימאן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hyperlink r:id="rId3"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</w:rPr>
                <w:t>18858-01-21</w:t>
              </w:r>
              <w:r>
                <w:rPr>
                  <w:rStyle w:val="Hyperlink"/>
                  <w:rFonts w:cs="FrankRuehl"/>
                  <w:color w:val="0000FF"/>
                  <w:sz w:val="28"/>
                  <w:szCs w:val="28"/>
                  <w:u w:val="single"/>
                  <w:rtl w:val="true"/>
                </w:rPr>
                <w:t xml:space="preserve"> </w:t>
              </w:r>
            </w:hyperlink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סלימאן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2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המאשימה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ד עדי בן חיים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הנאשם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צדאם סלימאן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הובא באמצעות שב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י עוה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ד עבד אבו עאמר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5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  <w:sz w:val="28"/>
          <w:szCs w:val="28"/>
        </w:rPr>
      </w:pPr>
      <w:r>
        <w:rPr>
          <w:rFonts w:cs="FrankRuehl" w:ascii="FrankRuehl" w:hAnsi="FrankRuehl"/>
          <w:b/>
          <w:bCs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תשי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1952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</w:rPr>
          <w:t>186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</w:rPr>
          <w:t>415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ג ז ר  ד י 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כתבי האישום המתוקנים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bookmarkStart w:id="10" w:name="ABSTRACT_START"/>
      <w:bookmarkEnd w:id="10"/>
      <w:r>
        <w:rPr>
          <w:rFonts w:ascii="David" w:hAnsi="David"/>
          <w:rtl w:val="true"/>
        </w:rPr>
        <w:t>הנאשם הודה בעובדות של שני כתבי אישום מתוקנים שהוגשו כנגדו בבית משפט השלום ברמלה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 היה הסדר בין הצדדים לעניין העונש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1" w:name="ABSTRACT_END"/>
      <w:bookmarkStart w:id="12" w:name="ABSTRACT_END"/>
      <w:bookmarkEnd w:id="12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בכתב האישום המתוקן מושא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43587-07-20</w:t>
        </w:r>
      </w:hyperlink>
      <w:r>
        <w:rPr>
          <w:rFonts w:cs="David" w:ascii="David" w:hAnsi="David"/>
          <w:u w:val="single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כניסה לישראל שלא כחוק לפי </w:t>
      </w:r>
      <w:hyperlink r:id="rId11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התשי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ב 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1952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הכניסה לישראל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וכן החזקת סכין שלא כדין לפי </w:t>
      </w:r>
      <w:hyperlink r:id="rId13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186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ז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 העונשין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18.7.20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01:57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בסמוך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הנאשם ברחוב הנשיא בתחומי העיר לוד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מבלי שהיה בידו אישור כניסה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שהייה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עבודה כדין בישראל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באותן 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סימן הנאשם לניידת משטרה לעצור וביקש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טרמפ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השליך ארצה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כשהוא תחת השפעת אלכוהול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השוטר פנה לנאשם וביקש ממנו להזדהות והנאשם מסר כי אין ברשותו תעודת זהות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 מסר את שמו האמתי  ומסר שמו של אדם אחר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 xml:space="preserve">אירוע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כתב האישום המתוקן מושא 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18858-01-21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בתוכו שני אישומים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האירוע המתואר באישום הראשון יכונה להלן </w:t>
      </w:r>
      <w:r>
        <w:rPr>
          <w:rFonts w:ascii="David" w:hAnsi="David"/>
          <w:b/>
          <w:b/>
          <w:bCs/>
          <w:rtl w:val="true"/>
        </w:rPr>
        <w:t xml:space="preserve">אירוע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והאירוע המתואר באישום השני יכונה להלן </w:t>
      </w:r>
      <w:r>
        <w:rPr>
          <w:rFonts w:ascii="David" w:hAnsi="David"/>
          <w:b/>
          <w:b/>
          <w:bCs/>
          <w:rtl w:val="true"/>
        </w:rPr>
        <w:t xml:space="preserve">אירוע </w:t>
      </w: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באירוע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כניסה לישראל שלא כחוק לפי </w:t>
      </w:r>
      <w:hyperlink r:id="rId16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1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וקבלת דבר במרמה לפי </w:t>
      </w:r>
      <w:hyperlink r:id="rId18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רישא ל</w:t>
      </w:r>
      <w:hyperlink r:id="rId1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אירוע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עובר ליום </w:t>
      </w:r>
      <w:r>
        <w:rPr>
          <w:rFonts w:cs="David" w:ascii="David" w:hAnsi="David"/>
        </w:rPr>
        <w:t>1.8.20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השיג הנאשם את פרטיו של אדם הנושא תעודת זהות ישראלית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בדרך שאינה ידועה במדויק למאשימה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האחר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הנאשם החזיק בצילום תעודת הזהות של האחר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1.8.20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החל הנאשם לעבוד במעון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אביב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שבשדרות צה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ל </w:t>
      </w: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בלוד על שמו של אותו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לאחר שהציג את עצמו באמצעות צילום תעודת הזהות האמורה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הצליח לעבוד במעון האמור עד ליום </w:t>
      </w:r>
      <w:r>
        <w:rPr>
          <w:rFonts w:cs="David" w:ascii="David" w:hAnsi="David"/>
        </w:rPr>
        <w:t>15.11.20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על פי פרטיו של האחר ובתמורה אף קיבל שכר במזומן בסכום שאינו ידוע במדויק למאשימה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באירוע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הורשע בביצוען של העבירות הבאות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כניסה לישראל שלא כחוק לפי </w:t>
      </w:r>
      <w:hyperlink r:id="rId20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12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cs="David" w:ascii="David" w:hAnsi="David"/>
          </w:rPr>
          <w:t>1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ascii="David" w:hAnsi="David"/>
          <w:rtl w:val="true"/>
        </w:rPr>
        <w:t xml:space="preserve"> וכן איומים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ריבוי עבירות</w:t>
      </w:r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לפי </w:t>
      </w:r>
      <w:hyperlink r:id="rId22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192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על פי עובדות אירוע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במהלך חודש ינואר </w:t>
      </w:r>
      <w:r>
        <w:rPr>
          <w:rFonts w:cs="David" w:ascii="David" w:hAnsi="David"/>
        </w:rPr>
        <w:t>2018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הנאשם לנהל מערכת יחסים זוגית עם המתלוננת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במהלך חודש פברואר </w:t>
      </w:r>
      <w:r>
        <w:rPr>
          <w:rFonts w:cs="David" w:ascii="David" w:hAnsi="David"/>
        </w:rPr>
        <w:t>2019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עבר הנאשם להתגורר עם המתלוננת בדירה בתחומי העיר רמלה וזאת עד פברואר </w:t>
      </w:r>
      <w:r>
        <w:rPr>
          <w:rFonts w:cs="David" w:ascii="David" w:hAnsi="David"/>
        </w:rPr>
        <w:t>2020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שבמהלכו נפרדו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9.11.20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השעה </w:t>
      </w:r>
      <w:r>
        <w:rPr>
          <w:rFonts w:cs="David" w:ascii="David" w:hAnsi="David"/>
        </w:rPr>
        <w:t>17:47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השעה </w:t>
      </w:r>
      <w:r>
        <w:rPr>
          <w:rFonts w:cs="David" w:ascii="David" w:hAnsi="David"/>
        </w:rPr>
        <w:t>19:59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שלח הנאשם הודעות </w:t>
      </w:r>
      <w:r>
        <w:rPr>
          <w:rFonts w:cs="David" w:ascii="David" w:hAnsi="David"/>
        </w:rPr>
        <w:t>sms</w:t>
      </w:r>
      <w:r>
        <w:rPr>
          <w:rFonts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ממכשיר הטלפון שלו למכשיר הטלפון של המתלוננת ושם כתב לה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את לא תלכי לאף אחדדדדדדד</w:t>
      </w:r>
      <w:r>
        <w:rPr>
          <w:rFonts w:cs="David" w:ascii="David" w:hAnsi="David"/>
          <w:rtl w:val="true"/>
        </w:rPr>
        <w:t>", "</w:t>
      </w:r>
      <w:r>
        <w:rPr>
          <w:rFonts w:ascii="David" w:hAnsi="David"/>
          <w:rtl w:val="true"/>
        </w:rPr>
        <w:t>את שלי ותהיייי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בטוב וברע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שלי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תחסמי אותי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תעשי מה שבא לך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רק תזכרי שאני מסוגל להכללללללל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ואם תרצי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אגרור אותה מהשערות שלה לרגליים שלך שתגיד לך שזה שקר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הולך למעון לדפוק 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ראש שלה בנעל שלי ואצלם לך את זה שהיא משקרת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נשבע לך שאני אבוא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וואללה נשבע לך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שתצטערי על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והפעם זה איום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איך שעשית ממני 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משחק הזה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תשלמי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11.11.20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השעה </w:t>
      </w:r>
      <w:r>
        <w:rPr>
          <w:rFonts w:cs="David" w:ascii="David" w:hAnsi="David"/>
        </w:rPr>
        <w:t>07:00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לבין השעה </w:t>
      </w:r>
      <w:r>
        <w:rPr>
          <w:rFonts w:cs="David" w:ascii="David" w:hAnsi="David"/>
        </w:rPr>
        <w:t>07:24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שלח הנאשם הודעות </w:t>
      </w:r>
      <w:r>
        <w:rPr>
          <w:rFonts w:cs="David" w:ascii="David" w:hAnsi="David"/>
        </w:rPr>
        <w:t>sms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ממכשיר הפלאפון שלו למכשיר הפלאפון של המתלוננת ובהם כתב 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בין היתר</w:t>
      </w:r>
      <w:r>
        <w:rPr>
          <w:rFonts w:cs="David" w:ascii="David" w:hAnsi="David"/>
          <w:rtl w:val="true"/>
        </w:rPr>
        <w:t xml:space="preserve">, "... </w:t>
      </w:r>
      <w:r>
        <w:rPr>
          <w:rFonts w:ascii="David" w:hAnsi="David"/>
          <w:rtl w:val="true"/>
        </w:rPr>
        <w:t>אני אחפור עד שאגיע לפראייר שלך וזה לא ייגמר בטוב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אחרי הבדיקה נראה אם שלי או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ואם זה באמת היה משחק ממך ומההורים אז ביוקר תשלמו על זה ומבטיח ומאיים ותשמרי ת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הודעה הזו ותגישי לאן שרוצה</w:t>
      </w:r>
      <w:r>
        <w:rPr>
          <w:rFonts w:cs="David" w:ascii="David" w:hAnsi="David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כחודש עובר ליום </w:t>
      </w:r>
      <w:r>
        <w:rPr>
          <w:rFonts w:cs="David" w:ascii="David" w:hAnsi="David"/>
        </w:rPr>
        <w:t>4.1.21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במועד שאינו ידוע במדויק למאשימה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שהתה המתלוננת בבית של אמה וקיבלה שיחות והודעות רבות מהנאשם ובשל כך התקשרה אמה של המתלוננת לנאשם וניסתה להרגיעו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בתגובה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הנאשם לאם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 לי אנשים פה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 בני דודים פה בחוץ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מה שאני רוצה מהעיניים שלי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מי שמציק לי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אני רוצה ללכת איתך ראש בראש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אם הילד שלי יקרא למישהו אחר אבא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אשרוף את החיים שלה ושלו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סבבה</w:t>
      </w:r>
      <w:r>
        <w:rPr>
          <w:rFonts w:cs="David" w:ascii="David" w:hAnsi="David"/>
          <w:rtl w:val="true"/>
        </w:rPr>
        <w:t xml:space="preserve">? </w:t>
      </w:r>
      <w:r>
        <w:rPr>
          <w:rFonts w:ascii="David" w:hAnsi="David"/>
          <w:rtl w:val="true"/>
        </w:rPr>
        <w:t>את שלה ואת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את שלה קודם כל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בשלושה אירועים נפרדים ולכן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לקבוע מתחם עונש הולם לכל אירוע בנפרד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לגבי אירוע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שעניינו עבירות של כניסה לישראל שלא כחוק והחזקת סכין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אביא את מדיניות הענישה הנוהגת לגבי כל עבירה בנפרד וממנה ייגזר המתחם לגבי שתי העבירות יחדיו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העבירה של 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למטרת עבודה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עבירות נלוות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ברור שזה לא המקרה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המתחם הוא בין מאסר על תנאי ועד חמישה חודשי מאסר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פ </w:t>
      </w:r>
      <w:hyperlink r:id="rId24">
        <w:r>
          <w:rPr>
            <w:rStyle w:val="Hyperlink"/>
            <w:rFonts w:cs="David" w:ascii="David" w:hAnsi="David"/>
            <w:color w:val="0000FF"/>
            <w:u w:val="single"/>
          </w:rPr>
          <w:t>377/13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אלהרוש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8.12.14</w:t>
      </w:r>
      <w:r>
        <w:rPr>
          <w:rFonts w:cs="David" w:ascii="David" w:hAnsi="David"/>
          <w:rtl w:val="true"/>
        </w:rPr>
        <w:t xml:space="preserve">)). </w:t>
      </w:r>
      <w:r>
        <w:rPr>
          <w:rFonts w:ascii="David" w:hAnsi="David"/>
          <w:rtl w:val="true"/>
        </w:rPr>
        <w:t>ברור שזה לא המקרה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מדובר בעבירה של החזקת סכין בלבד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עבירה נלוות כאשר גם כאן ברור שזה לא המקרה שבפני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המתחם נע בין מאסר על תנאי ועד שמונה חודשי מאסר בפועל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למשל את הפסיקה שלהלן</w:t>
      </w:r>
      <w:r>
        <w:rPr>
          <w:rFonts w:cs="David" w:ascii="David" w:hAnsi="David"/>
          <w:rtl w:val="true"/>
        </w:rPr>
        <w:t xml:space="preserve">: </w:t>
      </w:r>
      <w:hyperlink r:id="rId25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2932/08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מרגאן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12.6.08</w:t>
      </w:r>
      <w:r>
        <w:rPr>
          <w:rFonts w:cs="David" w:ascii="David" w:hAnsi="David"/>
          <w:rtl w:val="true"/>
        </w:rPr>
        <w:t xml:space="preserve">); 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5127/09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יפקח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19.7.09</w:t>
      </w:r>
      <w:r>
        <w:rPr>
          <w:rFonts w:cs="David" w:ascii="David" w:hAnsi="David"/>
          <w:rtl w:val="true"/>
        </w:rPr>
        <w:t xml:space="preserve">); </w:t>
      </w:r>
      <w:hyperlink r:id="rId27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3446/10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עבד אל חלים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6.4.11</w:t>
      </w:r>
      <w:r>
        <w:rPr>
          <w:rFonts w:cs="David" w:ascii="David" w:hAnsi="David"/>
          <w:rtl w:val="true"/>
        </w:rPr>
        <w:t xml:space="preserve">); </w:t>
      </w:r>
      <w:hyperlink r:id="rId28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2968/12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אלזיד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6.5.12</w:t>
      </w:r>
      <w:r>
        <w:rPr>
          <w:rFonts w:cs="David" w:ascii="David" w:hAnsi="David"/>
          <w:rtl w:val="true"/>
        </w:rPr>
        <w:t xml:space="preserve">); </w:t>
      </w:r>
      <w:hyperlink r:id="rId29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4200/12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זניד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27.6.12</w:t>
      </w:r>
      <w:r>
        <w:rPr>
          <w:rFonts w:cs="David" w:ascii="David" w:hAnsi="David"/>
          <w:rtl w:val="true"/>
        </w:rPr>
        <w:t xml:space="preserve">); 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1490/12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אבו גוש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15.7.12</w:t>
      </w:r>
      <w:r>
        <w:rPr>
          <w:rFonts w:cs="David" w:ascii="David" w:hAnsi="David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לגבי אירוע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שכולל בתוכו עבירה של כניסה לישראל שלא כחוק יחד עם עבירה של החזקת סכין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לגבי אירוע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שעניינו עבירות של כניסה לישראל שלא כחוק וקבלת דבר במרמה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שהנאשם זכה לקבל עבודה בישראל במרמה על שמו של אזרח ישראלי תוך שימוש בפרטיו המזהים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אפנה ל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4163/21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מתחזה אלמוני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פורסם בנבו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17.6.21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באותו עניין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המבקש היה תושב האזור שהזדהה בפני שוטר בשמו של תושב אזור אחר שנפטר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משפט השלום השית עליו שלושה 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המדינה לבית המשפט המחוזי התקבל ועונשו הוחמר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בקשת רשות ערעור שהגיש לבית המשפט העליון נדחתה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להחלטתו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כבוד השופטת אלרון קבעה את הדברים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יש להדגיש את חומרתה היתרה של עבירת ההתחזות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שביצועה מפקיע מאדם אחר את שמו הטוב ואף את כבודו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ומקשה על רשויות האכיפה לזהות חשודים ועדים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זיהוי נכון של אדם הוא גם במידה רבה הבסיס לפעולתה התקינה של החברה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ונחוץ כדי לקשר את הפרט לנכסיו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למשפחתו ולמקום מגוריו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ניתן להשלים עם שיבוש כה בסיסי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ההדגשות שלי </w:t>
      </w:r>
      <w:r>
        <w:rPr>
          <w:rFonts w:ascii="David" w:hAnsi="David"/>
          <w:rtl w:val="true"/>
        </w:rPr>
        <w:t>–</w:t>
      </w:r>
      <w:r>
        <w:rPr>
          <w:rFonts w:ascii="David" w:hAnsi="David"/>
          <w:rtl w:val="true"/>
        </w:rPr>
        <w:t xml:space="preserve"> ה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 xml:space="preserve">')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לגבי האירוע השני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נע בין 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ועד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בצירוף מאסר על תנאי וקנס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לגבי אירוע </w:t>
      </w:r>
      <w:r>
        <w:rPr>
          <w:rFonts w:cs="David" w:ascii="David" w:hAnsi="David"/>
          <w:u w:val="single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שעניינו עבירות של כניסה לישראל שלא כחוק וריבוי עבירות איומים כלפי בת זוגו של הנאשם ואם בנו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כלפי אמה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רקע רצונה של בת הזוג לסיים את הקשר עמו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כי מתחם העונש ההולם לעבירות אלה נע בין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יוזכר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מדובר בקטגוריית עבירות ששייכות לעבירות האיומים בתחום אלימות במשפחה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כידוע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בתי המשפט מצווים להחמיר בעבירות של אלימות במשפחה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מתחמי העונש ההולמים שנקבעו לגבי האירועים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אקבע </w:t>
      </w:r>
      <w:r>
        <w:rPr>
          <w:rFonts w:ascii="David" w:hAnsi="David"/>
          <w:u w:val="single"/>
          <w:rtl w:val="true"/>
        </w:rPr>
        <w:t>עונש סופי אחד</w:t>
      </w:r>
      <w:r>
        <w:rPr>
          <w:rFonts w:ascii="David" w:hAnsi="David"/>
          <w:rtl w:val="true"/>
        </w:rPr>
        <w:t xml:space="preserve"> ולא עונשים נפרדים לכל אירוע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בעת קביעת העונש המתאים והסופי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</w:t>
      </w:r>
      <w:r>
        <w:rPr>
          <w:rFonts w:ascii="David" w:hAnsi="David"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ההודאה והחיסכון בזמן שיפוטי יקר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החיסכון מהמתלוננת ואמה מלהעיד במשפט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לקחתי בחשבון את העובדה שבאירוע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חש מצוקה מהפרידה מבנו והעדר יכולתו ליצור עמו קשר על רקע הסכסוך שנוצר עם בת זוגו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>לחומרא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לקחתי בחשבון את עברו הפלילי של הנאשם ואשר כולל שתי הרשעות קודמות בעבירות של כניסה לישראל שלא כחוק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התחזות כאדם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במסמך מזויף והפרעה לשוטר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יש לציין שלחובתו של הנאשם מאסר על תנאי של שלושה חודשים שהוא חב הפעלה במקרה שבפני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הנני משית על הנאשם 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הנני מפעיל את המאסר המותנה של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חודשים שתלוי ועומד כנגדו ואשר ניתן במסגרת </w:t>
      </w:r>
      <w:hyperlink r:id="rId32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60444-03-18</w:t>
        </w:r>
      </w:hyperlink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 xml:space="preserve">שאוחד עם </w:t>
      </w:r>
      <w:hyperlink r:id="rId33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2985-04-18</w:t>
        </w:r>
      </w:hyperlink>
      <w:r>
        <w:rPr>
          <w:rFonts w:cs="David" w:ascii="David" w:hAnsi="David"/>
          <w:rtl w:val="true"/>
        </w:rPr>
        <w:t xml:space="preserve">) </w:t>
      </w:r>
      <w:r>
        <w:rPr>
          <w:rFonts w:ascii="David" w:hAnsi="David"/>
          <w:rtl w:val="true"/>
        </w:rPr>
        <w:t xml:space="preserve">ושניתן על ידי בית משפט השלום ברמלה ביום </w:t>
      </w:r>
      <w:r>
        <w:rPr>
          <w:rFonts w:cs="David" w:ascii="David" w:hAnsi="David"/>
        </w:rPr>
        <w:t>7.2.19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במצטבר לעונש המאסר בפועל שהושת לעיל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>סה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כ ירצה הנאשם </w:t>
      </w:r>
      <w:r>
        <w:rPr>
          <w:rFonts w:cs="David" w:ascii="David" w:hAnsi="David"/>
          <w:b/>
          <w:bCs/>
        </w:rPr>
        <w:t>17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חודשי מאסר בפועל בניכוי ימי מעצרו מיום </w:t>
      </w:r>
      <w:r>
        <w:rPr>
          <w:rFonts w:cs="David" w:ascii="David" w:hAnsi="David"/>
          <w:b/>
          <w:bCs/>
        </w:rPr>
        <w:t>19.7.20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ועד ליום </w:t>
      </w:r>
      <w:r>
        <w:rPr>
          <w:rFonts w:cs="David" w:ascii="David" w:hAnsi="David"/>
          <w:b/>
          <w:bCs/>
        </w:rPr>
        <w:t>21.7.20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וכן מיום </w:t>
      </w:r>
      <w:r>
        <w:rPr>
          <w:rFonts w:cs="David" w:ascii="David" w:hAnsi="David"/>
          <w:b/>
          <w:bCs/>
        </w:rPr>
        <w:t>31.12.20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ועד היום</w:t>
      </w:r>
      <w:r>
        <w:rPr>
          <w:rFonts w:cs="David" w:ascii="David" w:hAnsi="David"/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מיום שחרורו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הנאשם לא יבצע עבירה לפי </w:t>
      </w:r>
      <w:hyperlink r:id="rId3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הכניסה לישראל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עבירת אלימות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עבירה של קבלת דבר במרמה לפי </w:t>
      </w:r>
      <w:hyperlink r:id="rId35">
        <w:r>
          <w:rPr>
            <w:rStyle w:val="Hyperlink"/>
            <w:rFonts w:ascii="David" w:hAnsi="David"/>
            <w:rtl w:val="true"/>
          </w:rPr>
          <w:t>סעיף</w:t>
        </w:r>
        <w:r>
          <w:rPr>
            <w:rStyle w:val="Hyperlink"/>
            <w:rFonts w:ascii="David" w:hAnsi="David"/>
            <w:rtl w:val="true"/>
          </w:rPr>
          <w:t xml:space="preserve"> </w:t>
        </w:r>
        <w:r>
          <w:rPr>
            <w:rStyle w:val="Hyperlink"/>
            <w:rFonts w:cs="David" w:ascii="David" w:hAnsi="David"/>
          </w:rPr>
          <w:t>415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3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3,000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1.9.21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3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כ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ו תמוז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06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יולי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במעמד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3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43587-07-20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צדאם סלימאן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6858067" TargetMode="External"/><Relationship Id="rId3" Type="http://schemas.openxmlformats.org/officeDocument/2006/relationships/hyperlink" Target="http://www.nevo.co.il/case/27315018%09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90721/12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192" TargetMode="External"/><Relationship Id="rId9" Type="http://schemas.openxmlformats.org/officeDocument/2006/relationships/hyperlink" Target="http://www.nevo.co.il/law/70301/415" TargetMode="External"/><Relationship Id="rId10" Type="http://schemas.openxmlformats.org/officeDocument/2006/relationships/hyperlink" Target="http://www.nevo.co.il/case/26858067" TargetMode="External"/><Relationship Id="rId11" Type="http://schemas.openxmlformats.org/officeDocument/2006/relationships/hyperlink" Target="http://www.nevo.co.il/law/90721/12.1" TargetMode="External"/><Relationship Id="rId12" Type="http://schemas.openxmlformats.org/officeDocument/2006/relationships/hyperlink" Target="http://www.nevo.co.il/law/90721" TargetMode="External"/><Relationship Id="rId13" Type="http://schemas.openxmlformats.org/officeDocument/2006/relationships/hyperlink" Target="http://www.nevo.co.il/law/70301/186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case/27315018" TargetMode="External"/><Relationship Id="rId16" Type="http://schemas.openxmlformats.org/officeDocument/2006/relationships/hyperlink" Target="http://www.nevo.co.il/law/90721/12.1" TargetMode="External"/><Relationship Id="rId17" Type="http://schemas.openxmlformats.org/officeDocument/2006/relationships/hyperlink" Target="http://www.nevo.co.il/law/90721" TargetMode="External"/><Relationship Id="rId18" Type="http://schemas.openxmlformats.org/officeDocument/2006/relationships/hyperlink" Target="http://www.nevo.co.il/law/70301/415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90721/12.1" TargetMode="External"/><Relationship Id="rId21" Type="http://schemas.openxmlformats.org/officeDocument/2006/relationships/hyperlink" Target="http://www.nevo.co.il/law/90721" TargetMode="External"/><Relationship Id="rId22" Type="http://schemas.openxmlformats.org/officeDocument/2006/relationships/hyperlink" Target="http://www.nevo.co.il/law/70301/192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7691216" TargetMode="External"/><Relationship Id="rId25" Type="http://schemas.openxmlformats.org/officeDocument/2006/relationships/hyperlink" Target="http://www.nevo.co.il/case/5865972" TargetMode="External"/><Relationship Id="rId26" Type="http://schemas.openxmlformats.org/officeDocument/2006/relationships/hyperlink" Target="http://www.nevo.co.il/case/5995351" TargetMode="External"/><Relationship Id="rId27" Type="http://schemas.openxmlformats.org/officeDocument/2006/relationships/hyperlink" Target="http://www.nevo.co.il/case/5896402" TargetMode="External"/><Relationship Id="rId28" Type="http://schemas.openxmlformats.org/officeDocument/2006/relationships/hyperlink" Target="http://www.nevo.co.il/case/5581570" TargetMode="External"/><Relationship Id="rId29" Type="http://schemas.openxmlformats.org/officeDocument/2006/relationships/hyperlink" Target="http://www.nevo.co.il/case/5585964" TargetMode="External"/><Relationship Id="rId30" Type="http://schemas.openxmlformats.org/officeDocument/2006/relationships/hyperlink" Target="http://www.nevo.co.il/case/5576278" TargetMode="External"/><Relationship Id="rId31" Type="http://schemas.openxmlformats.org/officeDocument/2006/relationships/hyperlink" Target="http://www.nevo.co.il/case/27700893" TargetMode="External"/><Relationship Id="rId32" Type="http://schemas.openxmlformats.org/officeDocument/2006/relationships/hyperlink" Target="http://www.nevo.co.il/case/23822336" TargetMode="External"/><Relationship Id="rId33" Type="http://schemas.openxmlformats.org/officeDocument/2006/relationships/hyperlink" Target="http://www.nevo.co.il/case/23839549" TargetMode="External"/><Relationship Id="rId34" Type="http://schemas.openxmlformats.org/officeDocument/2006/relationships/hyperlink" Target="http://www.nevo.co.il/law/90721" TargetMode="External"/><Relationship Id="rId35" Type="http://schemas.openxmlformats.org/officeDocument/2006/relationships/hyperlink" Target="http://www.nevo.co.il/law/70301/415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2022-04-06T12:32:00Z</dcterms:created>
  <dc:creator> </dc:creator>
  <dc:description/>
  <cp:keywords/>
  <dc:language>en-IL</dc:language>
  <cp:lastModifiedBy>h1</cp:lastModifiedBy>
  <dcterms:modified xsi:type="dcterms:W3CDTF">2022-04-06T12:32:00Z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צדאם סלימאן 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26858067:2;27315018:2;7691216;5865972;5995351;5896402;5581570;5585964;5576278;27700893;23822336;23839549</vt:lpwstr>
  </property>
  <property fmtid="{D5CDD505-2E9C-101B-9397-08002B2CF9AE}" pid="9" name="CITY">
    <vt:lpwstr>רמ'</vt:lpwstr>
  </property>
  <property fmtid="{D5CDD505-2E9C-101B-9397-08002B2CF9AE}" pid="10" name="DATE">
    <vt:lpwstr>20210706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90721/012.1:3</vt:lpwstr>
  </property>
  <property fmtid="{D5CDD505-2E9C-101B-9397-08002B2CF9AE}" pid="15" name="LAWLISTTMP2">
    <vt:lpwstr>70301/186.a;415:2;192</vt:lpwstr>
  </property>
  <property fmtid="{D5CDD505-2E9C-101B-9397-08002B2CF9AE}" pid="16" name="LAWYER">
    <vt:lpwstr>עדי בן חיים;עבד אבו עאמר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43587;18858</vt:lpwstr>
  </property>
  <property fmtid="{D5CDD505-2E9C-101B-9397-08002B2CF9AE}" pid="23" name="NEWPARTB">
    <vt:lpwstr>07;01</vt:lpwstr>
  </property>
  <property fmtid="{D5CDD505-2E9C-101B-9397-08002B2CF9AE}" pid="24" name="NEWPARTC">
    <vt:lpwstr>20;21</vt:lpwstr>
  </property>
  <property fmtid="{D5CDD505-2E9C-101B-9397-08002B2CF9AE}" pid="25" name="NEWPROC">
    <vt:lpwstr>תפ;תפ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380020210706</vt:lpwstr>
  </property>
  <property fmtid="{D5CDD505-2E9C-101B-9397-08002B2CF9AE}" pid="35" name="TYPE_N_DATE">
    <vt:lpwstr>38020210706</vt:lpwstr>
  </property>
  <property fmtid="{D5CDD505-2E9C-101B-9397-08002B2CF9AE}" pid="36" name="VOLUME">
    <vt:lpwstr/>
  </property>
  <property fmtid="{D5CDD505-2E9C-101B-9397-08002B2CF9AE}" pid="37" name="WORDNUMPAGES">
    <vt:lpwstr>6</vt:lpwstr>
  </property>
</Properties>
</file>