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43742-07-22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אלסייד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אלון גביזון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שירין מחאג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עבדאללה אלסייד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אלעד אזולאי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פוזי אלסייד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תאמר אסדי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האישום והסדר הטיעון</w:t>
      </w:r>
      <w:r>
        <w:rPr>
          <w:rFonts w:cs="David" w:ascii="David" w:hAnsi="David"/>
          <w:b/>
          <w:bCs/>
          <w:sz w:val="28"/>
          <w:szCs w:val="28"/>
          <w:rtl w:val="true"/>
        </w:rPr>
        <w:t>:</w:t>
      </w:r>
    </w:p>
    <w:p>
      <w:pPr>
        <w:pStyle w:val="Normal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bookmarkStart w:id="8" w:name="ABSTRACT_START"/>
      <w:bookmarkEnd w:id="8"/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הנאשמים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הורשעו על פי הודאתם בכתב אישום מתוקן בעבירות 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1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החוק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ירי מנשק חם – עבירה לפי </w:t>
      </w:r>
      <w:hyperlink r:id="rId1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1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ירי מנשק חם – עבירה לפי </w:t>
      </w:r>
      <w:hyperlink r:id="rId15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עובדות כתב האישום המתוקן בהן הודו הנאשמים בלילה שבין </w:t>
      </w:r>
      <w:r>
        <w:rPr>
          <w:rFonts w:cs="David" w:ascii="David" w:hAnsi="David"/>
          <w:sz w:val="24"/>
          <w:szCs w:val="24"/>
        </w:rPr>
        <w:t>8.7.22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9.7.22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נשא והוביל אקדח חצי אוטומטי מסוג </w:t>
      </w:r>
      <w:r>
        <w:rPr>
          <w:rFonts w:cs="David" w:ascii="David" w:hAnsi="David"/>
          <w:sz w:val="24"/>
          <w:szCs w:val="24"/>
        </w:rPr>
        <w:t>CZ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שיורה ובכוחו להמית אדם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כשהוא טעון במחסנית תואמת ובה תשעה כדורים בקליבר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 עם האקדח לשטח פתוח בסמוך לתחנת הדלק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סונול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בפאתי היישוב חורה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בשלב מסוים הגיע למקום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חבר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ושני הנאשמים ירו באוויר באמצעות האקדח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כל אחד בתורו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עד שכל הכדורים שהיו במחסנית נורו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במהלך הירי 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הנאשמים צילמו אחד את השני באמצעות הטלפון הנייד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ובין היתר צילמו את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מנופף באקדח ומציג את הכדורים למצלמה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בהמשך לכך הנאשמים עזבו את המקום והגיעו יחד לאזור הסמוך למרכז המסחרי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בכניסה ליישוב חורה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המרוחק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מטרים ממקום הירי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נושא את האקדח על 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 נעצרו על ידי המשטרה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במעשיו אלה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נשא והוביל נשק ותחמושת בלא רשות על פי דין לנשיאתם ולהובלתם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החזיק נשק ותחמושת בלי רשות על פי דין להחזקתם ושני הנאשמים בצוותא חדא ירו בנשק חם שלא כדין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הנאשמים הודו בכתב האישום המתוקן במסגרת הסדר טיעון אשר לא כלל הסכ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>ה עונשית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ונוכח גילם במועד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התבקש שירות המבחן להגיש תסקיר לעונש בעניינם טרם גזירת עונשם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תסקירי שירות המבחן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8.5.23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הוגש תסקיר שירות המבחן בעניינו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במסגרתו נסקרו קורות חייו של הנאשם ומשפחתו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בשל צנעת הפרט לא אפרט מעבר לנדרש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בן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וטרם מעצרו התגורר עם משפחתו בשבט אלסייד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פי המתואר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גדל במסגרת משפחתית מורכבת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נמסר כי אביו של הנאשם אשר נפטר לפני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היה נשוי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כאשר אמו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הנה האישה הרביעית בסדר הנישואין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הנו הצעיר מבין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ילדיהם המשותפים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אחים למחצה מנישואי אביו עם נשים אחרות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עמם תאר יחסים מורכבים ונעדרי קרבה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צוין כי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נשר מלימודים לאחר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 בלבד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ושהה ללא מעש ועיסוק למשך תקופות ממושכות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טרם מעצרו ערך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ניסיונות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חייו הבוגרים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להשתלב במסגרת נורמטיבית בתעסוקה ובגיוסו לצה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שירת במשך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טרם מעצרו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המבחן התרשם כי למרות שהנאשם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הודה בעבירות בהן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ניכרת קלות דעת בהתייחסותו לנשק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קיים חוסר בהירות אודות הרקע האמתי לביצוע העבירה נוכח תיאוריו אודות אירועי אלימות וסכסוך דמים שהתפתחו במשפחתו באותה תקופה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גילו הצעיר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היותו נעדר עבר פלילי ועצור תקופה ממושכת לראשונה בחייו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אופי וחומרת העבירות וחוסר הבהירות ביחס לקשריו החברתיים השוליים וגורמי הסיכון הקיימים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המליץ שירות המבחן על ענישה מוחשית והרתעתית בדמות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30.4.23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הוגש תסקיר שירות מבחן בעניינו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במסגרתו נסקרו קורות חייו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וגם בעניינו ומחמת צנעת הפרט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אפרט מעבר לנדרש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בן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 וטרם מעצרו התגורר עם משפחתו בישוב חורה ועבד במפעל למשקאות קלים כעוזר נהג למשך שלושה חודשים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משפחת מוצאו מונה זוג הורים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ילדים כאשר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הנו ה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בסדר הלידה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צוין כי אביו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נשוי לאישה נוספת המתגוררת עם ילדיה בסמיכות למשפחתו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השלים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הועסק בעבודה באופן יציב והביע שאיפות להתגייס לצה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 ולהקים משפחה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שירות המבחן התרשם כי קיים פער משמעותי בין האופן שבו הציג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 עצמו ואת התנהלות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כנורמטיבית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תקינה ושאפתנית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לבין חומרת העבירות בהן הודה  ומקלות הדעת בהתייחסותו לתחום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גילו הצעיר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היותו נעדר עבר פלילי ומעצרו הממושך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אופי וחומרת העבירות וחוסר הבהירות ביחס לקשריו החברתיים והשוליים וגורמי הסיכון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המליץ שירות המבחן על ענישה מוחשית והרתעתית </w:t>
      </w:r>
      <w:r>
        <w:rPr>
          <w:rFonts w:ascii="David" w:hAnsi="David" w:cs="David"/>
          <w:sz w:val="24"/>
          <w:sz w:val="24"/>
          <w:szCs w:val="24"/>
          <w:rtl w:val="true"/>
        </w:rPr>
        <w:t>בדמות מ</w:t>
      </w:r>
      <w:r>
        <w:rPr>
          <w:rFonts w:ascii="David" w:hAnsi="David" w:cs="David"/>
          <w:sz w:val="24"/>
          <w:sz w:val="24"/>
          <w:szCs w:val="24"/>
          <w:rtl w:val="true"/>
        </w:rPr>
        <w:t>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מטעמו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העידו</w:t>
      </w:r>
      <w:r>
        <w:rPr>
          <w:rFonts w:cs="David"/>
          <w:sz w:val="24"/>
          <w:szCs w:val="24"/>
          <w:rtl w:val="true"/>
        </w:rPr>
        <w:t xml:space="preserve">: 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סאלם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אלסייד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 w:val="24"/>
          <w:szCs w:val="24"/>
          <w:rtl w:val="true"/>
        </w:rPr>
        <w:t>יו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ועדת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היישוב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אלסייד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וקרוב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משפחתו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</w:t>
      </w:r>
      <w:r>
        <w:rPr>
          <w:rFonts w:cs="David"/>
          <w:sz w:val="24"/>
          <w:szCs w:val="24"/>
          <w:rtl w:val="true"/>
        </w:rPr>
        <w:t xml:space="preserve"> (</w:t>
      </w:r>
      <w:r>
        <w:rPr>
          <w:rFonts w:cs="David"/>
          <w:sz w:val="24"/>
          <w:sz w:val="24"/>
          <w:szCs w:val="24"/>
          <w:rtl w:val="true"/>
        </w:rPr>
        <w:t>גיסו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האב</w:t>
      </w:r>
      <w:r>
        <w:rPr>
          <w:rFonts w:cs="David"/>
          <w:sz w:val="24"/>
          <w:szCs w:val="24"/>
          <w:rtl w:val="true"/>
        </w:rPr>
        <w:t xml:space="preserve">); 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עוואד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אלסייד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קרוב משפחתו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בן דוד של האב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מר יאסר אלסייד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אחיו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מר סייד סייד 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מנהל בית הספר בו למד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ומר אברהם אלסייד 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אחיו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ורופא שיניים במקצועו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סאלם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אלסייד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העיד כי מכיר את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מילדות וגר בשכנות למשפחתו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הנאשם בחור טוב אשר עשה טעות והביע בפניו חרטה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מר סאלם הוסיף  כי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עבד בעבר בעבודות עפר ונוכח טעותו ומעצרו הוא מבקש לקחת חלק בשיקומו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עוואד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אלסייד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כי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"</w:t>
      </w:r>
      <w:r>
        <w:rPr>
          <w:rFonts w:ascii="David" w:hAnsi="David" w:cs="David"/>
          <w:sz w:val="24"/>
          <w:sz w:val="24"/>
          <w:szCs w:val="24"/>
          <w:rtl w:val="true"/>
        </w:rPr>
        <w:t>נפל קורבן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מאחר ואביו נפטר כשהיה בן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ולא היה מי שיכוון אותו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לדבריו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משלם כעת על מעשיו ומשפחתו צריכה לתת לו הכוונה נכונה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מהיכרותו עמו הוא סבור כי מדובר באדם שיכול לתרום לאוכלוסייה וליישוב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מר יאסר אלסייד  העיד כי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עשה טעות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לדבריו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נהג לסייע לאמו החולה כאשר האח האחר של נאשם אינו מסוגל לכך נוכח מצבו האישי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עזר בבית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שירת בצבא והביא את הכסף לאמו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יצא למסלול לא טוב אך שילם על מעשיו במעצרו עד כה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מעוניין להעסיקו בעסקו בתחום עבודות עפר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מר סייד סייד העיד כי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היה תלמידו משנת </w:t>
      </w:r>
      <w:r>
        <w:rPr>
          <w:rFonts w:cs="David" w:ascii="David" w:hAnsi="David"/>
          <w:sz w:val="24"/>
          <w:szCs w:val="24"/>
        </w:rPr>
        <w:t>2011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למשך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תיאר תלמיד שקט וטוב וכי לא זכור לו כי היה מעורב במקרי אלימות בבית הספר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העד הוסיף כי  הסתבכות הנאשם בפלילים הפתיע</w:t>
      </w:r>
      <w:r>
        <w:rPr>
          <w:rFonts w:ascii="David" w:hAnsi="David" w:cs="David"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מר אברהם אלסייד העיד כי משפחת מוצאו של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הנה משפחה גדולה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כולם גרים באותו מקום וכל אחיו עובדים כקבלנים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לדבריו מדובר במשפחה טובה ולא בעייתית ואף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התגייס לצבא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ציין כי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הודה בפניו שעשה טעות וכל משפחתו קיבלה קשה את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מסר כי הוא בן יחיד לאמו והמשפחה מעוניינת בהחזרתו לשגרה ולחיים נורמטיביים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הגישה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אסופת מסמכים הכוללת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תעודת פטירה של אביו של 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מסמכים רפואיים של האם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איהם אלסייד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ומסמכים רפואיים של האח –  מר טאלב אלסייד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b/>
          <w:b/>
          <w:bCs/>
          <w:sz w:val="24"/>
          <w:sz w:val="24"/>
          <w:szCs w:val="24"/>
          <w:rtl w:val="true"/>
        </w:rPr>
        <w:t>מטעמו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אלסייד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אביו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פאייז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אלסייד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שכנו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;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אלסייד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העיד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הצעיר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חינך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לכבד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ומעולם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הסתבך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המשטרה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ציין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הופתע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לדבריו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עובד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חברת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הובלות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חיתן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זיקוקים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בחתונות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מילדיו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מאחר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והשימוש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המקובל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בביתו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פאייז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אלסייד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העד כי גר בשכנות למשפחת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מזה 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שנה ומעולם לא שמע על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דברים רעים אלא רק דברים טובים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משפחת הנאשם ומשפחתו  לא נוהגים להשתמש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לא באירועים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לדבריו זו העבירה ראשונה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וכי שוחח איתו ממעצרו וכי הנאשם אמר לו כי אינו יודע כיצד הסתבך באירוע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 המאשימה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טען בכתב ובעל 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רט את נסיבות ביצוע העבירה ועמד על חומרת העבירות המיוחסות לנאשמים ולערכים החברתיים המוגנים שנפגעו כתוצאה מביצוע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ובכלל זה שמירה על חיי אדם ושלמות גופו ונפשו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קידום הסדר הציבורי ואורח חיים שלו ובטוח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הפנה לפסיקה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ממנה עולה כי בתי המשפט רואים בעבירות הנשק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איום על שלום הציבור ועל הסדר הציבורי</w:t>
      </w:r>
      <w:r>
        <w:rPr>
          <w:rFonts w:cs="David" w:ascii="David" w:hAnsi="David"/>
          <w:sz w:val="24"/>
          <w:szCs w:val="24"/>
          <w:rtl w:val="true"/>
        </w:rPr>
        <w:t>"... "</w:t>
      </w:r>
      <w:r>
        <w:rPr>
          <w:rFonts w:ascii="David" w:hAnsi="David" w:cs="David"/>
          <w:sz w:val="24"/>
          <w:sz w:val="24"/>
          <w:szCs w:val="24"/>
          <w:rtl w:val="true"/>
        </w:rPr>
        <w:t>תשתית וגורם בלעדיו איין</w:t>
      </w:r>
      <w:r>
        <w:rPr>
          <w:rFonts w:cs="David" w:ascii="David" w:hAnsi="David"/>
          <w:sz w:val="24"/>
          <w:szCs w:val="24"/>
          <w:rtl w:val="true"/>
        </w:rPr>
        <w:t xml:space="preserve">... </w:t>
      </w:r>
      <w:r>
        <w:rPr>
          <w:rFonts w:ascii="David" w:hAnsi="David" w:cs="David"/>
          <w:sz w:val="24"/>
          <w:sz w:val="24"/>
          <w:szCs w:val="24"/>
          <w:rtl w:val="true"/>
        </w:rPr>
        <w:t>למגוון רחב של עבירות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והקדמה לביצוע מעשים פליליים חמורים ומסוכנים יותר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 כי עבירות הנשק לסוגיהן הפכו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מדינה של ממש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ומשכך מחייבות מתן מענה הולם ומרתיע לביעור התופעה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המאשימה הפנה לתיקון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הקובע כהוראת שעה ולמשך שלוש 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עונש מינימום של רבע מהעונש המרבי שנקבע לעבירות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יש בכך כדי ללמד אודות מצב החירום ועל הצורך בהעלאת רמת הענישה הנוהגת למען מגור התופעה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נטען כי נסיבות ביצוע העבירות ה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נן נסיבות מחמירות באשר הנאשמים החזיקו בנשק שמסוגל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היססו להשתמש בו ואף תעדו עצמם עושים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ולאחר מכן נשא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את הנשק על גופו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מתסקירי שירות המבחן עולה כי הנאשמים מתייחסים לאירוע כאל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מעשה קונדס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מקלים ראש בעבירות שביצעו ולא מבינים את חומרתן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סקרה את מדיניות הענישה הנוהגת וביקשה לקבוע בנסיבות המקרה מתחם ענישה הולם 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sz w:val="24"/>
          <w:szCs w:val="24"/>
        </w:rPr>
        <w:t>4-7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sz w:val="24"/>
          <w:szCs w:val="24"/>
        </w:rPr>
        <w:t>3-5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 כי שיקולים אישיים של הנאשמים נסוגים מפאת הצורך בענישה מוחשית ומרתיעה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עתר למקם עונשם של הנאשמים בשליש התחתון של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ולהטיל על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של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שנות מאסר ועל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עונש של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 עתר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 המאשימה להטיל על הנאשמים מאסרים מותנים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קנסות משמעותיים ופסילה של  רישיון נהיגה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טענה כי עתירת המאשימה לעונש מחמירה עם הנאשם אשר הודה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הביע  חרטה ונטל אחריות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 כי יש לקבוע מתחם הענישה בהתאם לנסיבות ביצוע העבירה הספציפית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מעידות במקרה דנן כי נשיאת האקדח המיוחסת לנאשם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רלוונטית למועד ביצוע העבירה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נשיאת האקדח נעשתה בלילה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בשטח פתוח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מבלי לסכן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כשפוטנציאל הנזק נמוך יחסית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 ירו אמנם מהאקדח אך רוקנו את כל המחסנית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עובדה המלמדת כי לא היה בכוונתם לעשות שימוש בנשק מעבר לכך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נטען כי העבירות בוצעו באקדח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להבדיל מנשק ארוך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הנשיאה ה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יתה קצרה והעבירות בוצעו ללא תכנון מוקדם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חרף האמור בתסקיר שירות המבחן אין אינדיקציה לסכסוך בו מעורב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ציינה כי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ביצע את העבירה כשהיה בן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וחצי 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סף קטינות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העבירות בוצעו על רקע נסיבותיו האישיות המורכבות והעדר בשלות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לגילו הצעיר של הנאשם הייתה השפעה על יכולתו להבין את חומרת המעשים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וההליך המשפטי היווה עבורו גורם מרתיע ומציב גבולות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סקרה פסיקה רלוונטית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וטענה כי הפסיקה שהוצגה על ידי המאשימה כוללת נסיבות לחומרא כגון עבר פלילי או ביצוע  עבירות נלוות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התייחסה גם לתיקון ל</w:t>
      </w: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בדבר עונשי מינימום לעבירות בנשק  תוך שהדגישה כי נסיבות המקרה בעניינו הנן ברף הנמוך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יש לקבוע ענישה ומתחם באופן שהמאסר המותנה יהיה חלק מעונש המינימום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עתרה לקביעת מתחם ענישה הנע בין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ולהטיל על הנאשם ענישה ברף התחתון של מתחם הענישה כך שיושתו עליו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הצטרף לדברי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והוסיף כי בעניינו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בעבירה שונה של החזקה ובנסיבות מקלות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בן למשפחה נורמטיבית המונה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נפשות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כפי שהדבר אף עלה מעדויות אביו של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ושכנו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סיים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 וטרם מעצרו עבד כעוזר נהג במפעל משקאות ותכנן להתגייס לצה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באדם שניהל אורח חיים נורמטיבי ולא גדל בסביבה עבריינית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צוין כי הנאשם נמנה על אוכלוסיית הבגירים הצעירים ויש לתן משקל למידת אחריותו למעשיו נוכח גילו הצעיר בעת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לדבריו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נהג בטיפשות ולא מתוך התנהלות עבריינית ויש לתת את הדעת לכך שנתון במעצר מזה חודשים רבים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נטען כי תסקיר שירות המבחן שגוי שכן התבסס  גם על עבירת נשיאה והובלה שהנאשם לא הורשע בה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יוער כי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לא עתר לתסקיר נוסף בעניינו של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נטען כי יש להביא בחשבון הודאתו של הנאשם בביצוע העבירות בהן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הבנתו את הפסול במעשיו והיותה של חווית המעצר גורם מרתיע עבורו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 כי הנאשם נעדר עבר פלילי וחלקו בביצוע העבירה קטן מחלקו של 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החזקתו בנשק הי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תה קצרה ביותר ולצורך הירי באוויר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ותוך שהירי בוצע במקום פתוח ולא מאוכלס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הוסיף כי הנאשם ביצע את הירי ללא תכנון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ספונטני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במעידה חד פעמית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הטלת מאסר לתקופה ממושכת בנסיבותיו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בהינתן 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אורח החיים הנורמטיבי שניהל קודם לביצוע העבירה והאחריות שנטל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תפגע בו מעבר לצורך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עתר לקביעת מתחם ענישה הולם  הנע בין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ועד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ולקבוע עונשו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ברף התחתון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הפנה לפסיקה רלוונטית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וביקש להסתפק בתקופת מעצרו של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אמר שעשה טעות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ונגע במשהו שאינו שלו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הוסיף כי הוא מתחיל  בקבוצות לימוד בכלא ומבקש להתקדם בחייו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לשאלת 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 השיב כי הוא אינו יודע עברית אך לומד כעת עברית בכלא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אמר שטעה ולמד מטעות זו במהלך מעצרו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במהלך תקופת מעצרו עבר טיפול ונמצא במסגרת לימודים של חוליית החינוך ולומד עברית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ביקש סליחה על מעשיו ואמר שלא יחזור על הטעות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בכוונתו להוציא  רישיון נהיגה  ולעבוד ולא לחזור על מעשיו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דיון והכרעה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הנאשמים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 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חטאו בעבירות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של נשיאה והובלה ונאשם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עבירה של החזקה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ובעבירה של ירי מנשק חם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בשנים האחרונות אנו עדים 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מציאות העגומה שהשימוש הלא חוקי בנשק חם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היה לחלק בלתי נפרד ממנה</w:t>
      </w:r>
      <w:r>
        <w:rPr>
          <w:rFonts w:cs="David" w:ascii="David" w:hAnsi="David"/>
          <w:sz w:val="24"/>
          <w:szCs w:val="24"/>
          <w:rtl w:val="true"/>
        </w:rPr>
        <w:t>" (</w:t>
      </w:r>
      <w:hyperlink r:id="rId18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5602/22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14.9.22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וגם </w:t>
      </w: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5.11.2019</w:t>
      </w:r>
      <w:r>
        <w:rPr>
          <w:rFonts w:cs="David" w:ascii="David" w:hAnsi="David"/>
          <w:sz w:val="24"/>
          <w:szCs w:val="24"/>
          <w:rtl w:val="true"/>
        </w:rPr>
        <w:t>))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עבירות הנשק מהוות קרקע פורייה לעבירות פליליות חמורות אחרות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גם לעבירות בעלות גוון לאומני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כפי שאזרחי המדינה חוו באירועי מבצע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שומר חומות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בוודאי בנגב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הפכו לרעה חולה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ניכר כי הן מבוצעות לא רק על ידי עבריינים חוזרים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גם על ידי צעירים ונטולי עבר פלילי ולכאורה נורמטיביים כבמקרה דנן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מציאות זו מחייבת טיפול בתופעה המדאיגה והחמרת הענישה עם עברייני הנשק לסוגיהם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לסעיף </w:t>
      </w:r>
      <w:hyperlink r:id="rId20"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עקרון ההלימה הינו העיקרון המנחה בענישה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ויש לבחון קיומו של יחס הולם בין חומרת מעשה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בנסיבותיו ובמידת אשמתם של הנאשמים ובין סוג ומידת העונש המוטל עליהם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4"/>
          <w:szCs w:val="24"/>
          <w:highlight w:val="cyan"/>
        </w:rPr>
      </w:pPr>
      <w:r>
        <w:rPr>
          <w:rFonts w:cs="David" w:ascii="David" w:hAnsi="David"/>
          <w:sz w:val="24"/>
          <w:szCs w:val="24"/>
          <w:highlight w:val="cy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highlight w:val="cyan"/>
        </w:rPr>
      </w:pPr>
      <w:r>
        <w:rPr>
          <w:rFonts w:cs="David" w:ascii="David" w:hAnsi="David"/>
          <w:highlight w:val="cyan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קביעת מתחם העונש ההולם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לצורך קביעת מתחם הענישה ההולם בהתאם לסעיף </w:t>
      </w:r>
      <w:hyperlink r:id="rId22"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לבחון 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</w:t>
      </w:r>
      <w:r>
        <w:rPr>
          <w:rFonts w:ascii="David" w:hAnsi="David" w:cs="David"/>
          <w:sz w:val="24"/>
          <w:sz w:val="24"/>
          <w:szCs w:val="24"/>
          <w:rtl w:val="true"/>
        </w:rPr>
        <w:t>ערך החברתי שנפגע מהעבירה ומידת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>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4"/>
          <w:szCs w:val="24"/>
          <w:highlight w:val="cyan"/>
        </w:rPr>
      </w:pPr>
      <w:r>
        <w:rPr>
          <w:rFonts w:cs="David" w:ascii="David" w:hAnsi="David"/>
          <w:sz w:val="24"/>
          <w:szCs w:val="24"/>
          <w:highlight w:val="cyan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 לאמור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גזירת מתחם הענישה צריכה להיעשות גם בזיקה לענישה המרבית שקבע המחוקק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ולעניין זה יפים הם דברי כבוד השופט שטיין בע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 </w:t>
      </w:r>
      <w:hyperlink r:id="rId24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147/21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ירין ביטון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>] (</w:t>
      </w:r>
      <w:r>
        <w:rPr>
          <w:rFonts w:cs="David" w:ascii="David" w:hAnsi="David"/>
          <w:sz w:val="24"/>
          <w:szCs w:val="24"/>
        </w:rPr>
        <w:t>14.2.21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 xml:space="preserve">"...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עונשי מאסר מרביים אינם באים לקבוע אך ורק את גבולה העליון של סמכות הענישה שבידי בתי המשפט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עונשים כאמור מבטאים את רמת הענישה הראויה במקרים החמורים ביותר של ביצוע העבירה שבה עסקינן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ומהם ניתן וראוי לגזור את מתחם העונשים עבור מקרים פחות חמורים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מובן מאליו הוא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שגזירה כאמור אינה נעשית בדרך של התאמה מתמטית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מדובר אך ורק בזיקה עניינית לחומרת העבירה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שנקבעה על ידי המחוקק שאת דברו אנו מקיימים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הקפדה על זיקה כאמור היא חלק מהבניית שיקול הדעת השיפוטי בענישה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אשר נעשתה בגדרו של תיקון </w:t>
      </w:r>
      <w:r>
        <w:rPr>
          <w:rFonts w:cs="David" w:ascii="David" w:hAnsi="David"/>
          <w:b/>
          <w:bCs/>
          <w:sz w:val="24"/>
          <w:szCs w:val="24"/>
        </w:rPr>
        <w:t>113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hyperlink r:id="rId25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>..."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גזירת מתחם הענישה תעשה גם בזיקה עניינית לחומרת העבירות בהן הורשעו הנאשמים  ולעונשים המרביים כפי שנקבעו על ידי המחוקק </w:t>
      </w:r>
      <w:r>
        <w:rPr>
          <w:rFonts w:cs="David" w:ascii="David" w:hAnsi="David"/>
          <w:sz w:val="24"/>
          <w:szCs w:val="24"/>
          <w:rtl w:val="true"/>
        </w:rPr>
        <w:t xml:space="preserve">(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לעבירת הנשיאה וההובלה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לעבירת ההחזקה ושנתיים לירי בשטח פתוח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 בטיעוני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8.12.21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נכנס לתקפו תיקון </w:t>
      </w:r>
      <w:r>
        <w:rPr>
          <w:rFonts w:cs="David" w:ascii="David" w:hAnsi="David"/>
          <w:sz w:val="24"/>
          <w:szCs w:val="24"/>
        </w:rPr>
        <w:t>140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הקובע כי בתקופה של שלוש שנים מיום פרסומה של הוראת השעה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יפחת עונשו של מי שהורשע בעבירות בנשק המפורטות בתיקון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מרבע העונש המרבי שנקבע לאותה 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טרם קביעת המתחמים יש לבחון גם את היחס בין העונש המזערי שקבע המחוקק לבין מתחם העונש ההולם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עמד על כך שעונש המינימום הוא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בבחינת אינדיקציה לחומרה שמיוחסת לעבירה ולמידת הפגיעה בערכים המוגנים מחמת ביצועה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ומשכך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ראוי שתהיה לו השפעה גם על מתחם העונש ההולם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ראה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4876/15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3.12.15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8045/13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(‏</w:t>
      </w:r>
      <w:r>
        <w:rPr>
          <w:rFonts w:cs="David" w:ascii="David" w:hAnsi="David"/>
          <w:sz w:val="24"/>
          <w:szCs w:val="24"/>
        </w:rPr>
        <w:t>4.11.2014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ובראן התייחס לסוגיה ב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1605/13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27.8.14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וקבע כי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עונש הולם שתחתיתו נמוכה מעונש המינימום יכול להיקבע רק אם ניתנו טעמים מיוחדים לכך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עונש המינימום שקבע המחוקק הוא אינדיקציה לחומרה שמיוחסת לעבירה ולמידת הפגיעה בערכים המוגנים מביצועה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ולכן נכון שתהיה לו השפעה גם על מתחם העונש ההולם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אך כמובן בכפוף לסייג הטעמים המיוחדים שקבע המחוקק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פרשנויות אחרות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למשל </w:t>
      </w:r>
      <w:r>
        <w:rPr>
          <w:rFonts w:cs="David" w:ascii="David" w:hAnsi="David"/>
          <w:b/>
          <w:bCs/>
          <w:sz w:val="24"/>
          <w:szCs w:val="24"/>
          <w:rtl w:val="true"/>
        </w:rPr>
        <w:t>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שניתן להתעלם מעונש המינימום אף מבלי טעמים מיוחדים בעת קביעת תחתית מתחם העונש ההולם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תבאנה למצב בו לא תהיה הלימה בין חומרת העבירה לבין המתחם</w:t>
      </w:r>
      <w:r>
        <w:rPr>
          <w:rFonts w:cs="David" w:ascii="David" w:hAnsi="David"/>
          <w:sz w:val="24"/>
          <w:szCs w:val="24"/>
          <w:rtl w:val="true"/>
        </w:rPr>
        <w:t>" (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עפ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1605/13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27.8.14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  <w:highlight w:val="cyan"/>
        </w:rPr>
      </w:pPr>
      <w:r>
        <w:rPr>
          <w:rFonts w:cs="David" w:ascii="David" w:hAnsi="David"/>
          <w:sz w:val="24"/>
          <w:szCs w:val="24"/>
          <w:highlight w:val="cy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הערכים החברתיים שנפגעו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החברתיים המוגנים בעבירות נשק כוללים שמירת החיים והגוף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בטחון הציבור ושמירת 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זה 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7502/12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בסאם כוויס נגד 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25.06.2013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שנפסק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אחת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עבירות בנשק לסוגיהן מגלמות בתוכן סיכון ממשי לשלום הציבור ולביטחונו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שכן לא ניתן לדעת להיכן יתגלגלו כלי הנשק המוחזקים שלא כדין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ואיזה שימוש יעשה בהם בעתיד</w:t>
      </w:r>
      <w:r>
        <w:rPr>
          <w:rFonts w:cs="David" w:ascii="David" w:hAnsi="David"/>
          <w:sz w:val="24"/>
          <w:szCs w:val="24"/>
          <w:rtl w:val="true"/>
        </w:rPr>
        <w:t>."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  <w:highlight w:val="cyan"/>
        </w:rPr>
      </w:pPr>
      <w:r>
        <w:rPr>
          <w:rFonts w:cs="David" w:ascii="David" w:hAnsi="David"/>
          <w:sz w:val="24"/>
          <w:szCs w:val="24"/>
          <w:highlight w:val="cyan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מידת הפגיעה בערכים המוגנים בעניינינו משמעותית וזאת גם נוכח השימוש שנעשה בפועל באקדח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עבירת הנשיאה והובלה של כלי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גם עבירת ההחזקה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מגלמות בתוכן סיכון פוטנציאלי לשלום הציבור ובטחונו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ופעמים רבות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במקרה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מהוות הקדמה או חלק מביצוע של עבירה נוספת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מדיניות הענישה הנוהגת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spacing w:lineRule="auto" w:line="360" w:before="0" w:after="0"/>
        <w:ind w:start="1080" w:end="0"/>
        <w:contextualSpacing/>
        <w:jc w:val="start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הדגיש את הצורך בהחמרה בעבירות הנשק השונות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ואת החומרה הרבה שבביצוע עבירות נשק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בפסיקתי בת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hyperlink r:id="rId32"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2476-07-22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אלקעאן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התייחסתי לצורך במיגור התופעה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שהוכרה בפסיקה בשנים האחרונות כמכת מדינה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הקלות הבלתי נסבלת בביצוע עבירות בנשק וזעקת הציבור המדמם מחייבות ענישה מחמירה ומרתיעה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cs="David" w:ascii="David" w:hAnsi="David"/>
          <w:sz w:val="24"/>
          <w:szCs w:val="24"/>
          <w:rtl w:val="true"/>
        </w:rPr>
        <w:t>"...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" (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147/21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ביטון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14.2.21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גם דברי כבוד השופט מינץ ב</w:t>
      </w:r>
      <w:hyperlink r:id="rId3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6702/22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נור הייב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4.4.23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דברי כבוד המשנה לנשיאה דאז כבוד השופט הנדל ב</w:t>
      </w:r>
      <w:hyperlink r:id="rId3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6383/21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עידן קרייף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13.2.22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700/18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רואי גרבי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2.5.18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בזיקה לאמור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אדרש למדגם של הפסיקה הנוהגת תוך שאציין כי בהבניית שיקול הדעת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הכוונה לעריכת ממוצע סטטיסטי של טווחי 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קשת הענישה בפסיקה רחבה ותלויה בנסיבותיו של המקרה הקונקרטי ובפרמטרים 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ובעניינו  יש לבצע את הבחנה הנדרשת  לקולא ולחומרא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hyperlink r:id="rId3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4466/22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נידאל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אבו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מדיעם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sz w:val="24"/>
          <w:szCs w:val="24"/>
          <w:u w:val="single"/>
          <w:rtl w:val="true"/>
        </w:rPr>
        <w:t xml:space="preserve">' </w:t>
      </w:r>
      <w:r>
        <w:rPr>
          <w:rFonts w:cs="David"/>
          <w:sz w:val="24"/>
          <w:sz w:val="24"/>
          <w:szCs w:val="24"/>
          <w:u w:val="single"/>
          <w:rtl w:val="true"/>
        </w:rPr>
        <w:t>מדינת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ישראל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  <w:rtl w:val="true"/>
        </w:rPr>
        <w:t>[</w:t>
      </w:r>
      <w:r>
        <w:rPr>
          <w:rFonts w:cs="David"/>
          <w:sz w:val="24"/>
          <w:sz w:val="24"/>
          <w:szCs w:val="24"/>
          <w:u w:val="single"/>
          <w:rtl w:val="true"/>
        </w:rPr>
        <w:t>פורסם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בנבו</w:t>
      </w:r>
      <w:r>
        <w:rPr>
          <w:rFonts w:cs="David"/>
          <w:sz w:val="24"/>
          <w:szCs w:val="24"/>
          <w:u w:val="single"/>
          <w:rtl w:val="true"/>
        </w:rPr>
        <w:t>] (</w:t>
      </w:r>
      <w:r>
        <w:rPr>
          <w:rFonts w:cs="David"/>
          <w:sz w:val="24"/>
          <w:szCs w:val="24"/>
          <w:u w:val="single"/>
        </w:rPr>
        <w:t>8.1.23</w:t>
      </w:r>
      <w:r>
        <w:rPr>
          <w:rFonts w:cs="David"/>
          <w:sz w:val="24"/>
          <w:szCs w:val="24"/>
          <w:u w:val="single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באופן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חלקי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ותחמושת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ובעבירה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באזור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מאוחרת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בשכונת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מגורים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3-7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באוויר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בנסיבותיו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המיוחדות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התיק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שהושת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בבאר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hyperlink r:id="rId3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15133-08-21</w:t>
        </w:r>
      </w:hyperlink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שנגזרו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/>
        <w:ind w:hanging="360"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hyperlink r:id="rId39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5602/22</w:t>
        </w:r>
      </w:hyperlink>
      <w:r>
        <w:rPr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מדינת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ישראל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sz w:val="24"/>
          <w:szCs w:val="24"/>
          <w:u w:val="single"/>
          <w:rtl w:val="true"/>
        </w:rPr>
        <w:t xml:space="preserve">' </w:t>
      </w:r>
      <w:r>
        <w:rPr>
          <w:rFonts w:cs="David"/>
          <w:sz w:val="24"/>
          <w:sz w:val="24"/>
          <w:szCs w:val="24"/>
          <w:u w:val="single"/>
          <w:rtl w:val="true"/>
        </w:rPr>
        <w:t>פלוני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 </w:t>
      </w:r>
      <w:r>
        <w:rPr>
          <w:rFonts w:cs="David"/>
          <w:sz w:val="24"/>
          <w:szCs w:val="24"/>
          <w:u w:val="single"/>
          <w:rtl w:val="true"/>
        </w:rPr>
        <w:t>(</w:t>
      </w:r>
      <w:r>
        <w:rPr>
          <w:rFonts w:cs="David"/>
          <w:sz w:val="24"/>
          <w:szCs w:val="24"/>
          <w:u w:val="single"/>
        </w:rPr>
        <w:t>14.9.22</w:t>
      </w:r>
      <w:r>
        <w:rPr>
          <w:rFonts w:cs="David"/>
          <w:sz w:val="24"/>
          <w:szCs w:val="24"/>
          <w:u w:val="single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התקבל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כבן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27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נעדר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מחסנית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וכדורים</w:t>
      </w:r>
      <w:r>
        <w:rPr>
          <w:rFonts w:cs="David"/>
          <w:sz w:val="24"/>
          <w:szCs w:val="24"/>
          <w:rtl w:val="true"/>
        </w:rPr>
        <w:t xml:space="preserve">) 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הפרעה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לשוטר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במילוי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תפקידו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וכניסה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ושהייה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בישראל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בניגוד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בלתי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חוקית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במרחב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הציבורי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42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סורג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ובריח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בדמותם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וקבע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אמת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מידה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לפיה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מיוחדות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לחומרא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יהא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סביר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להטיל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לריצוי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והוסיף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המחמירה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והבלתי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מתפשרת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כאמור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צריכה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לחול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סייגים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נאשם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בגיר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הוא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...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מדובר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בעבריין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צעיר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שהסתבך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לראשונה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בפלילים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ובקשתו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לשיקום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תקוותי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היא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אמות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מידה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תנחנה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הערכאות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הדיוניות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באופן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שיטתי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כך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שמדיניות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הענישה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אשר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נקוטה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בידינו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ביחס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תיושם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כהלכתה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ובמלא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עוצמתה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".</w:t>
      </w:r>
    </w:p>
    <w:p>
      <w:pPr>
        <w:pStyle w:val="ListParagraph"/>
        <w:spacing w:lineRule="auto" w:line="360"/>
        <w:ind w:start="10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משהועמד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40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19130-12-21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ומשערכאת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הועמד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נלווית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hyperlink r:id="rId4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1059/21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פלוני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sz w:val="24"/>
          <w:szCs w:val="24"/>
          <w:u w:val="single"/>
          <w:rtl w:val="true"/>
        </w:rPr>
        <w:t xml:space="preserve">' </w:t>
      </w:r>
      <w:r>
        <w:rPr>
          <w:rFonts w:cs="David"/>
          <w:sz w:val="24"/>
          <w:sz w:val="24"/>
          <w:szCs w:val="24"/>
          <w:u w:val="single"/>
          <w:rtl w:val="true"/>
        </w:rPr>
        <w:t>מדינת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ישראל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  <w:rtl w:val="true"/>
        </w:rPr>
        <w:t>(</w:t>
      </w:r>
      <w:r>
        <w:rPr>
          <w:rFonts w:cs="David"/>
          <w:sz w:val="24"/>
          <w:szCs w:val="24"/>
          <w:u w:val="single"/>
        </w:rPr>
        <w:t>29.4.21</w:t>
      </w:r>
      <w:r>
        <w:rPr>
          <w:rFonts w:cs="David"/>
          <w:sz w:val="24"/>
          <w:szCs w:val="24"/>
          <w:u w:val="single"/>
          <w:rtl w:val="true"/>
        </w:rPr>
        <w:t xml:space="preserve">) – 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ירי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מנשק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חם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ועבירות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נוספות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החזיק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ברשותו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חצי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אקדח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גלוק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וירה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ששהה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נוספים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במחנה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הפליטים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שועאפט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בתיק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hyperlink r:id="rId4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י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ם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21465-01-20</w:t>
        </w:r>
      </w:hyperlink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42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ענישה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נלוות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  <w:sz w:val="24"/>
          <w:szCs w:val="24"/>
          <w:u w:val="single"/>
        </w:rPr>
      </w:pPr>
      <w:r>
        <w:rPr>
          <w:rFonts w:cs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7"/>
        </w:numPr>
        <w:spacing w:lineRule="auto" w:line="360" w:before="0" w:after="0"/>
        <w:ind w:hanging="360" w:start="1080" w:end="0"/>
        <w:contextualSpacing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u w:val="single"/>
          <w:rtl w:val="true"/>
        </w:rPr>
        <w:t>ב</w:t>
      </w:r>
      <w:hyperlink r:id="rId4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5522/20</w:t>
        </w:r>
      </w:hyperlink>
      <w:r>
        <w:rPr>
          <w:rFonts w:cs="David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נזאר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חלייחל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נ</w:t>
      </w:r>
      <w:r>
        <w:rPr>
          <w:rFonts w:cs="David"/>
          <w:sz w:val="24"/>
          <w:szCs w:val="24"/>
          <w:u w:val="single"/>
          <w:rtl w:val="true"/>
        </w:rPr>
        <w:t xml:space="preserve">' </w:t>
      </w:r>
      <w:r>
        <w:rPr>
          <w:rFonts w:cs="David"/>
          <w:sz w:val="24"/>
          <w:sz w:val="24"/>
          <w:szCs w:val="24"/>
          <w:u w:val="single"/>
          <w:rtl w:val="true"/>
        </w:rPr>
        <w:t>מדינת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 w:val="24"/>
          <w:szCs w:val="24"/>
          <w:u w:val="single"/>
          <w:rtl w:val="true"/>
        </w:rPr>
        <w:t>ישראל</w:t>
      </w:r>
      <w:r>
        <w:rPr>
          <w:rFonts w:cs="Calibri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sz w:val="24"/>
          <w:szCs w:val="24"/>
          <w:u w:val="single"/>
          <w:rtl w:val="true"/>
        </w:rPr>
        <w:t>(</w:t>
      </w:r>
      <w:r>
        <w:rPr>
          <w:rFonts w:cs="David"/>
          <w:sz w:val="24"/>
          <w:szCs w:val="24"/>
          <w:u w:val="single"/>
        </w:rPr>
        <w:t>24.2.21</w:t>
      </w:r>
      <w:r>
        <w:rPr>
          <w:rFonts w:cs="David"/>
          <w:sz w:val="24"/>
          <w:szCs w:val="24"/>
          <w:u w:val="single"/>
          <w:rtl w:val="true"/>
        </w:rPr>
        <w:t>)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נדחה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ערעור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אשר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יסוד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הודאתו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בעבירות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נשיאה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והובלה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cs="Calibri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ביחד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נשא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והוביל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בשעת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לילה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במכונית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שנסעה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בשביל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עפר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באזור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כפרי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מנוסעי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הרכב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ולאחר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מכן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בעודם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שוהים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בחניון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סמוך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למסגד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בוצע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נוסף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מנשק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אוטומטי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הותיר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4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מחוזי</w:t>
        </w:r>
        <w:r>
          <w:rPr>
            <w:rStyle w:val="Hyperlink"/>
            <w:rFonts w:cs="Calibri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נצרת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62717-07-19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קבע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מתחם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ההולם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עומד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48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וגזר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36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בפועל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מותנה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וקנס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5,000</w:t>
      </w:r>
      <w:r>
        <w:rPr>
          <w:rFonts w:cs="David"/>
          <w:sz w:val="24"/>
          <w:sz w:val="24"/>
          <w:szCs w:val="24"/>
          <w:rtl w:val="true"/>
        </w:rPr>
        <w:t>ש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 xml:space="preserve">( </w:t>
      </w:r>
      <w:r>
        <w:rPr>
          <w:rFonts w:cs="David"/>
          <w:sz w:val="24"/>
          <w:sz w:val="24"/>
          <w:szCs w:val="24"/>
          <w:rtl w:val="true"/>
        </w:rPr>
        <w:t>הופעל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עונש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מאסר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בן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5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חודשים</w:t>
      </w:r>
      <w:r>
        <w:rPr>
          <w:rFonts w:cs="Calibri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).</w:t>
      </w:r>
    </w:p>
    <w:p>
      <w:pPr>
        <w:pStyle w:val="Normal"/>
        <w:ind w:end="0"/>
        <w:jc w:val="start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נסיבות ביצוע העבירה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העונש ההולם נקבע </w:t>
      </w:r>
      <w:r>
        <w:rPr>
          <w:rFonts w:ascii="David" w:hAnsi="David" w:cs="David"/>
          <w:sz w:val="24"/>
          <w:sz w:val="24"/>
          <w:szCs w:val="24"/>
          <w:rtl w:val="true"/>
        </w:rPr>
        <w:t>כאמור גם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בהתייחס לנסיבות ביצוע העבירה אשר קובעות את פוטנציאל הנזק הכרוך במעשה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ובכלל זה סוג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משך ביצוע העבירה ומיקומה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ביצוען של עבירות נוספות וכו</w:t>
      </w:r>
      <w:r>
        <w:rPr>
          <w:rFonts w:cs="David" w:ascii="David" w:hAnsi="David"/>
          <w:sz w:val="24"/>
          <w:szCs w:val="24"/>
          <w:rtl w:val="true"/>
        </w:rPr>
        <w:t xml:space="preserve">'. 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זה </w:t>
      </w:r>
      <w:hyperlink r:id="rId4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1323/13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חסן ואח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5.6.13</w:t>
      </w:r>
      <w:r>
        <w:rPr>
          <w:rFonts w:cs="David" w:ascii="David" w:hAnsi="David"/>
          <w:sz w:val="24"/>
          <w:szCs w:val="24"/>
          <w:rtl w:val="true"/>
        </w:rPr>
        <w:t>): "</w:t>
      </w:r>
      <w:r>
        <w:rPr>
          <w:rFonts w:cs="David" w:ascii="David" w:hAnsi="David"/>
          <w:b/>
          <w:bCs/>
          <w:sz w:val="24"/>
          <w:szCs w:val="24"/>
          <w:rtl w:val="true"/>
        </w:rPr>
        <w:t>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נסיבות הקשורות בביצוע העבירה והם שקובעים את פוטנציאל הנזק הכרוך במעשה העבירה</w:t>
      </w:r>
      <w:r>
        <w:rPr>
          <w:rFonts w:cs="David" w:ascii="David" w:hAnsi="David"/>
          <w:sz w:val="24"/>
          <w:szCs w:val="24"/>
          <w:rtl w:val="true"/>
        </w:rPr>
        <w:t>."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בהתאם לאמור בכתב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נשא והוביל אקדח חצי אוטומטי מסוג </w:t>
      </w:r>
      <w:r>
        <w:rPr>
          <w:rFonts w:cs="David" w:ascii="David" w:hAnsi="David"/>
          <w:sz w:val="24"/>
          <w:szCs w:val="24"/>
        </w:rPr>
        <w:t>CZ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כשהוא טעון במחסנית תואמת ובה תשעה כדורים בקליבר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חולק כי עסקינן בנשק  תקני ובעל פוטנציאל קטלני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ובהיותו טעון הווה סיכון ממשי לשלום הציבור ולביטחונו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הגיע  בשעת לילה עם האקדח לשטח פתוח בסמוך לתחנת הדלק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ובסיום הירי לא נפטר ממנו אלא המשיך לשאת אותו על גופו עד הגיעו לאזור הסמוך למרכז המסחרי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בכניסה ליישוב חורה המרוחק כ 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מטרים ממקום הירי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עסקינן בנשיאה והובלה רגעית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והגם שלא התמשכה למשך מספר ימים נוכח מעצרם של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נסיבותיה מלמדות על מידת מה של תכנון מוקדם כאשר מעשה הירי כוון לשעת לילה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אומנם כתב האישום המתוקן אינו מבהיר את המניע לביצוע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ניתן לומר בוודאות הנדרשת כי המפגש הלילי בין שני הנאשמים לא היה מקרי ובוודאי שלא ספונטני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אכן הנאשמים לא ביצעו הירי בשכונת מגורים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אך מעובדות כתב האישום עולה כי הירי בוצע במרחק 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מטרים בלבד ממרכז מסחרי ובסמיכות לתחנת דלק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וברי כי הירי העמיד בסכנה את הציבור הרחב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הנאשמים לא הסתפקו בירי של כדור אחד לכל אחד מהם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אלא ירו עד לריקון המחסנית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ובכך הגדילו את פוטנציאל הפגיעה בעוברי אורח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בעניין זה אוסיף כי גם בירי במקום פתוח קיים סיכון לשלום הציבור שכן הוא אינו נעשה בתנאי בטיחות ופיקוח של מטווח מורשה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ובמרחבי הנגב הפתוחים מטיילים רבים אשר מבקשים ליהנות מיופיו וחפצים לשוב לביתם בשלום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יתרה מזו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ירי גם אם אינו מסתיים בנפגעים כבמקרה שלנו וגם אם נעשה בשטח פתוח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גורם מן הסתם לתחושת בהלה ופחד לעוברי אורח תמימים ולמתגוררים בישובים הסמוכים וזאת למשמע קולות הירי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חומרה נוספת יש לתן לעובדה כי הנאשמים לא הסתפקו בביצוע הירי בצוותא ואף צילמו זה את זה באמצעות הטלפון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ובין היתר צולם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מנופף באקדח ומציג את הכדורים למצלמה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כמי שמתפאר במעשיו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התנהגות זו של הנאשמים מלמדת על העדר מורא מהחוק ותחושה כי מרחבי הנגב הם בבחינת שטחי הפקר בו הנאשמים יכולים לעשות כרצונם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עב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רה בנשק גוררת 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בעניינ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 עבירת הנשיאה וההובלה של האקדח והתחמושת על ידי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גררה ביצוע של עבירה נוספת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ועבירת האחזקה של הנאשם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הגם שהי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תה קצרה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נלווה לה ביצוע של עבירת הירי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נסיבות ביצוע העבירות בעניי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ascii="David" w:hAnsi="David" w:cs="David"/>
          <w:sz w:val="24"/>
          <w:sz w:val="24"/>
          <w:szCs w:val="24"/>
          <w:rtl w:val="true"/>
        </w:rPr>
        <w:t>נו ממחישות את הקלות הבלתי נסבלת בביצוע עבירות בנשק בדרום הארץ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ההתייחסות למשאב הציבורי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מרחבי הנגב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כשטח הפקר תוך התעלמות מפוטנציאל הסיכון ומזכותו של הציבור הרחב ובכלל זה תושבי הישובים הערביים לחיים שלווים ובטוחים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מחייבות התייחסות הולמת ומחמירה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על 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לאחר שעיינתי בפסיקה אליה הפנו באי כוח הצדדים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ובהתאם לאמור לעיל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מתחמי הענישה ההולמים בגין העבירות בהן הורשעו הנאשמים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בנסיבות ביצוען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כוללים מאסרים בפועל כדלקמן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מאסר בפועל הנע בין </w:t>
      </w:r>
      <w:r>
        <w:rPr>
          <w:rFonts w:cs="David" w:ascii="David" w:hAnsi="David"/>
          <w:b/>
          <w:bCs/>
          <w:sz w:val="24"/>
          <w:szCs w:val="24"/>
        </w:rPr>
        <w:t>32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 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54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עונשים נלווים בהם עונש מאסר מותנה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8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מאסר בפועל הנע בין </w:t>
      </w:r>
      <w:r>
        <w:rPr>
          <w:rFonts w:cs="David" w:ascii="David" w:hAnsi="David"/>
          <w:b/>
          <w:bCs/>
          <w:sz w:val="24"/>
          <w:szCs w:val="24"/>
        </w:rPr>
        <w:t>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חודשים ל </w:t>
      </w:r>
      <w:r>
        <w:rPr>
          <w:rFonts w:cs="David" w:ascii="David" w:hAnsi="David"/>
          <w:b/>
          <w:bCs/>
          <w:sz w:val="24"/>
          <w:szCs w:val="24"/>
        </w:rPr>
        <w:t>36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b/>
          <w:bCs/>
          <w:sz w:val="24"/>
          <w:szCs w:val="24"/>
          <w:rtl w:val="true"/>
        </w:rPr>
        <w:t>,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לצד עונשים נלווים בהם עונש מאסר מותנה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הגם שמכתב האישום לא עולה כי העבירות בוצעו למען בצע כסף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מהפסיקה עולה כי עבירות הנשק הפכו בין היתר למקור הכנסה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כן הענישה צריכה לכלול גם קנס כספי שימנע כל טובת הנאה מהעבריינים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ויהפוך את העבירה ללא כדאית גם מבחינה כלכלית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עברייני הנשק לדעת כי הם צפויים להיפגע באופן משמעותי גם בכיסם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בהתאם לסעיף </w:t>
      </w:r>
      <w:hyperlink r:id="rId46"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ח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4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קבע בית המשפט כי מתחם העונש ההולם כולל עונש קנס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יחשב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נוסף על האמור בסעיף </w:t>
      </w:r>
      <w:r>
        <w:rPr>
          <w:rFonts w:cs="David" w:ascii="David" w:hAnsi="David"/>
          <w:b/>
          <w:bCs/>
          <w:sz w:val="24"/>
          <w:szCs w:val="24"/>
        </w:rPr>
        <w:t>40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ג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במצבו הכלכלי של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לצורך מתחם העונש ההולם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בענייננו לא נטען על ידי ההגנה דבר בדבר מצבם הכלכלי של הנאשמים ולא הובאו ראיות ונתונים אודות מצבם הכלכלי לצורך קביעת מתחם הקנס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ונוכח גילם של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אצא מנקודת מוצא כי מצבם הכללי אינו משופר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על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מתחם העונש ההולם בגין העבירה שביצע הנאשם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ביצועה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כולל קנס הנע בין </w:t>
      </w:r>
      <w:r>
        <w:rPr>
          <w:rFonts w:cs="David" w:ascii="David" w:hAnsi="David"/>
          <w:sz w:val="24"/>
          <w:szCs w:val="24"/>
        </w:rPr>
        <w:t>5,000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cs="David" w:ascii="David" w:hAnsi="David"/>
          <w:sz w:val="24"/>
          <w:szCs w:val="24"/>
        </w:rPr>
        <w:t>10,000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ומתחם העונש ההולם בגין העבירה שביצע 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כולל קנס הנע בין </w:t>
      </w:r>
      <w:r>
        <w:rPr>
          <w:rFonts w:cs="David" w:ascii="David" w:hAnsi="David"/>
          <w:sz w:val="24"/>
          <w:szCs w:val="24"/>
        </w:rPr>
        <w:t>2,000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cs="David" w:ascii="David" w:hAnsi="David"/>
          <w:sz w:val="24"/>
          <w:szCs w:val="24"/>
        </w:rPr>
        <w:t>6,000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  <w:highlight w:val="cyan"/>
        </w:rPr>
      </w:pPr>
      <w:r>
        <w:rPr>
          <w:rFonts w:cs="David" w:ascii="David" w:hAnsi="David"/>
          <w:sz w:val="24"/>
          <w:szCs w:val="24"/>
          <w:highlight w:val="cyan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גזירת העונש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בגזירת העונש המתאים לנאשמים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בגדרי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להתחשב בנסיבות שאינן קשורות בביצוע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כידוע הענישה הינה אינדיבידואלית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sz w:val="24"/>
          <w:sz w:val="24"/>
          <w:szCs w:val="24"/>
          <w:rtl w:val="true"/>
        </w:rPr>
        <w:t>מסגרתה יש ל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תן את הדעת לנסיבותיהם האישיות של הנאשמים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  <w:highlight w:val="cyan"/>
        </w:rPr>
      </w:pPr>
      <w:r>
        <w:rPr>
          <w:rFonts w:cs="David" w:ascii="David" w:hAnsi="David"/>
          <w:sz w:val="24"/>
          <w:szCs w:val="24"/>
          <w:highlight w:val="cyan"/>
          <w:rtl w:val="true"/>
        </w:rPr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2004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יתום מאב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הצעיר מבין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ילדיה של אמו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אביו היה נשוי לנשים נוספות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לקולת הנאשם נתתי משקל להודאתו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לעברו הנקי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לחרטה שהביע ביחס למעשיו ולחסכון בזמנו של 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כן נתתי דעתי לכך כי הנאשם עצור מיום </w:t>
      </w:r>
      <w:r>
        <w:rPr>
          <w:rFonts w:cs="David" w:ascii="David" w:hAnsi="David"/>
          <w:sz w:val="24"/>
          <w:szCs w:val="24"/>
        </w:rPr>
        <w:t>9.7.22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9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2004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הבן הצעיר במשפחה המונה זוג הורים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ילדים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אביו נשוי לאישה נוספת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לקולת הנאשם נתתי משקל להודאתו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לעברו הנקי 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לחרטה שהביע  ולחסכון בזמנו של ביהמ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כן נתתי דעתי לכך כי הנאשם עצור מיום </w:t>
      </w:r>
      <w:r>
        <w:rPr>
          <w:rFonts w:cs="David" w:ascii="David" w:hAnsi="David"/>
          <w:sz w:val="24"/>
          <w:szCs w:val="24"/>
        </w:rPr>
        <w:t>9.7.22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לקולת הנאשמים שקלתי את קרבתם לגיל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במועד 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וההשפעה האפשרית של מאסר ממושך על שיקומם ומצבם הנפשי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להבהיר כי בשים לה לעבירות בהן הורשעו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ושכיחותן של עבירות בנשק בקרב צעירים בנגב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אין גילם מהווה חסינות מפני מאסרים ממשיים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בגדרי שיקולי הענישה בתוך המתחם נתתי גם משקל לשיקולי הרתעת היחיד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בעניי</w:t>
      </w:r>
      <w:r>
        <w:rPr>
          <w:rFonts w:ascii="David" w:hAnsi="David" w:cs="David"/>
          <w:sz w:val="24"/>
          <w:sz w:val="24"/>
          <w:szCs w:val="24"/>
          <w:rtl w:val="true"/>
        </w:rPr>
        <w:t>נ</w:t>
      </w:r>
      <w:r>
        <w:rPr>
          <w:rFonts w:ascii="David" w:hAnsi="David" w:cs="David"/>
          <w:sz w:val="24"/>
          <w:sz w:val="24"/>
          <w:szCs w:val="24"/>
          <w:rtl w:val="true"/>
        </w:rPr>
        <w:t>נו נסיבות ביצוע העבירות מלמדות על העדר מורא מהחוק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ובעניין זה אציין כי אינני מקבל את עמדת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הנאשמים כי מדובר במעשה שנעשה מתוך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טיפשות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ומחמת גילם הצעיר בלבד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המליץ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ביחס לשני הנאשמים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ענישה מוחשית והרתעתית בדמות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המלצת שירות המבחן באה לאחר הערכת הסיכון לעבריינות והסיכוי לשיקום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שנכח בדבר גישתם המקלה ביחס לעבירות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לא בא בהמלצה טיפולית ביחס למי מהנאשמים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אכן צודק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 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שירות המבחן טעה ביחס לנאשם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עת י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>חס לו עבירה בה לא הורשע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לא ניתן להתעלם מסירובו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הנאשם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לקחת חלק בהליך טיפולי וגישתו המקלה ביחס לנשק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גורמי הסיכון המפורטים בתסקירי שירות המבחן ביחס לשני הנאשמים נותרו בעינם גם בחלוף תקופת מעצרם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ורק המשך מאסרם יכול וירתיעם מפני הסתבכות חוזרת בפלילים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i/>
          <w:i/>
          <w:i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נתתי משקל לשיקולי הרתעת הרבים המקבל משנה תוקף בעבירות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שכן  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שמקל בעונשו של עבריין נשק מכביד על החברה שנאלצת להגן על עצמה –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בניה ובנותיה –מעברייני נשק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"  </w:t>
      </w: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5602/22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י נ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פלוני </w:t>
      </w:r>
      <w:r>
        <w:rPr>
          <w:rFonts w:cs="David" w:ascii="David" w:hAnsi="David"/>
          <w:i/>
          <w:iCs/>
          <w:sz w:val="24"/>
          <w:szCs w:val="24"/>
          <w:rtl w:val="true"/>
        </w:rPr>
        <w:t xml:space="preserve">( </w:t>
      </w:r>
      <w:r>
        <w:rPr>
          <w:rFonts w:cs="David" w:ascii="David" w:hAnsi="David"/>
          <w:i/>
          <w:iCs/>
          <w:sz w:val="24"/>
          <w:szCs w:val="24"/>
        </w:rPr>
        <w:t>14.9.22</w:t>
      </w:r>
      <w:r>
        <w:rPr>
          <w:rFonts w:cs="David" w:ascii="David" w:hAnsi="David"/>
          <w:i/>
          <w:iCs/>
          <w:sz w:val="24"/>
          <w:szCs w:val="24"/>
          <w:rtl w:val="true"/>
        </w:rPr>
        <w:t xml:space="preserve"> 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i/>
          <w:i/>
          <w:iCs/>
          <w:sz w:val="24"/>
          <w:sz w:val="24"/>
          <w:szCs w:val="24"/>
          <w:rtl w:val="true"/>
        </w:rPr>
        <w:t xml:space="preserve">כפי שציינתי  על בתי המשפט לפעול באמצעות הענישה לשינוי יחס </w:t>
      </w:r>
      <w:r>
        <w:rPr>
          <w:rFonts w:cs="David" w:ascii="David" w:hAnsi="David"/>
          <w:i/>
          <w:iCs/>
          <w:sz w:val="24"/>
          <w:szCs w:val="24"/>
          <w:rtl w:val="true"/>
        </w:rPr>
        <w:t>"</w:t>
      </w:r>
      <w:r>
        <w:rPr>
          <w:rFonts w:ascii="David" w:hAnsi="David" w:cs="David"/>
          <w:i/>
          <w:i/>
          <w:iCs/>
          <w:sz w:val="24"/>
          <w:sz w:val="24"/>
          <w:szCs w:val="24"/>
          <w:rtl w:val="true"/>
        </w:rPr>
        <w:t>סיכוי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–סיכון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מכוחו פועל עבריין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באופן שהמאזן יטה בבירור לאחרון 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ית </w:t>
      </w:r>
      <w:r>
        <w:rPr>
          <w:rFonts w:ascii="David" w:hAnsi="David" w:cs="David"/>
          <w:sz w:val="24"/>
          <w:sz w:val="24"/>
          <w:szCs w:val="24"/>
          <w:rtl w:val="true"/>
        </w:rPr>
        <w:t>המשפט להעביר מסר ברור וחד גם לצעירים  כי טוב יעשו אם ירחיקו ידם מנשק בלתי חוקי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שאם לא כן ימצאו עצמם מאחורי סורג ובריח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מכל הקובץ לעיל</w:t>
      </w:r>
      <w:r>
        <w:rPr>
          <w:rFonts w:cs="David" w:ascii="David" w:hAnsi="David"/>
          <w:sz w:val="24"/>
          <w:szCs w:val="24"/>
          <w:rtl w:val="true"/>
        </w:rPr>
        <w:t xml:space="preserve">,  </w:t>
      </w:r>
      <w:r>
        <w:rPr>
          <w:rFonts w:ascii="David" w:hAnsi="David" w:cs="David"/>
          <w:sz w:val="24"/>
          <w:sz w:val="24"/>
          <w:szCs w:val="24"/>
          <w:rtl w:val="true"/>
        </w:rPr>
        <w:t>ובאיזון השיקולים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הנני גוזר על הנאשמים את העונשים הבאים 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בניכוי ימי מעצרו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לתקופה של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שהנאשם לא יעבור עבירות בנשק לפי </w:t>
      </w:r>
      <w:hyperlink r:id="rId4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על חלופותיו השונות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לתקופה של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שהנאשם לא יעבור עבירה לפי סעיף </w:t>
      </w:r>
      <w:hyperlink r:id="rId51"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על חלופותיו השונות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0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6,000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או 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יום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לא יאוחר מיום  </w:t>
      </w:r>
      <w:r>
        <w:rPr>
          <w:rFonts w:cs="David" w:ascii="David" w:hAnsi="David"/>
          <w:sz w:val="24"/>
          <w:szCs w:val="24"/>
        </w:rPr>
        <w:t>1.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</w:rPr>
        <w:t>.23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לנאשם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בניכוי ימי מעצרו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לתקופה של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שהנאשם לא יעבור עבירות בנשק לפי </w:t>
      </w:r>
      <w:hyperlink r:id="rId5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על חלופותיו השונות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לתקופה של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שהנאשם לא יעבור עבירה לפי סעיף </w:t>
      </w:r>
      <w:hyperlink r:id="rId55">
        <w:r>
          <w:rPr>
            <w:rStyle w:val="Hyperlink"/>
            <w:rFonts w:cs="David" w:ascii="David" w:hAnsi="David"/>
            <w:sz w:val="24"/>
            <w:szCs w:val="24"/>
          </w:rPr>
          <w:t>340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5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על חלופותיו השונות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1"/>
        </w:numPr>
        <w:spacing w:lineRule="auto" w:line="360" w:before="0" w:after="0"/>
        <w:ind w:hanging="360" w:start="108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3,000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קנס או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יום מאסר תמורתו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הקנס ישולם לא יאוחר מיום </w:t>
      </w:r>
      <w:r>
        <w:rPr>
          <w:rFonts w:cs="David" w:ascii="David" w:hAnsi="David"/>
          <w:sz w:val="24"/>
          <w:szCs w:val="24"/>
        </w:rPr>
        <w:t>1.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</w:rPr>
        <w:t>.23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טרם נעילה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נסיבות חייהם של הנאשמים והסתבכותם בפלילים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מחייבות התייחסות לשתי תופעות חברתיות חמורות ומדאיגות בחברה הבדואית בדרום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ascii="David" w:hAnsi="David" w:cs="David"/>
          <w:sz w:val="24"/>
          <w:sz w:val="24"/>
          <w:szCs w:val="24"/>
          <w:rtl w:val="true"/>
        </w:rPr>
        <w:t>ריבוי נישואין –פוליגמיה ובדלנות שפתית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 ידיעת </w:t>
      </w:r>
      <w:r>
        <w:rPr>
          <w:rFonts w:ascii="David" w:hAnsi="David" w:cs="David"/>
          <w:sz w:val="24"/>
          <w:sz w:val="24"/>
          <w:szCs w:val="24"/>
          <w:rtl w:val="true"/>
        </w:rPr>
        <w:t>השפה ה</w:t>
      </w:r>
      <w:r>
        <w:rPr>
          <w:rFonts w:ascii="David" w:hAnsi="David" w:cs="David"/>
          <w:sz w:val="24"/>
          <w:sz w:val="24"/>
          <w:szCs w:val="24"/>
          <w:rtl w:val="true"/>
        </w:rPr>
        <w:t>עברית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תופעת ריבוי הנישואין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לרוב עם נשים חלשות וחסרות מעמד מהרשות הפלסטינאית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היא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אם כל חטאת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ומשנה מן היסוד את החברה הבדואית בנגב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התופעה שהפכה בשנים האחרונות לרחבה ונפוצה מאוד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מקרבת את החברה הבדואית בנגב לרשות </w:t>
      </w:r>
      <w:r>
        <w:rPr>
          <w:rFonts w:ascii="David" w:hAnsi="David" w:cs="David"/>
          <w:sz w:val="24"/>
          <w:sz w:val="24"/>
          <w:szCs w:val="24"/>
          <w:rtl w:val="true"/>
        </w:rPr>
        <w:t>הפלסטינאית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ומחלישה את זיקתה למדינ</w:t>
      </w:r>
      <w:r>
        <w:rPr>
          <w:rFonts w:ascii="David" w:hAnsi="David" w:cs="David"/>
          <w:sz w:val="24"/>
          <w:sz w:val="24"/>
          <w:szCs w:val="24"/>
          <w:rtl w:val="true"/>
        </w:rPr>
        <w:t>ת ישראל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ילדי נישואי הפוליגמיה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לאב בדואי ישראלי ולאם מהרשות הפלסטינאית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חווים לרוב עוני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הזנחה ותחושת קיפוח פנים משפחית וחמולתית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מובלים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אחת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לעולם הפשע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ובמקרים קיצוניים לעבירות בעלי גוון לאומני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כידוע ריבוי נישואין מהווה עבירה פלילית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אך הניסיון מלמד כי לא ניתן למגר התופעה באכיפה פלילית בלבד נוכח ההטבות הכלכליות המפליגות להן זוכה הגבר הבדואי הפוליגמי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לעניין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תופעת </w:t>
      </w:r>
      <w:r>
        <w:rPr>
          <w:rFonts w:ascii="David" w:hAnsi="David" w:cs="David"/>
          <w:sz w:val="24"/>
          <w:sz w:val="24"/>
          <w:szCs w:val="24"/>
          <w:rtl w:val="true"/>
        </w:rPr>
        <w:t>הפוליגמיה במגזר הבדואי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בהרחבה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ראה גם החלטתי ב</w:t>
      </w:r>
      <w:hyperlink r:id="rId57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תמ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ש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55724-09-16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משפחה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פורסם בנבו</w:t>
      </w:r>
      <w:r>
        <w:rPr>
          <w:rFonts w:cs="David" w:ascii="David" w:hAnsi="David"/>
          <w:sz w:val="24"/>
          <w:szCs w:val="24"/>
          <w:rtl w:val="true"/>
        </w:rPr>
        <w:t xml:space="preserve">]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12.03.17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הדנה בעניינו של גבר בדואי אב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ילדים משבע נשים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כשביום מתן ההחלטה היה נשוי לארבע מהן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ביטול התמריצים הכלכליים לצד ענישה מתאימה תמגר תופעה פסולה זו 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תופעת הבדלות השפתית של צעירים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ערביים </w:t>
      </w:r>
      <w:r>
        <w:rPr>
          <w:rFonts w:ascii="David" w:hAnsi="David" w:cs="David"/>
          <w:sz w:val="24"/>
          <w:sz w:val="24"/>
          <w:szCs w:val="24"/>
          <w:rtl w:val="true"/>
        </w:rPr>
        <w:t>בנגב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הקשורה בעבותות לתופעת הפוליגמיה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אף היא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ascii="David" w:hAnsi="David" w:cs="David"/>
          <w:sz w:val="24"/>
          <w:sz w:val="24"/>
          <w:szCs w:val="24"/>
          <w:rtl w:val="true"/>
        </w:rPr>
        <w:t>חייבת מענה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צעירים רבים במגזר הערבי בנגב אינם יודעים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לדבר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עברית ואינם מסוגלים לקיים אף לא שיחה פשוטה בעברית למרות שסיימו </w:t>
      </w:r>
      <w:r>
        <w:rPr>
          <w:rFonts w:cs="David" w:ascii="David" w:hAnsi="David"/>
          <w:sz w:val="24"/>
          <w:szCs w:val="24"/>
        </w:rPr>
        <w:t>10-12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לימוד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חוסר היכולת לקיים שיחה בעברית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מחלישה זיקתם של הצעירים למדינה ולמוסדותיה מקשה על השתלבותם בשוק העבודה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sz w:val="24"/>
          <w:sz w:val="24"/>
          <w:szCs w:val="24"/>
          <w:rtl w:val="true"/>
        </w:rPr>
        <w:t>מכאן הסיכון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להסתבכות בפלילים </w:t>
      </w:r>
      <w:r>
        <w:rPr>
          <w:rFonts w:ascii="David" w:hAnsi="David" w:cs="David"/>
          <w:sz w:val="24"/>
          <w:sz w:val="24"/>
          <w:szCs w:val="24"/>
          <w:rtl w:val="true"/>
        </w:rPr>
        <w:t>גובר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אין להשלים עם מצב שבו צעירים בדואים הלומדים במוסדות חינוך במדינת ישראל לא יהיו מסוגלים לבטא עצמם גם בעברית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תוכנית הלימודים במגזר הערבי לבצע ההתאמות הנדרשות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cs="David" w:ascii="David" w:hAnsi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25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גביזון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43742-07-22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אלסייד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rFonts w:ascii="Calibri" w:hAnsi="Calibri" w:cs="Times New Roman"/>
      </w:rPr>
    </w:lvl>
  </w:abstractNum>
  <w:abstractNum w:abstractNumId="6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7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8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9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10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1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Calibri" w:hAnsi="Calibri"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h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40a" TargetMode="External"/><Relationship Id="rId10" Type="http://schemas.openxmlformats.org/officeDocument/2006/relationships/hyperlink" Target="http://www.nevo.co.il/law/70301/340a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340a.a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/340a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28883087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c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730927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0513526" TargetMode="External"/><Relationship Id="rId28" Type="http://schemas.openxmlformats.org/officeDocument/2006/relationships/hyperlink" Target="http://www.nevo.co.il/case/18107737" TargetMode="External"/><Relationship Id="rId29" Type="http://schemas.openxmlformats.org/officeDocument/2006/relationships/hyperlink" Target="http://www.nevo.co.il/case/6708658" TargetMode="External"/><Relationship Id="rId30" Type="http://schemas.openxmlformats.org/officeDocument/2006/relationships/hyperlink" Target="http://www.nevo.co.il/case/6708658" TargetMode="External"/><Relationship Id="rId31" Type="http://schemas.openxmlformats.org/officeDocument/2006/relationships/hyperlink" Target="http://www.nevo.co.il/case/5601503" TargetMode="External"/><Relationship Id="rId32" Type="http://schemas.openxmlformats.org/officeDocument/2006/relationships/hyperlink" Target="http://www.nevo.co.il/case/30326799" TargetMode="External"/><Relationship Id="rId33" Type="http://schemas.openxmlformats.org/officeDocument/2006/relationships/hyperlink" Target="http://www.nevo.co.il/case/27309272" TargetMode="External"/><Relationship Id="rId34" Type="http://schemas.openxmlformats.org/officeDocument/2006/relationships/hyperlink" Target="http://www.nevo.co.il/case/29042932" TargetMode="External"/><Relationship Id="rId35" Type="http://schemas.openxmlformats.org/officeDocument/2006/relationships/hyperlink" Target="http://www.nevo.co.il/case/27925239" TargetMode="External"/><Relationship Id="rId36" Type="http://schemas.openxmlformats.org/officeDocument/2006/relationships/hyperlink" Target="http://www.nevo.co.il/case/23587328" TargetMode="External"/><Relationship Id="rId37" Type="http://schemas.openxmlformats.org/officeDocument/2006/relationships/hyperlink" Target="http://www.nevo.co.il/case/28738611" TargetMode="External"/><Relationship Id="rId38" Type="http://schemas.openxmlformats.org/officeDocument/2006/relationships/hyperlink" Target="http://www.nevo.co.il/case/27842124" TargetMode="External"/><Relationship Id="rId39" Type="http://schemas.openxmlformats.org/officeDocument/2006/relationships/hyperlink" Target="http://www.nevo.co.il/case/28883087" TargetMode="External"/><Relationship Id="rId40" Type="http://schemas.openxmlformats.org/officeDocument/2006/relationships/hyperlink" Target="http://www.nevo.co.il/case/28161892" TargetMode="External"/><Relationship Id="rId41" Type="http://schemas.openxmlformats.org/officeDocument/2006/relationships/hyperlink" Target="http://www.nevo.co.il/case/27404359" TargetMode="External"/><Relationship Id="rId42" Type="http://schemas.openxmlformats.org/officeDocument/2006/relationships/hyperlink" Target="http://www.nevo.co.il/case/26347231" TargetMode="External"/><Relationship Id="rId43" Type="http://schemas.openxmlformats.org/officeDocument/2006/relationships/hyperlink" Target="http://www.nevo.co.il/case/26905927" TargetMode="External"/><Relationship Id="rId44" Type="http://schemas.openxmlformats.org/officeDocument/2006/relationships/hyperlink" Target="http://www.nevo.co.il/case/25900295" TargetMode="External"/><Relationship Id="rId45" Type="http://schemas.openxmlformats.org/officeDocument/2006/relationships/hyperlink" Target="http://www.nevo.co.il/case/6473037" TargetMode="External"/><Relationship Id="rId46" Type="http://schemas.openxmlformats.org/officeDocument/2006/relationships/hyperlink" Target="http://www.nevo.co.il/law/70301/40h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8883087" TargetMode="External"/><Relationship Id="rId49" Type="http://schemas.openxmlformats.org/officeDocument/2006/relationships/hyperlink" Target="http://www.nevo.co.il/law/70301/144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340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144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40a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1886525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2024-04-07T08:44:00Z</dcterms:created>
  <dc:creator> </dc:creator>
  <dc:description/>
  <cp:keywords/>
  <dc:language>en-IL</dc:language>
  <cp:lastModifiedBy>h1</cp:lastModifiedBy>
  <dcterms:modified xsi:type="dcterms:W3CDTF">2024-04-07T08:44:00Z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אלסייד;פוזי אלסייד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28883087:3;27309272:2;20513526;18107737;6708658:2;5601503;30326799;29042932;27925239;23587328;28738611;27842124;28161892;27404359;26347231;26905927;25900295;6473037;21886525</vt:lpwstr>
  </property>
  <property fmtid="{D5CDD505-2E9C-101B-9397-08002B2CF9AE}" pid="9" name="CITY">
    <vt:lpwstr>ב"ש</vt:lpwstr>
  </property>
  <property fmtid="{D5CDD505-2E9C-101B-9397-08002B2CF9AE}" pid="10" name="DATE">
    <vt:lpwstr>20230625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אלון גביזון</vt:lpwstr>
  </property>
  <property fmtid="{D5CDD505-2E9C-101B-9397-08002B2CF9AE}" pid="14" name="LAWLISTTMP1">
    <vt:lpwstr>70301/144.b;340a.a:2;144.a;040b;040c;040h;144:2;340a:2</vt:lpwstr>
  </property>
  <property fmtid="{D5CDD505-2E9C-101B-9397-08002B2CF9AE}" pid="15" name="LAWYER">
    <vt:lpwstr>שירין מחאג'נה;אלעד אזולאי;תאמר אסדי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43742</vt:lpwstr>
  </property>
  <property fmtid="{D5CDD505-2E9C-101B-9397-08002B2CF9AE}" pid="22" name="NEWPARTB">
    <vt:lpwstr>07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390020230625</vt:lpwstr>
  </property>
  <property fmtid="{D5CDD505-2E9C-101B-9397-08002B2CF9AE}" pid="34" name="TYPE_N_DATE">
    <vt:lpwstr>39020230625</vt:lpwstr>
  </property>
  <property fmtid="{D5CDD505-2E9C-101B-9397-08002B2CF9AE}" pid="35" name="VOLUME">
    <vt:lpwstr/>
  </property>
  <property fmtid="{D5CDD505-2E9C-101B-9397-08002B2CF9AE}" pid="36" name="WORDNUMPAGES">
    <vt:lpwstr>16</vt:lpwstr>
  </property>
</Properties>
</file>