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43765-09-13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אברהים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קורנהאוזר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טארק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shd w:fill="FFFFFF" w:val="clear"/>
        <w:spacing w:lineRule="auto" w:line="360" w:before="0" w:after="160"/>
        <w:ind w:end="0"/>
        <w:jc w:val="center"/>
        <w:rPr/>
      </w:pPr>
      <w:r>
        <w:rPr>
          <w:rtl w:val="true"/>
        </w:rPr>
      </w:r>
      <w:bookmarkStart w:id="2" w:name="LawTable"/>
      <w:bookmarkStart w:id="3" w:name="PsakDin"/>
      <w:bookmarkStart w:id="4" w:name="LawTable"/>
      <w:bookmarkStart w:id="5" w:name="PsakDin"/>
      <w:bookmarkEnd w:id="4"/>
      <w:bookmarkEnd w:id="5"/>
    </w:p>
    <w:p>
      <w:pPr>
        <w:pStyle w:val="Normal"/>
        <w:shd w:fill="FFFFFF" w:val="clea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hd w:fill="FFFFFF" w:val="clea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hd w:fill="FFFFFF" w:val="clea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hd w:fill="FFFFFF" w:val="clea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hd w:fill="FFFFFF" w:val="clear"/>
        <w:spacing w:lineRule="auto" w:line="360" w:before="0" w:after="160"/>
        <w:ind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hd w:fill="FFFFFF" w:val="clear"/>
        <w:spacing w:lineRule="auto" w:line="360" w:before="0" w:after="160"/>
        <w:ind w:end="0"/>
        <w:jc w:val="center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/>
      </w:pPr>
      <w:bookmarkStart w:id="8" w:name="PsakDin"/>
      <w:bookmarkEnd w:id="8"/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להודאתו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ביצוע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פירט את תשובתו לעובדות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 המאשימה הסתפקה 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</w:rPr>
        <w:t>.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.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כתב ה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לו </w:t>
      </w:r>
      <w:r>
        <w:rPr>
          <w:rFonts w:ascii="Calibri" w:hAnsi="Calibri" w:cs="Calibri"/>
          <w:rtl w:val="true"/>
        </w:rPr>
        <w:t>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נור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למחר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ולאני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ויסאם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ויסאם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500-700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פנה נור אל הנאשם וביקש ממנו לברר את מחירו של נשק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ויסאם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דיבר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ולא יכול לארגן לו נשק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 הסכימו כי סעיף העבירה יהיה זה שצוין בכתב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לתשובת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 ציין כי מדובר בקשירת קשר לביצוע פשע של נסיון עבירת סחר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קביעת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לראות את הפגיעה בערכים המוגנים של העבירה לשמה נקשר הקשר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בעניינו של נאשם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ולאור עברו 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עתרה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מדובר במעין עבירת הכנה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הרחוקה אף מעבירת הנסיון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לשקול את רצינות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הצעדים בהם נקטו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ובנסיבות מקרה זה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מדובר ברף 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 נמלך הנאשם בדעתו לאחר שלב של דיבורים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קיבל אחריות על מעשיו מיד עם תחילת חקירתו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ועתיד לשמש כעד תביעה בעניינם של האחרים בבית המשפט 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אב 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וקיים לגביו סיכוי של ממש לשיקום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 העובדה שכנגד שני מעורבים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לגביהם היו 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הוגש כתב 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להוציא את נור אשר נשפט אף בגין עבירות בטחוניות 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לנאשם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לענין 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טען כי יש להטיל על הנאשם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hd w:fill="FFFFFF" w:val="clear"/>
        <w:spacing w:before="0" w:after="160"/>
        <w:ind w:firstLine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 סליחה ומחילה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כתוארה 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התייחסה ל</w:t>
      </w:r>
      <w:r>
        <w:rPr>
          <w:rFonts w:ascii="Calibri" w:hAnsi="Calibri" w:cs="Calibri"/>
          <w:rtl w:val="true"/>
        </w:rPr>
        <w:t>ייחוד</w:t>
      </w:r>
      <w:r>
        <w:rPr>
          <w:rFonts w:ascii="Calibri" w:hAnsi="Calibri" w:cs="Calibri"/>
          <w:rtl w:val="true"/>
        </w:rPr>
        <w:t xml:space="preserve">ה של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קשירת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ההתקשרות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יצאה העבירה הפלילית בגין התקשרות זו אל הפועל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7087" w:leader="none"/>
        </w:tabs>
        <w:overflowPunct w:val="false"/>
        <w:autoSpaceDE w:val="false"/>
        <w:ind w:start="1417" w:end="426"/>
        <w:jc w:val="both"/>
        <w:textAlignment w:val="baseline"/>
        <w:rPr/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פסיקתו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בית</w:t>
      </w:r>
      <w:r>
        <w:rPr>
          <w:b/>
          <w:bCs/>
          <w:position w:val="4"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עמדה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ההצדקה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המיוחדת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לענישת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הקושרים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חרף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השלב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המוקדם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מנקודת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המבט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נושא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מצויים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הקושרים</w:t>
      </w:r>
      <w:r>
        <w:rPr>
          <w:b/>
          <w:bCs/>
          <w:rtl w:val="true"/>
          <w:lang w:eastAsia="he-IL"/>
        </w:rPr>
        <w:t>.</w:t>
      </w:r>
      <w:r>
        <w:rPr>
          <w:b/>
          <w:bCs/>
          <w:rtl w:val="true"/>
          <w:lang w:eastAsia="he-IL"/>
        </w:rPr>
        <w:t>..</w:t>
      </w:r>
      <w:r>
        <w:rPr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ייתכן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לנהוג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איפוק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בנקיטת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התקשרות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להדגיש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עוקצה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הביקורת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נחלש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לאינטרסים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חשובים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ההצדקה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להתערבות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להמתין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באפס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התכנית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המשותפת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שגובשה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לשלבי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קטיעת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התכנית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המשותפת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והענשתו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הקושר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אינטרס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מובהק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ומבוסס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overflowPunct w:val="false"/>
        <w:autoSpaceDE w:val="false"/>
        <w:spacing w:lineRule="auto" w:line="360"/>
        <w:ind w:start="1417" w:end="1418"/>
        <w:jc w:val="both"/>
        <w:textAlignment w:val="baseline"/>
        <w:rPr/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</w:rPr>
          <w:t>3338/99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דמיאן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פקוביץ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20.12.2000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וההפניות שם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start="935" w:end="426"/>
        <w:jc w:val="both"/>
        <w:textAlignment w:val="baseline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קשירת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היא הגנה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תתקדם התכנית העבריינית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במסגרתה חבר אדם 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המעלה את הסיכון לחברה למימוש הקשר ולביצוע 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לגביהן מתקיים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באופן 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הסכנה הנשקפת לציבור מפני ביצוע עבירות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 רבה ובעלת משמעות 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נשק הנמצא בידיים לא מוסמכות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 ל</w:t>
      </w:r>
      <w:r>
        <w:rPr>
          <w:rFonts w:ascii="Calibri" w:hAnsi="Calibri" w:cs="Calibri"/>
          <w:rtl w:val="true"/>
        </w:rPr>
        <w:t>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אם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אם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 הנדון שעניינו עסקה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מתקיימת תכלית העבירה ומתקיימים יסודותיה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לאחר קביעת מסגרת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ההסכמה בין הצדדים כי העובדות בהן הודה הנאשם עונות על יסודות עבירת קשירת הקשר לביצוע 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לבחון היטב עובדות אלה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מדובר בפניה של נור אל הנאשם בבקשה שישיג לו רימוני 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 פניה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 הנאשם עם ויסאם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 הכיר כבעל גישה לאמצעי לחימה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ואמר לו שנור מבקש לרכוש שני רימוני 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ויסאם אמר לנאשם מהו מחירו של 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כי יודיע לנאשם אם יוכל להשיג רימונים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הודיע לנור שלא יוכל להשיג את רימון היד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נור ביצע פניה נוספת אל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וביקש ממנו לברר את מחירו של נשק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פנה אל </w:t>
      </w:r>
      <w:r>
        <w:rPr>
          <w:rFonts w:ascii="Calibri" w:hAnsi="Calibri" w:cs="Calibri"/>
          <w:rtl w:val="true"/>
        </w:rPr>
        <w:t>ויסאם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לנור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נשק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>",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ואינו יכול לארגן את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בעובדות אלה מסתכם הקשר שקשר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ערך בירור עבור נור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 ויסאם המוכר כבעל גישה לנשק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האם יוכל להשיג רימוני יד  עבור נור וכן בירור מהו מחירו של נשק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בשני המקרים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הודיע לנור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 לאחר שלב ראשוני ביותר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לא יוכל להשיג את רימוני היד או לארגן את נשק 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עוזי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וכן כי אינו רוצה ליטול בכך חלק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מדובר באחד מאותם מקרים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לגביהם ציינה 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 xml:space="preserve">השופטת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כתוארה 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ייתכן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לנהוג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איפוק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בנקיטת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מוקדם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התקשרות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ענין פקוביץ שלעיל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 המקרה הנדון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 בשלב מוקדם ביותר של התקשרות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מיד לאחריה מתח הנאשם את הגבול 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והודיע לנור שלא יוכל להמשיך בעסקת הנשק וכי אינו מעוניין ליטול בכך חלק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 עוד להתייחס לחלקו של הנאשם בעבירת קשירת 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למעשה שימש צינור העברת מידע בין נור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אשר פנה אל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לבין ויסאם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אשר מסר את עלות 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נשוא הקשר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לקבל את הסכמות הצדדים ולהתייחס למעשיו של הנאשם כעונים על יסודות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נסיבות אלה מציבות את המקרה ברף נמוך של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החוצה את גבול יסודות העבירה בסמוך מאד לרף התחתון </w:t>
      </w:r>
      <w:r>
        <w:rPr>
          <w:rFonts w:cs="Calibri" w:ascii="Calibri" w:hAnsi="Calibri"/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05.06.2013</w:t>
      </w:r>
      <w:r>
        <w:rPr>
          <w:rtl w:val="true"/>
        </w:rPr>
        <w:t xml:space="preserve">),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8-9</w:t>
      </w:r>
      <w:r>
        <w:rPr>
          <w:rtl w:val="true"/>
        </w:rPr>
        <w:t xml:space="preserve">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/>
        <w:t>15.01.2014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16849-01-12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ולחובתו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 מקבל את טענת ההגנה מן הצדק שהעלה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 אי העמדתם לדין של ויסאם ושל אחר בשם חאלד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נפרסה לפני מלוא היריעה הראייתית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לשקול טיעון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אף עדות הנאשם המסבכת את שותפיו אין בה די בנסיבות מסוימות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לקבל את עמדת המאשימה כי כנגד האחרים לא היו די ראיות לשם העמדתם לדין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אכיפת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במיוחס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 מוצאים חיזוק בכך שמדובר בעבירה אותה ביצע לפני למעלה משלוש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אף העבירה המאוחרת בגינה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בוצעה לפני כשלוש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התחתן הנאשם והפך לאב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לדברים שמסר בפתח דיון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השתלב שוב בעבודה כעוזר אופה במאפיית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הצטברות עובדות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מובילה למסקנה כי הנאשם נמצא על דרך של התמסדות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והפניית עורף לאורח חיים עברייני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תחילה שקלתי לבחון אפשרות של ריצוי מאסר בעבודות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לאחר שהצדדים הבהירו כי הנאשם שהה במעצר מלא במשך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כובד משקלו של מעצר לעומת ביצוע 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כי אין מקום להוסיף מאסר על 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ספק שמשקל שלילת חרותו של הנאשם כבד ומשמעותי ביחס לריצוי עבודות שרות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/>
      </w:pPr>
      <w:r>
        <w:rPr>
          <w:rFonts w:ascii="Calibri" w:hAnsi="Calibri" w:cs="Calibri"/>
          <w:rtl w:val="true"/>
        </w:rPr>
        <w:t>לאחר ששקלתי את כל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בניכוי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החל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סיים לרצות את מלוא מאסרו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מהיום עבירה על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בסך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או שבועיים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ליום </w:t>
      </w:r>
      <w:r>
        <w:rPr>
          <w:rFonts w:cs="David" w:ascii="David" w:hAnsi="David"/>
        </w:rPr>
        <w:t>1.7.16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בירושלים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אמירה בורקן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דכוור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איתן קורנהאוזר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43765-09-13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אברהים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ascii="Calibri" w:hAnsi="Calibri"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Calibri" w:hAnsi="Calibri"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499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675833" TargetMode="External"/><Relationship Id="rId9" Type="http://schemas.openxmlformats.org/officeDocument/2006/relationships/hyperlink" Target="http://www.nevo.co.il/case/6473037" TargetMode="External"/><Relationship Id="rId10" Type="http://schemas.openxmlformats.org/officeDocument/2006/relationships/hyperlink" Target="http://www.nevo.co.il/case/6018516" TargetMode="External"/><Relationship Id="rId11" Type="http://schemas.openxmlformats.org/officeDocument/2006/relationships/hyperlink" Target="http://www.nevo.co.il/case/4290611" TargetMode="External"/><Relationship Id="rId12" Type="http://schemas.openxmlformats.org/officeDocument/2006/relationships/hyperlink" Target="http://www.nevo.co.il/law/70301/499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2016-12-04T10:36:00Z</dcterms:created>
  <dc:creator> </dc:creator>
  <dc:description/>
  <cp:keywords/>
  <dc:language>en-IL</dc:language>
  <cp:lastModifiedBy>run</cp:lastModifiedBy>
  <dcterms:modified xsi:type="dcterms:W3CDTF">2016-12-04T10:36:00Z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אברהים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5675833;6473037;6018516;4290611</vt:lpwstr>
  </property>
  <property fmtid="{D5CDD505-2E9C-101B-9397-08002B2CF9AE}" pid="9" name="CITY">
    <vt:lpwstr>י-ם</vt:lpwstr>
  </property>
  <property fmtid="{D5CDD505-2E9C-101B-9397-08002B2CF9AE}" pid="10" name="DATE">
    <vt:lpwstr>20160601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איתן קורנהאוזר</vt:lpwstr>
  </property>
  <property fmtid="{D5CDD505-2E9C-101B-9397-08002B2CF9AE}" pid="14" name="LAWLISTTMP1">
    <vt:lpwstr>70301/499.a.1;499;144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43765</vt:lpwstr>
  </property>
  <property fmtid="{D5CDD505-2E9C-101B-9397-08002B2CF9AE}" pid="22" name="NEWPARTB">
    <vt:lpwstr>09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380020160601</vt:lpwstr>
  </property>
  <property fmtid="{D5CDD505-2E9C-101B-9397-08002B2CF9AE}" pid="34" name="TYPE_N_DATE">
    <vt:lpwstr>38020160601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