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43990-06-23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יגודייב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>
          <w:trHeight w:val="692" w:hRule="atLeast"/>
        </w:trPr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ארז פורת</w:t>
            </w:r>
          </w:p>
          <w:p>
            <w:pPr>
              <w:pStyle w:val="Normal"/>
              <w:ind w:end="0"/>
              <w:jc w:val="center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 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שמואל יגודייב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קרלוס ארנסטו פליסייר מזרחי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נוכחים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bookmarkStart w:id="3" w:name="Seif4"/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bookmarkEnd w:id="3"/>
        <w:r>
          <w:rPr>
            <w:rStyle w:val="Hyperlink"/>
            <w:rFonts w:cs="FrankRuehl" w:ascii="FrankRuehl" w:hAnsi="FrankRuehl"/>
            <w:color w:val="0000FF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non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non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bCs/>
          <w:sz w:val="32"/>
          <w:szCs w:val="32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David" w:hAnsi="David"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Cs/>
          <w:sz w:val="32"/>
          <w:szCs w:val="32"/>
          <w:u w:val="single"/>
        </w:rPr>
      </w:pPr>
      <w:bookmarkStart w:id="6" w:name="PsakDin"/>
      <w:bookmarkEnd w:id="6"/>
      <w:r>
        <w:rPr>
          <w:rFonts w:cs="David" w:ascii="David" w:hAnsi="David"/>
          <w:bCs/>
          <w:sz w:val="32"/>
          <w:szCs w:val="32"/>
          <w:u w:val="single"/>
          <w:rtl w:val="true"/>
        </w:rPr>
        <w:t>(</w:t>
      </w:r>
      <w:r>
        <w:rPr>
          <w:rFonts w:ascii="David" w:hAnsi="David"/>
          <w:bCs/>
          <w:sz w:val="32"/>
          <w:sz w:val="32"/>
          <w:szCs w:val="32"/>
          <w:u w:val="single"/>
          <w:rtl w:val="true"/>
        </w:rPr>
        <w:t xml:space="preserve">בעניינו של נאשם </w:t>
      </w:r>
      <w:r>
        <w:rPr>
          <w:rFonts w:cs="David" w:ascii="David" w:hAnsi="David"/>
          <w:bCs/>
          <w:sz w:val="32"/>
          <w:szCs w:val="32"/>
          <w:u w:val="single"/>
        </w:rPr>
        <w:t>1</w:t>
      </w:r>
      <w:r>
        <w:rPr>
          <w:rFonts w:cs="David" w:ascii="David" w:hAnsi="David"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>תיק זה עוסק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שמואל יגודייב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שהחזיק אקדח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ובמהלך ויכוח במועדון הביליארד </w:t>
      </w:r>
      <w:r>
        <w:rPr>
          <w:rFonts w:ascii="David" w:hAnsi="David"/>
          <w:rtl w:val="true"/>
        </w:rPr>
        <w:t>שהיה עסק 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עבד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באמצעותו מספר כדורים על מנת להפחיד </w:t>
      </w:r>
      <w:r>
        <w:rPr>
          <w:rFonts w:ascii="David" w:hAnsi="David"/>
          <w:rtl w:val="true"/>
        </w:rPr>
        <w:t>לקוחות</w:t>
      </w:r>
      <w:r>
        <w:rPr>
          <w:rFonts w:ascii="David" w:hAnsi="David"/>
          <w:rtl w:val="true"/>
        </w:rPr>
        <w:t xml:space="preserve"> איתם נקלע לוויכוח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בעובדות כתב האישום המתוקן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ולפיכך הורשע </w:t>
      </w:r>
      <w:r>
        <w:rPr>
          <w:rFonts w:ascii="David" w:hAnsi="David"/>
          <w:b/>
          <w:b/>
          <w:bCs/>
          <w:rtl w:val="true"/>
        </w:rPr>
        <w:t xml:space="preserve">בעבירות 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נשיאה והובלה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1">
        <w:bookmarkStart w:id="8" w:name="Seif5"/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bookmarkEnd w:id="8"/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2"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ירי מנשק 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14">
        <w:bookmarkStart w:id="9" w:name="Seif6"/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bookmarkEnd w:id="9"/>
        <w:r>
          <w:rPr>
            <w:rStyle w:val="Hyperlink"/>
            <w:rFonts w:cs="David" w:ascii="David" w:hAnsi="David"/>
            <w:color w:val="0000FF"/>
          </w:rPr>
          <w:t>340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איומים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15">
        <w:bookmarkStart w:id="10" w:name="Seif7"/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bookmarkEnd w:id="10"/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שיבוש מהלכי משפט</w:t>
      </w:r>
      <w:r>
        <w:rPr>
          <w:rFonts w:ascii="David" w:hAnsi="David"/>
          <w:rtl w:val="true"/>
        </w:rPr>
        <w:t xml:space="preserve"> עבירה לפי </w:t>
      </w:r>
      <w:hyperlink r:id="rId16">
        <w:bookmarkStart w:id="11" w:name="Seif8"/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bookmarkEnd w:id="11"/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rtl w:val="true"/>
        </w:rPr>
        <w:t xml:space="preserve"> + </w:t>
      </w:r>
      <w:hyperlink r:id="rId17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2" w:name="ABSTRACT_END"/>
      <w:bookmarkEnd w:id="12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</w:t>
      </w:r>
      <w:r>
        <w:rPr>
          <w:rFonts w:ascii="David" w:hAnsi="David"/>
          <w:rtl w:val="true"/>
        </w:rPr>
        <w:t>כתב האישום המתוקן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ניהל את מועדון הביליארד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סילבר קלאב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 בבעלות אמו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5.6.2023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03:30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 ויכוח בין חבורה של ארבעה גברים ששהו במועדון לבין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ועובדת המועדון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הוויכוח </w:t>
      </w:r>
      <w:r>
        <w:rPr>
          <w:rFonts w:ascii="David" w:hAnsi="David"/>
          <w:rtl w:val="true"/>
        </w:rPr>
        <w:t>גרמו</w:t>
      </w:r>
      <w:r>
        <w:rPr>
          <w:rFonts w:ascii="David" w:hAnsi="David"/>
          <w:rtl w:val="true"/>
        </w:rPr>
        <w:t xml:space="preserve"> הנאשמים </w:t>
      </w:r>
      <w:r>
        <w:rPr>
          <w:rFonts w:ascii="David" w:hAnsi="David"/>
          <w:rtl w:val="true"/>
        </w:rPr>
        <w:t>לניתוק</w:t>
      </w:r>
      <w:r>
        <w:rPr>
          <w:rFonts w:ascii="David" w:hAnsi="David"/>
          <w:rtl w:val="true"/>
        </w:rPr>
        <w:t xml:space="preserve"> מכשיר הדי וי אר שהיה מחובר למצלמות האבטחה המתעדות את הנעשה במועדון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הוויכוח שלף הנאשם אקדח גלוק טעון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 נשא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 קליע לעבר רצפת המועדון בכוונה להפחיד את החבורה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 החבורה יצאו מהמועדון והחלו ללכת לכיוון רכבם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הנאשם האחר נטל את מכשיר הדי וי 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והכניס אותו לתא מטען ברכב שבשימוש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והתיישב במושב הנהג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מהמועדון וירה פעם נוספת שלושה קליעים לכיוון אליו צעדו בני החבורה בכוונה להפחידם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הירי נכנס הנאשם </w:t>
      </w:r>
      <w:r>
        <w:rPr>
          <w:rFonts w:ascii="David" w:hAnsi="David"/>
          <w:rtl w:val="true"/>
        </w:rPr>
        <w:t>כש</w:t>
      </w:r>
      <w:r>
        <w:rPr>
          <w:rFonts w:ascii="David" w:hAnsi="David"/>
          <w:rtl w:val="true"/>
        </w:rPr>
        <w:t xml:space="preserve">האקדח </w:t>
      </w:r>
      <w:r>
        <w:rPr>
          <w:rFonts w:ascii="David" w:hAnsi="David"/>
          <w:rtl w:val="true"/>
        </w:rPr>
        <w:t>עימו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והעובדת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והארבעה החלו להימלט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שהוזעקו למקום בעקבות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זיהו את הרכב ולאחר מרדף קצר הרכב נעצר והנאשם יצא ממנו והמשיך במנוסה רגלית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שדלקו בעקבותיו ביצעו ירי באוויר במהלך המרדף ובהמשך הצליחו לעצור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האקדח </w:t>
      </w:r>
      <w:r>
        <w:rPr>
          <w:rFonts w:ascii="David" w:hAnsi="David"/>
          <w:rtl w:val="true"/>
        </w:rPr>
        <w:t>בו בוצע הירי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 בידי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העידה</w:t>
      </w:r>
      <w:r>
        <w:rPr>
          <w:rFonts w:ascii="David" w:hAnsi="David"/>
          <w:rtl w:val="true"/>
        </w:rPr>
        <w:t xml:space="preserve"> לעניי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העונש</w:t>
      </w:r>
      <w:r>
        <w:rPr>
          <w:rFonts w:ascii="David" w:hAnsi="David"/>
          <w:rtl w:val="true"/>
        </w:rPr>
        <w:t xml:space="preserve"> את אחותו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שסיפרה כי ה</w:t>
      </w:r>
      <w:r>
        <w:rPr>
          <w:rFonts w:ascii="David" w:hAnsi="David"/>
          <w:rtl w:val="true"/>
        </w:rPr>
        <w:t>יא</w:t>
      </w:r>
      <w:r>
        <w:rPr>
          <w:rFonts w:ascii="David" w:hAnsi="David"/>
          <w:rtl w:val="true"/>
        </w:rPr>
        <w:t xml:space="preserve"> מודע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לחומרת מעשיו של הנאשם וכי הוא הביע בפניה חרטה על שארע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 מועדון הביליארד הוא עסק שמפרנס את משפ</w:t>
      </w:r>
      <w:r>
        <w:rPr>
          <w:rFonts w:ascii="David" w:hAnsi="David"/>
          <w:rtl w:val="true"/>
        </w:rPr>
        <w:t>חת</w:t>
      </w:r>
      <w:r>
        <w:rPr>
          <w:rFonts w:ascii="David" w:hAnsi="David"/>
          <w:rtl w:val="true"/>
        </w:rPr>
        <w:t>ם והם השקיעו בו כסף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מאז הקמתו לפני כשלוש שנים הם נמצאים בהתמודדות יום יומית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חבורות של בריונים שבין היתר נהגו להרביץ ללקוחות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להציג דוקרנים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להטריד מינית מלצריות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להחליף</w:t>
      </w:r>
      <w:r>
        <w:rPr>
          <w:rFonts w:ascii="David" w:hAnsi="David"/>
          <w:rtl w:val="true"/>
        </w:rPr>
        <w:t xml:space="preserve"> את המוזיקה במקום בכוח </w:t>
      </w:r>
      <w:r>
        <w:rPr>
          <w:rFonts w:ascii="David" w:hAnsi="David"/>
          <w:rtl w:val="true"/>
        </w:rPr>
        <w:t>ולנהוג מנהג בעלים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המשפחה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תלונות למשטרה אולם דבר לא נעשה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הדברים הגיעו כדי שקילה של סגירת </w:t>
      </w:r>
      <w:r>
        <w:rPr>
          <w:rFonts w:ascii="David" w:hAnsi="David"/>
          <w:rtl w:val="true"/>
        </w:rPr>
        <w:t>העסק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לדבריה הנאשם </w:t>
      </w:r>
      <w:r>
        <w:rPr>
          <w:rFonts w:ascii="David" w:hAnsi="David"/>
          <w:rtl w:val="true"/>
        </w:rPr>
        <w:t>ביצע את הירי</w:t>
      </w:r>
      <w:r>
        <w:rPr>
          <w:rFonts w:ascii="David" w:hAnsi="David"/>
          <w:rtl w:val="true"/>
        </w:rPr>
        <w:t xml:space="preserve"> כיוון שחש שאין לו ברירה אחרת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טענותיה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הוגשו באמצעות העדה הודעה ממשטרת ישראל שלא להמשיך ולחקור עבירת איומים בעקבות תלונה שהוגשה ביום </w:t>
      </w:r>
      <w:r>
        <w:rPr>
          <w:rFonts w:cs="David" w:ascii="David" w:hAnsi="David"/>
        </w:rPr>
        <w:t>28.07.2021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שלושה עותקים של אותו מכתב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סומן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 xml:space="preserve">מ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ודיסק און קי בצבע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סומן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 xml:space="preserve">מ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מספר סרטונים קצרים המציגים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חבורה שמגיעה מאיימת ומרביצה מיום </w:t>
      </w:r>
      <w:r>
        <w:rPr>
          <w:rFonts w:cs="David" w:ascii="David" w:hAnsi="David"/>
        </w:rPr>
        <w:t>19.06.2021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העדה הסבירה שרואים לקוחות שהחבורה הכניסה למטבח המועדון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כלאו אותם שם ואז הרביצו להם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סרטון אחר בו שומעים את אמה של העדה והנאשם מדברת עם אדם שנותן לה הוראות לסגור את המקום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וסרטון שהתאריך המופיע בו הוא </w:t>
      </w:r>
      <w:r>
        <w:rPr>
          <w:rFonts w:cs="David" w:ascii="David" w:hAnsi="David"/>
        </w:rPr>
        <w:t>11.05.2023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כחודש לפני האירוע בו רואים רימון הלם שמתפוצץ במועדון וגורם לבהלה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סרטון זה לא עלה בטיעוני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לטענת העדה מדובר כל הזמן באותם אנשים </w:t>
      </w:r>
      <w:r>
        <w:rPr>
          <w:rFonts w:ascii="David" w:hAnsi="David"/>
          <w:rtl w:val="true"/>
        </w:rPr>
        <w:t>שמטרידים אותם בבית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הועברו לעיון רשימת תלונות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חלקן מלאחר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העדה סיימה בבקשה שבית המשפט </w:t>
      </w:r>
      <w:r>
        <w:rPr>
          <w:rFonts w:ascii="David" w:hAnsi="David"/>
          <w:rtl w:val="true"/>
        </w:rPr>
        <w:t>יקל עם</w:t>
      </w:r>
      <w:r>
        <w:rPr>
          <w:rFonts w:ascii="David" w:hAnsi="David"/>
          <w:rtl w:val="true"/>
        </w:rPr>
        <w:t xml:space="preserve"> הנאשם ככל שניתן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הגישה תדפיס מידע פלילי בעניינו של הנאשם הכולל שלוש עשרה הרשעות קודמות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סומן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 xml:space="preserve">מ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בסיכומיו הדגיש את תופעת החזקת ונשיאת הנשק הבלתי חוקי שהפכה למכת מדינה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תורמת להגדלת מעגל האלימות ולהחרפת </w:t>
      </w:r>
      <w:r>
        <w:rPr>
          <w:rFonts w:ascii="David" w:hAnsi="David"/>
          <w:rtl w:val="true"/>
        </w:rPr>
        <w:t>תוצאותיה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מגמת ההחמרה בענישה בגין עבירות נשק בניסיון להילחם בתופעה </w:t>
      </w:r>
      <w:r>
        <w:rPr>
          <w:rFonts w:ascii="David" w:hAnsi="David"/>
          <w:rtl w:val="true"/>
        </w:rPr>
        <w:t>גם בדרך של</w:t>
      </w:r>
      <w:r>
        <w:rPr>
          <w:rFonts w:ascii="David" w:hAnsi="David"/>
          <w:rtl w:val="true"/>
        </w:rPr>
        <w:t xml:space="preserve"> הרתעה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את הערכים החברתיים שנפגעו ואת נסיבות ביצוע העבירה תוך הדגשת מרכזיותו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הפנה לפסיקה ועתר לקבוע מתחם עונש הולם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מאסר משמעותי צופה פני 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ומנגד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שיש להטיל עונש ברף האמצעי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 את לקיחת האחריות מצד מרשו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לדבריו החלה כבר בחקירותיו במשטרה בה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מסר גרסה וביצע שחזור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גרסה בה דבק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והסיבה להימשכות ההליכים עד עתה נבעה מהעבירות </w:t>
      </w:r>
      <w:r>
        <w:rPr>
          <w:rFonts w:ascii="David" w:hAnsi="David"/>
          <w:rtl w:val="true"/>
        </w:rPr>
        <w:t xml:space="preserve">המוגזמות </w:t>
      </w:r>
      <w:r>
        <w:rPr>
          <w:rFonts w:ascii="David" w:hAnsi="David"/>
          <w:rtl w:val="true"/>
        </w:rPr>
        <w:t>שהמאשימה יחסה לו בכתב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שתוקן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העובדות לא השתנו רק </w:t>
      </w:r>
      <w:r>
        <w:rPr>
          <w:rFonts w:ascii="David" w:hAnsi="David"/>
          <w:rtl w:val="true"/>
        </w:rPr>
        <w:t xml:space="preserve">טיב </w:t>
      </w:r>
      <w:r>
        <w:rPr>
          <w:rFonts w:ascii="David" w:hAnsi="David"/>
          <w:rtl w:val="true"/>
        </w:rPr>
        <w:t>העבירות השתנ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טען כי המילה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ויכוח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בכתב האישום מגלמת בתוכה היסטוריה שלמה של התנכלויות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עסק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שעלה מעדות אחותו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ביקש להפסיק את האיומים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משפחתו ועל מקור פרנסתם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לתחושתם המשטרה לא טיפלה </w:t>
      </w:r>
      <w:r>
        <w:rPr>
          <w:rFonts w:ascii="David" w:hAnsi="David"/>
          <w:rtl w:val="true"/>
        </w:rPr>
        <w:t>בתלונות שהוגשו בעניין</w:t>
      </w:r>
      <w:r>
        <w:rPr>
          <w:rFonts w:ascii="David" w:hAnsi="David"/>
          <w:rtl w:val="true"/>
        </w:rPr>
        <w:t xml:space="preserve"> אלא רק פתחה וסגרה תיקים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אלו הסיבות שהביאו את הנאשם לביצוע העביר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והפנה גם להתנהגות רשויות האכיפה –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שלטענתו לא עשתה </w:t>
      </w:r>
      <w:r>
        <w:rPr>
          <w:rFonts w:ascii="David" w:hAnsi="David"/>
          <w:rtl w:val="true"/>
        </w:rPr>
        <w:t>מאום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טען כי מדובר באירוע 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ידע שהחבורה תגיע ושתהיה מהומה ולא התכונן לזה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ברם כשהגיעו והתעורר ויכוח זה היה 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הקש ששבר את גב הגמל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טען כי לנאשם אמנם יש עבר פלילי אך לא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הצביע על הרשעה אחרונה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העבירות ישנות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הוטעם כי </w:t>
      </w:r>
      <w:r>
        <w:rPr>
          <w:rFonts w:ascii="David" w:hAnsi="David"/>
          <w:rtl w:val="true"/>
        </w:rPr>
        <w:t>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הסתבך עם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פרנס את עצמו ועזר ב</w:t>
      </w:r>
      <w:r>
        <w:rPr>
          <w:rFonts w:ascii="David" w:hAnsi="David"/>
          <w:rtl w:val="true"/>
        </w:rPr>
        <w:t>תפעול ה</w:t>
      </w:r>
      <w:r>
        <w:rPr>
          <w:rFonts w:ascii="David" w:hAnsi="David"/>
          <w:rtl w:val="true"/>
        </w:rPr>
        <w:t>עסק המשפחתי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הסנגור הפנה לפסיקה וביקש לאבחן כי ההחמרה בענישה נעשית </w:t>
      </w:r>
      <w:r>
        <w:rPr>
          <w:rFonts w:ascii="David" w:hAnsi="David"/>
          <w:rtl w:val="true"/>
        </w:rPr>
        <w:t xml:space="preserve">שעה </w:t>
      </w:r>
      <w:r>
        <w:rPr>
          <w:rFonts w:ascii="David" w:hAnsi="David"/>
          <w:rtl w:val="true"/>
        </w:rPr>
        <w:t>שמדובר בנשק 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לעתים תתי מקלע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הפנה לכך שהאקדח במקרה זה נתפס </w:t>
      </w:r>
      <w:r>
        <w:rPr>
          <w:rFonts w:ascii="David" w:hAnsi="David"/>
          <w:rtl w:val="true"/>
        </w:rPr>
        <w:t xml:space="preserve">על ידי המשטרה </w:t>
      </w:r>
      <w:r>
        <w:rPr>
          <w:rFonts w:ascii="David" w:hAnsi="David"/>
          <w:rtl w:val="true"/>
        </w:rPr>
        <w:t>וז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נסיבה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לכך שלא נגרם נזק פיזי </w:t>
      </w:r>
      <w:r>
        <w:rPr>
          <w:rFonts w:ascii="David" w:hAnsi="David"/>
          <w:rtl w:val="true"/>
        </w:rPr>
        <w:t>למאן דהוא</w:t>
      </w:r>
      <w:r>
        <w:rPr>
          <w:rFonts w:ascii="David" w:hAnsi="David"/>
          <w:rtl w:val="true"/>
        </w:rPr>
        <w:t xml:space="preserve">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הוצגו</w:t>
      </w:r>
      <w:r>
        <w:rPr>
          <w:rFonts w:ascii="David" w:hAnsi="David"/>
          <w:rtl w:val="true"/>
        </w:rPr>
        <w:t xml:space="preserve"> תסקירי קרבן או תצהירים</w:t>
      </w:r>
      <w:r>
        <w:rPr>
          <w:rFonts w:ascii="David" w:hAnsi="David"/>
          <w:rtl w:val="true"/>
        </w:rPr>
        <w:t xml:space="preserve"> מטעמם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והמאשימה 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 xml:space="preserve">לא ביקשה </w:t>
      </w:r>
      <w:r>
        <w:rPr>
          <w:rFonts w:ascii="David" w:hAnsi="David"/>
          <w:rtl w:val="true"/>
        </w:rPr>
        <w:t xml:space="preserve">לפסוק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לטובת 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התנהגותם הרעה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כן </w:t>
      </w:r>
      <w:r>
        <w:rPr>
          <w:rFonts w:ascii="David" w:hAnsi="David"/>
          <w:rtl w:val="true"/>
        </w:rPr>
        <w:t xml:space="preserve">ביקש מבית המשפט לקבוע כי נסיבות תיק זה </w:t>
      </w:r>
      <w:r>
        <w:rPr>
          <w:rFonts w:ascii="David" w:hAnsi="David"/>
          <w:rtl w:val="true"/>
        </w:rPr>
        <w:t>ייחודיו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ולכן מתחם </w:t>
      </w:r>
      <w:r>
        <w:rPr>
          <w:rFonts w:ascii="David" w:hAnsi="David"/>
          <w:rtl w:val="true"/>
        </w:rPr>
        <w:t xml:space="preserve">הענישה </w:t>
      </w:r>
      <w:r>
        <w:rPr>
          <w:rFonts w:ascii="David" w:hAnsi="David"/>
          <w:rtl w:val="true"/>
        </w:rPr>
        <w:t xml:space="preserve">לא צריך לעלות על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בדברו האחרון הכיר בטעותו וטען כי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חזור עליה לעולם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וישתדל שלא להגיע למועדון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שיופעל בלעדיו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טען כי הרגיש שלא הייתה </w:t>
      </w:r>
      <w:r>
        <w:rPr>
          <w:rFonts w:ascii="David" w:hAnsi="David"/>
          <w:rtl w:val="true"/>
        </w:rPr>
        <w:t>בידו</w:t>
      </w:r>
      <w:r>
        <w:rPr>
          <w:rFonts w:ascii="David" w:hAnsi="David"/>
          <w:rtl w:val="true"/>
        </w:rPr>
        <w:t xml:space="preserve"> ברירה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יודע שהעבירה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שיתף כי בעבר היה בעייתי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אבל בשנים האחרונות הוא שינה כיוון וכיום יש לו בת זוג והוא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להתחתן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תכניות שהמעצר בתיק זה </w:t>
      </w:r>
      <w:r>
        <w:rPr>
          <w:rFonts w:ascii="David" w:hAnsi="David"/>
          <w:rtl w:val="true"/>
        </w:rPr>
        <w:t>עיכב את מימושן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אקדח בו מצטיידים שלא כדין במערכה הראשונה סופו לירות שלא כדין במערכה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מעשיו של הנאשם מהווים עשיית דין עצמית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במלוא מובן המילה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 פגעו בשלטון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בשלום הציבור וביטחונו וסיכנו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במי שנקט בכוחנות תוך ניצול היותו נושא נשק כדי לפתור סכסוך או ויכוח בדרך 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אגב הימנעות מפנייה לרשויות החוק כפי שנדרש במדינה מתוקנת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החריף את הסכסוך בכך ששילב בו נשק ויצר סיכון משמעותי לכל מי שנכח בסביבת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העובדה שלא נגרם נזק פיזי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מיוחסת כוונה</w:t>
      </w:r>
      <w:r>
        <w:rPr>
          <w:rFonts w:ascii="David" w:hAnsi="David"/>
          <w:rtl w:val="true"/>
        </w:rPr>
        <w:t xml:space="preserve"> מיוחדת</w:t>
      </w:r>
      <w:r>
        <w:rPr>
          <w:rFonts w:ascii="David" w:hAnsi="David"/>
          <w:rtl w:val="true"/>
        </w:rPr>
        <w:t xml:space="preserve"> לפגיעה פיזית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בסופו של דבר </w:t>
      </w:r>
      <w:r>
        <w:rPr>
          <w:rFonts w:ascii="David" w:hAnsi="David"/>
          <w:rtl w:val="true"/>
        </w:rPr>
        <w:t>לא הוכשל ההליך השיפוטי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שהפגיעה בערכים המוגנים פה היא ברף בינוני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נסיבות ביצוע העבירות מעל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כי הנאשם הוא המבצע העיקרי והכמעט בלעדי של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ניהל את המקום שבבעלות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מבוגר משמעותית מהנאשם האחר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החזיק ונשא נשק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השתמש בו כשירה </w:t>
      </w:r>
      <w:r>
        <w:rPr>
          <w:rFonts w:ascii="David" w:hAnsi="David"/>
          <w:rtl w:val="true"/>
        </w:rPr>
        <w:t>בשתי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קודם כדור לרצפת המועדון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וכשהחבורה 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בעקבותיה וירה עוד שלושה כדורים לכיוונם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זאת בשל ויכוח במועדון עם חבורת גברים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רק בשל יד </w:t>
      </w:r>
      <w:r>
        <w:rPr>
          <w:rFonts w:ascii="David" w:hAnsi="David"/>
          <w:rtl w:val="true"/>
        </w:rPr>
        <w:t>המזל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 לא גרם לנפגעים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ניתוק הדי וי אר קודם לירי ולקיחתו מהמועדון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ענין המלמד על רצון להסוות את המעשים מתוך הבנה כי הם בלתי חוקיים ולא מוצדקים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הימלטות מהמועדון לאחר הירי ברכב ששימש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והימלטות מהשוטרים שזיהו את הרכב והתחילו לרדוף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ניסיון בריחה רגלי במהלכו השוטרים </w:t>
      </w:r>
      <w:r>
        <w:rPr>
          <w:rFonts w:ascii="David" w:hAnsi="David"/>
          <w:rtl w:val="true"/>
        </w:rPr>
        <w:t>נאלצו לירות</w:t>
      </w:r>
      <w:r>
        <w:rPr>
          <w:rFonts w:ascii="David" w:hAnsi="David"/>
          <w:rtl w:val="true"/>
        </w:rPr>
        <w:t xml:space="preserve"> באוויר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התכנון שקדם לירי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עצם החזקת האקדח ונשיאתו וכן ניתוק הדי וי אר כדי למנוע תיעוד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 על 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הצטיידות הנאשם באקדח לא בוארו עד תום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בעדות אחות הנאשם במוצגים שהוגשו ובטיעוני הסנגור כי העסק המשפחתי של מועדון הביליארד סבל מהתנכלויות חוזרות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זהו לכאורה הרקע שהביא את הנאשם להצטייד באקדח באופן לא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שהצטייד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את האקדח איתו במועדון לכאורה לצורך הרתעת מתנכלים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ניתן לקבל את טענת הסנגור שלא מדובר בתכנון מכיוון שהנאשם לא ידע האם החבורה תגיע באותו היום ויתפתח ויכוח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אדרבא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לכאורה זאת הסיטואציה </w:t>
      </w:r>
      <w:r>
        <w:rPr>
          <w:rFonts w:ascii="David" w:hAnsi="David"/>
          <w:rtl w:val="true"/>
        </w:rPr>
        <w:t>שה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צפה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לשם כך הצטייד באקדח באופן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ברי כי הנאשם תכנן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אם לא ידע בדיוק באיזה </w:t>
      </w:r>
      <w:r>
        <w:rPr>
          <w:rFonts w:ascii="David" w:hAnsi="David"/>
          <w:rtl w:val="true"/>
        </w:rPr>
        <w:t>עיתוי הוא ישתמש בכלי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קור הרוח העולה מכתב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מנותק הדי וי 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שלא יהיה תיעוד בטרם 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צע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הוא מעיד על תכנון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ורצון להסוות את 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הסיבות שהובילו את הנאשם לביצוע העבירה – ההגנה ניסתה לצייר תמונה של עסק 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שסובל מהתנכלויות חוזרות מצד אותה חבורת גברים שפעם אחר פעם מגיעה למועדון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נוהגת בו מנהג בעלים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מטרידה לקוחות ועובדים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נטען כי אוזלת היד של המשטרה בטיפול בתופעה ותחושת המצוקה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שחש שעליו להגן על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שהובילה אותו לנקודת השבירה בוויכוח המתואר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טענות אלו לא </w:t>
      </w:r>
      <w:r>
        <w:rPr>
          <w:rFonts w:ascii="David" w:hAnsi="David"/>
          <w:rtl w:val="true"/>
        </w:rPr>
        <w:t>מצאתי עיגון ממשי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הוצג מכתב אחד משנת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 המשטרה הודיעה שאינה ממשיכה לחקור תלונה שהוגשה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 מספר סרטונים שמתעדים לכאורה שלושה אירועים שהתרחשו במועדון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אחד נחזה להיות משנת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סרטון נוסף </w:t>
      </w:r>
      <w:r>
        <w:rPr>
          <w:rFonts w:ascii="David" w:hAnsi="David"/>
          <w:rtl w:val="true"/>
        </w:rPr>
        <w:t>שאינו נושא תאריך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וסרטון שלישי שלכאורה צולם חודש לפני האירועים המתוארים בכתב האישום ובו לכאורה נזרק רימון הלם למועדון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אירוע שלא הוזכר בטיעוני הצדדים בעל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הוצג תימוכין להגשת תלונות רבות במשטרה כ</w:t>
      </w:r>
      <w:r>
        <w:rPr>
          <w:rFonts w:ascii="David" w:hAnsi="David"/>
          <w:rtl w:val="true"/>
        </w:rPr>
        <w:t>פי ש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ערב מתן גזר הדין ההגנה העבירה רשימה של שמונה תיקים שנפתחו במשטרה בעקבות תלונות שטיבן לא היה ברור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רשימה זו כוללת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אירועים משנת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אחד מהם מתאריך </w:t>
      </w:r>
      <w:r>
        <w:rPr>
          <w:rFonts w:cs="David" w:ascii="David" w:hAnsi="David"/>
        </w:rPr>
        <w:t>19.06.2021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לכאורה נוגע לאירוע שתועד בסרטונים שהועברו ב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 xml:space="preserve">מ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אירוע יחיד משנת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אירוע ממרץ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כשלושה חודשים לפני האירועים שבכתב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האירוע שבכתב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ושני אירועים מחודש דצמבר  לאחר האירוע הנדון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הרשימה כל התיקים שנפתחו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האירוע נשוא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נגנזו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מהרשימה לא ניתן ללמוד על מהות התלונות שהוגשו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זהות המעורבים באירועים או על תדירות אירועים תכופים כפי שסיפרה האחות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 שקדמה לאירוע דנן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חברה נורמטיבית המתנהלת על פי הוראות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יכולה לקבל מצב</w:t>
      </w:r>
      <w:r>
        <w:rPr>
          <w:rFonts w:ascii="David" w:hAnsi="David"/>
          <w:rtl w:val="true"/>
        </w:rPr>
        <w:t xml:space="preserve"> בו אדם עושה דין עצמי משל היה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 והתליין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מחליט שלא לפנות לעזרת המשטרה </w:t>
      </w:r>
      <w:r>
        <w:rPr>
          <w:rFonts w:ascii="David" w:hAnsi="David"/>
          <w:rtl w:val="true"/>
        </w:rPr>
        <w:t>וחלף</w:t>
      </w:r>
      <w:r>
        <w:rPr>
          <w:rFonts w:ascii="David" w:hAnsi="David"/>
          <w:rtl w:val="true"/>
        </w:rPr>
        <w:t xml:space="preserve"> זאת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מצטייד בנשק באופן לא חוקי ונוקט באלימות שכוללת ירי </w:t>
      </w:r>
      <w:r>
        <w:rPr>
          <w:rFonts w:ascii="David" w:hAnsi="David"/>
          <w:rtl w:val="true"/>
        </w:rPr>
        <w:t xml:space="preserve">חוזר ונשנה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לא השאירו לו ברירה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לסברתו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התנהלותו אחר 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ניסיון להסוותו ולהימל</w:t>
      </w:r>
      <w:r>
        <w:rPr>
          <w:rFonts w:ascii="David" w:hAnsi="David"/>
          <w:rtl w:val="true"/>
        </w:rPr>
        <w:t>ט</w:t>
      </w:r>
      <w:r>
        <w:rPr>
          <w:rFonts w:ascii="David" w:hAnsi="David"/>
          <w:rtl w:val="true"/>
        </w:rPr>
        <w:t xml:space="preserve">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מקשים על קבלת טענה שלסברתו הסובייקטיבי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פעל למנוע תוקפנות מצד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 כך היה הלך מחשבתו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מנסה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אדרבא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ממתין לשוטרים ומוסר טעמי מעשיו על אתר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אולי יחד עם תיעוד הדי וי אר שכאמור לא היה במקרה זה כי הנאשמים גרמו לניתוקו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האמור לא מצאתי כי יש בכך נסיבות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כי הנאשם לא יזם את הסכסוך מצידו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הפסיקה בעבירות נשק</w:t>
      </w:r>
      <w:r>
        <w:rPr>
          <w:rFonts w:ascii="David" w:hAnsi="David"/>
          <w:rtl w:val="true"/>
        </w:rPr>
        <w:t xml:space="preserve"> וירי בו</w:t>
      </w:r>
      <w:r>
        <w:rPr>
          <w:rFonts w:ascii="David" w:hAnsi="David"/>
          <w:rtl w:val="true"/>
        </w:rPr>
        <w:t xml:space="preserve"> מעלה כי הוטלו עונשים הכוללים רכיב של מאסר ממשי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ניתן למצוא התייחסות רבה להיות עבירות הנשק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לצורך בהרתעת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ולעובדה שהמחוקק נתן דעתו לעניין עת קבע הוראת שעה שמטרתה החמרת הענישה בעבירות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למשל מתוך פסקי הדין אליהם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בשניהם הוראת השעה הקובעת עונש מזערי </w:t>
      </w:r>
      <w:r>
        <w:rPr>
          <w:rFonts w:ascii="David" w:hAnsi="David"/>
          <w:rtl w:val="true"/>
        </w:rPr>
        <w:t>טרם נכנסה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תוקף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29.04.2021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בכך שהחזיק אקדח גלוק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המערער לאחר קטין התפתחו חילופי דברים ודחיפות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הוציא את האקדח וירה שתי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הקטין ניסה להימלט מהמקום והמערער ירה מספר יריות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חודשים לאחר מכן כששוטרים הגיעו לעצור את המערער בביתו הוא 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מהחלון תיק ובו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הטמין אותו אחר כך בחצר סמוכה והמשיך במנוסתו עד שנעצר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דחה את הערעור על גזר הדין תוך שהוא </w:t>
      </w:r>
      <w:r>
        <w:rPr>
          <w:rFonts w:ascii="David" w:hAnsi="David"/>
          <w:rtl w:val="true"/>
        </w:rPr>
        <w:t>מדגיש את</w:t>
      </w:r>
      <w:r>
        <w:rPr>
          <w:rFonts w:ascii="David" w:hAnsi="David"/>
          <w:rtl w:val="true"/>
        </w:rPr>
        <w:t xml:space="preserve"> הצורך להחמיר בענישה כדי להילחם בתופעת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שהפכה 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הסכנה הממשית הגלומה בעבירות אלה לשלום הציבור וביטחונו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Quote"/>
        <w:ind w:end="1418"/>
        <w:jc w:val="both"/>
        <w:rPr/>
      </w:pPr>
      <w:r>
        <w:rPr>
          <w:rtl w:val="true"/>
        </w:rPr>
        <w:tab/>
        <w:t>"...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13" w:name="Seif10"/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bookmarkEnd w:id="13"/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22.2.2007</w:t>
      </w:r>
      <w:r>
        <w:rPr>
          <w:rtl w:val="true"/>
        </w:rPr>
        <w:t xml:space="preserve">)).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bookmarkStart w:id="14" w:name="Seif9"/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bookmarkEnd w:id="14"/>
      <w:r>
        <w:rPr/>
        <w:t>14</w:t>
      </w:r>
      <w:r>
        <w:rPr>
          <w:rtl w:val="true"/>
        </w:rPr>
        <w:t xml:space="preserve"> (</w:t>
      </w:r>
      <w:r>
        <w:rPr/>
        <w:t>22.11.2020</w:t>
      </w:r>
      <w:r>
        <w:rPr>
          <w:rtl w:val="true"/>
        </w:rPr>
        <w:t>))."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</w:t>
      </w:r>
      <w:bookmarkStart w:id="15" w:name="Seif3"/>
      <w:r>
        <w:rPr>
          <w:rtl w:val="true"/>
        </w:rPr>
        <w:t>ס</w:t>
      </w:r>
      <w:r>
        <w:rPr>
          <w:rtl w:val="true"/>
        </w:rPr>
        <w:t xml:space="preserve">' </w:t>
      </w:r>
      <w:bookmarkEnd w:id="15"/>
      <w:r>
        <w:rPr/>
        <w:t>15</w:t>
      </w:r>
      <w:r>
        <w:rPr>
          <w:rtl w:val="true"/>
        </w:rPr>
        <w:t>)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שאח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02.06.2022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אותו הגיש הסנגור – אבו שאח שהחזיק באקדח ברישיון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לעסקו של עזקי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אבו שאח נתן לעזקי את האקדח וזה יצא מהעסק לרחוב וירה באוויר מספר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אספו שניהם את התרמילים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עונשים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16" w:name="Seif11"/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bookmarkEnd w:id="16"/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ראשיתו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13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 xml:space="preserve">לגבי הנסיבות שאינן קשורות בביצוע העבירה נתתי דעתי להודאת הנאשם שדבק בגרסתו ושיתף פעולה </w:t>
      </w:r>
      <w:r>
        <w:rPr>
          <w:rFonts w:ascii="David" w:hAnsi="David"/>
          <w:rtl w:val="true"/>
        </w:rPr>
        <w:t>כבר משלב</w:t>
      </w:r>
      <w:r>
        <w:rPr>
          <w:rFonts w:ascii="David" w:hAnsi="David"/>
          <w:rtl w:val="true"/>
        </w:rPr>
        <w:t xml:space="preserve"> חקירותיו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והודה במיוחס לו בבית המשפט </w:t>
      </w:r>
      <w:r>
        <w:rPr>
          <w:rFonts w:ascii="David" w:hAnsi="David"/>
          <w:rtl w:val="true"/>
        </w:rPr>
        <w:t>מיד אחר</w:t>
      </w:r>
      <w:r>
        <w:rPr>
          <w:rFonts w:ascii="David" w:hAnsi="David"/>
          <w:rtl w:val="true"/>
        </w:rPr>
        <w:t xml:space="preserve"> תיקון </w:t>
      </w:r>
      <w:bookmarkStart w:id="17" w:name="Seif1"/>
      <w:r>
        <w:rPr>
          <w:rFonts w:ascii="David" w:hAnsi="David"/>
          <w:rtl w:val="true"/>
        </w:rPr>
        <w:t xml:space="preserve">סעיפי </w:t>
      </w:r>
      <w:bookmarkEnd w:id="17"/>
      <w:r>
        <w:rPr>
          <w:rFonts w:ascii="David" w:hAnsi="David"/>
          <w:rtl w:val="true"/>
        </w:rPr>
        <w:t>העבירה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לחיסכון המשמעותי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 ש</w:t>
      </w:r>
      <w:r>
        <w:rPr>
          <w:rFonts w:ascii="David" w:hAnsi="David"/>
          <w:rtl w:val="true"/>
        </w:rPr>
        <w:t>הנאשם נתון</w:t>
      </w:r>
      <w:r>
        <w:rPr>
          <w:rFonts w:ascii="David" w:hAnsi="David"/>
          <w:rtl w:val="true"/>
        </w:rPr>
        <w:t xml:space="preserve"> במעצר ממש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כעשרה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לעובדה שהאקדח האמור נתפס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מהצד השני לא ניתן להתעלם מעברו הפלילי של הנאשם שכולל </w:t>
      </w:r>
      <w:r>
        <w:rPr>
          <w:rFonts w:ascii="David" w:hAnsi="David"/>
          <w:rtl w:val="true"/>
        </w:rPr>
        <w:t xml:space="preserve">ריצוי </w:t>
      </w:r>
      <w:r>
        <w:rPr>
          <w:rFonts w:ascii="David" w:hAnsi="David"/>
          <w:rtl w:val="true"/>
        </w:rPr>
        <w:t>תקופות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שאינו עבר מכביד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 הצדקה לסטות ממתחם העונש ההולם לקולה או 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ראיתי לגזור עונש שאינו בתחתית המתחם בשל שיקולי הרתעת יחיד ורבים מעשיית דין 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וביצוע עבירות נשק כאמור </w:t>
      </w:r>
      <w:hyperlink r:id="rId23">
        <w:bookmarkStart w:id="18" w:name="Seif2"/>
        <w:r>
          <w:rPr>
            <w:rStyle w:val="Hyperlink"/>
            <w:rFonts w:ascii="David" w:hAnsi="David"/>
            <w:color w:val="0000FF"/>
            <w:rtl w:val="true"/>
          </w:rPr>
          <w:t xml:space="preserve">בסעיפים </w:t>
        </w:r>
        <w:bookmarkEnd w:id="18"/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ו ו</w:t>
        </w:r>
        <w:r>
          <w:rPr>
            <w:rStyle w:val="Hyperlink"/>
            <w:rFonts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אני גוזר את דינו של הנאשם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ארבעים</w:t>
      </w:r>
      <w:r>
        <w:rPr>
          <w:rFonts w:ascii="David" w:hAnsi="David"/>
          <w:rtl w:val="true"/>
        </w:rPr>
        <w:t xml:space="preserve"> וש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בפועל שימנו מיום מעצרו בתיק זה </w:t>
      </w:r>
      <w:r>
        <w:rPr>
          <w:rFonts w:cs="David" w:ascii="David" w:hAnsi="David"/>
        </w:rPr>
        <w:t>05.06.2023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לצד עונש זה ובנוסף </w:t>
      </w:r>
      <w:r>
        <w:rPr>
          <w:rFonts w:ascii="David" w:hAnsi="David"/>
          <w:rtl w:val="true"/>
        </w:rPr>
        <w:t>שמונה</w:t>
      </w:r>
      <w:r>
        <w:rPr>
          <w:rFonts w:ascii="David" w:hAnsi="David"/>
          <w:rtl w:val="true"/>
        </w:rPr>
        <w:t xml:space="preserve"> עשר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אותם לא ירצה אלא אם בתוך שלוש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שנים מיום שחרורו ממאסר יעבור עבירת נשק או עבירת ירי מנשק חם או עבירת אלימות מסוג פשע ויורשע 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לצד זאת אני גוזר לנאשם ארבעה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נוספים אותם לא ירצה אלא אם בתוך שלוש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שנים מיום שחרורו ממאסר ישוב ויעבור 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איומים או שיבוש מהלכי משפט</w:t>
      </w:r>
      <w:r>
        <w:rPr>
          <w:rFonts w:ascii="David" w:hAnsi="David"/>
          <w:rtl w:val="true"/>
        </w:rPr>
        <w:t xml:space="preserve"> ויורשע 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מצאתי שעונש המאסר הנגזר די בו כדי להרתיע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לכן החלטתי במקרה זה להימנע מהטלת קנס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240" w:after="240"/>
        <w:ind w:end="0"/>
        <w:jc w:val="both"/>
        <w:rPr>
          <w:rFonts w:ascii="David" w:hAnsi="David" w:cs="David"/>
          <w:b/>
          <w:bCs/>
        </w:rPr>
      </w:pPr>
      <w:bookmarkStart w:id="19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ניסן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אפריל </w:t>
      </w:r>
      <w:r>
        <w:rPr>
          <w:rFonts w:cs="David" w:ascii="David" w:hAnsi="David"/>
          <w:b/>
          <w:bCs/>
        </w:rPr>
        <w:t>2024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ראיד רחאל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</w:t>
      </w:r>
      <w:bookmarkEnd w:id="19"/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גב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אלינור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וזף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פסטוביץ ממשרד 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קי סגרון והנאשם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באמצעות 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before="240" w:after="24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זכות ערעור כחוק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הודעה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  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43990-06-23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שמואל יגודייב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QuoteChar">
    <w:name w:val="Quote Char"/>
    <w:qFormat/>
    <w:rPr>
      <w:rFonts w:ascii="Times New Roman" w:hAnsi="Times New Roman" w:eastAsia="Times New Roman" w:cs="David"/>
      <w:i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next w:val="Normal"/>
    <w:qFormat/>
    <w:pPr>
      <w:spacing w:lineRule="auto" w:line="360" w:before="200" w:after="200"/>
      <w:ind w:hanging="0" w:start="1418" w:end="1418"/>
      <w:jc w:val="both"/>
    </w:pPr>
    <w:rPr>
      <w:i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27404359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26888657" TargetMode="External"/><Relationship Id="rId21" Type="http://schemas.openxmlformats.org/officeDocument/2006/relationships/hyperlink" Target="http://www.nevo.co.il/case/2746255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f;40g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2024-04-21T14:18:00Z</dcterms:created>
  <dc:creator> </dc:creator>
  <dc:description/>
  <cp:keywords/>
  <dc:language>en-IL</dc:language>
  <cp:lastModifiedBy>h1</cp:lastModifiedBy>
  <dcterms:modified xsi:type="dcterms:W3CDTF">2024-04-21T14:18:00Z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שמואל יגודייב;קרלוס ארנסטו פליסייר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27404359;5724364;26888657;27462558</vt:lpwstr>
  </property>
  <property fmtid="{D5CDD505-2E9C-101B-9397-08002B2CF9AE}" pid="9" name="CITY">
    <vt:lpwstr>חי'</vt:lpwstr>
  </property>
  <property fmtid="{D5CDD505-2E9C-101B-9397-08002B2CF9AE}" pid="10" name="DATE">
    <vt:lpwstr>20240418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70301/144.a;144.b;340a.b.1;192;244;029;040f;040g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43990</vt:lpwstr>
  </property>
  <property fmtid="{D5CDD505-2E9C-101B-9397-08002B2CF9AE}" pid="22" name="NEWPARTB">
    <vt:lpwstr>06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390020240418</vt:lpwstr>
  </property>
  <property fmtid="{D5CDD505-2E9C-101B-9397-08002B2CF9AE}" pid="34" name="TYPE_N_DATE">
    <vt:lpwstr>39020240418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