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8"/>
        <w:gridCol w:w="366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לוד</w:t>
            </w:r>
          </w:p>
        </w:tc>
      </w:tr>
      <w:tr>
        <w:trPr>
          <w:trHeight w:val="337" w:hRule="atLeast"/>
        </w:trPr>
        <w:tc>
          <w:tcPr>
            <w:tcW w:w="5058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44381-05-20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סאלח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עמי קובו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חמד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סאלח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נאשם</w:t>
            </w:r>
          </w:p>
        </w:tc>
      </w:tr>
    </w:tbl>
    <w:p>
      <w:pPr>
        <w:pStyle w:val="Normal"/>
        <w:ind w:end="0"/>
        <w:jc w:val="start"/>
        <w:rPr/>
      </w:pPr>
      <w:bookmarkStart w:id="2" w:name="FirstLawyer"/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bookmarkEnd w:id="2"/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פיקר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טובים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Style14"/>
        <w:ind w:end="0"/>
        <w:jc w:val="both"/>
        <w:rPr/>
      </w:pPr>
      <w:r>
        <w:rPr>
          <w:rtl w:val="true"/>
        </w:rPr>
        <w:t>רקע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bookmarkStart w:id="8" w:name="ABSTRACT_START"/>
      <w:bookmarkEnd w:id="8"/>
      <w:r>
        <w:rPr>
          <w:rtl w:val="true"/>
        </w:rPr>
        <w:t xml:space="preserve">הנאשם הורשע בהתאם להודאתו בעובדות כתב האישום המתוקן בעבירה של </w:t>
      </w:r>
      <w:r>
        <w:rPr>
          <w:b/>
          <w:b/>
          <w:bCs/>
          <w:rtl w:val="true"/>
        </w:rPr>
        <w:t>נשיאת נשק ותחמושת שלא כדין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 וסיפא ב</w:t>
      </w:r>
      <w:hyperlink r:id="rId7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. 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 המתואר בעובדות כתב האישום המתוקן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11.5.20</w:t>
      </w:r>
      <w:r>
        <w:rPr>
          <w:rtl w:val="true"/>
        </w:rPr>
        <w:t xml:space="preserve"> </w:t>
      </w:r>
      <w:r>
        <w:rPr>
          <w:rtl w:val="true"/>
        </w:rPr>
        <w:t xml:space="preserve">בשעה </w:t>
      </w:r>
      <w:r>
        <w:rPr/>
        <w:t>17:30</w:t>
      </w:r>
      <w:r>
        <w:rPr>
          <w:rtl w:val="true"/>
        </w:rPr>
        <w:t xml:space="preserve"> </w:t>
      </w:r>
      <w:r>
        <w:rPr>
          <w:rtl w:val="true"/>
        </w:rPr>
        <w:t>התהלך הנאשם באזור כיכר בג</w:t>
      </w:r>
      <w:r>
        <w:rPr>
          <w:rtl w:val="true"/>
        </w:rPr>
        <w:t>'</w:t>
      </w:r>
      <w:r>
        <w:rPr>
          <w:rtl w:val="true"/>
        </w:rPr>
        <w:t>לג</w:t>
      </w:r>
      <w:r>
        <w:rPr>
          <w:rtl w:val="true"/>
        </w:rPr>
        <w:t>'</w:t>
      </w:r>
      <w:r>
        <w:rPr>
          <w:rtl w:val="true"/>
        </w:rPr>
        <w:t xml:space="preserve">וליה כשהוא </w:t>
      </w:r>
      <w:r>
        <w:rPr>
          <w:b/>
          <w:b/>
          <w:bCs/>
          <w:rtl w:val="true"/>
        </w:rPr>
        <w:t xml:space="preserve">נושא בידו אקדח חצי אוטומטי מסוג גלוק ובו מחסנית המכילה </w:t>
      </w:r>
      <w:r>
        <w:rPr>
          <w:b/>
          <w:bCs/>
        </w:rPr>
        <w:t>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 xml:space="preserve">כדורי תחמושת בקליבר </w:t>
      </w:r>
      <w:r>
        <w:rPr>
          <w:b/>
          <w:bCs/>
        </w:rPr>
        <w:t>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התואמים את הנשק</w:t>
      </w:r>
      <w:r>
        <w:rPr>
          <w:rtl w:val="true"/>
        </w:rPr>
        <w:t>.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>
          <w:b/>
          <w:bCs/>
          <w:u w:val="single"/>
        </w:rPr>
      </w:pPr>
      <w:bookmarkStart w:id="9" w:name="ABSTRACT_END"/>
      <w:bookmarkEnd w:id="9"/>
      <w:r>
        <w:rPr>
          <w:rtl w:val="true"/>
        </w:rPr>
        <w:t>הצדדים הגיעו להסדר דיוני</w:t>
      </w:r>
      <w:r>
        <w:rPr>
          <w:rtl w:val="true"/>
        </w:rPr>
        <w:t xml:space="preserve">, </w:t>
      </w:r>
      <w:r>
        <w:rPr>
          <w:rtl w:val="true"/>
        </w:rPr>
        <w:t>לפיו הנאשם הודה והורשע בכתב האישום המתוקן והופנה לקבלת תסקיר שירות המבחן</w:t>
      </w:r>
      <w:r>
        <w:rPr>
          <w:rtl w:val="true"/>
        </w:rPr>
        <w:t xml:space="preserve">. </w:t>
      </w:r>
      <w:r>
        <w:rPr>
          <w:rtl w:val="true"/>
        </w:rPr>
        <w:t>בין הצדדים לא הייתה הסכמה לעניין העונש</w:t>
      </w:r>
      <w:r>
        <w:rPr>
          <w:rtl w:val="true"/>
        </w:rPr>
        <w:t>.</w:t>
      </w:r>
      <w:r>
        <w:rPr>
          <w:b/>
          <w:bCs/>
          <w:u w:val="single"/>
          <w:rtl w:val="true"/>
        </w:rPr>
        <w:t xml:space="preserve"> 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תסקיר שירות המבחן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r>
        <w:rPr>
          <w:rtl w:val="true"/>
        </w:rPr>
        <w:t>על פי תסקיר שירות המבחן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 xml:space="preserve">הנאשם בן </w:t>
      </w:r>
      <w:r>
        <w:rPr/>
        <w:t>19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tl w:val="true"/>
        </w:rPr>
        <w:t xml:space="preserve">, </w:t>
      </w:r>
      <w:r>
        <w:rPr>
          <w:rtl w:val="true"/>
        </w:rPr>
        <w:t>אשר טרם מעצרו התגורר בבית הוריו ועבד במפעל באזור מגוריו</w:t>
      </w:r>
      <w:r>
        <w:rPr>
          <w:rtl w:val="true"/>
        </w:rPr>
        <w:t xml:space="preserve">. </w:t>
      </w:r>
      <w:r>
        <w:rPr>
          <w:rtl w:val="true"/>
        </w:rPr>
        <w:t>הנאשם הוא הבן הצעיר במשפחת מוצאו</w:t>
      </w:r>
      <w:r>
        <w:rPr>
          <w:rtl w:val="true"/>
        </w:rPr>
        <w:t xml:space="preserve">, </w:t>
      </w:r>
      <w:r>
        <w:rPr>
          <w:rtl w:val="true"/>
        </w:rPr>
        <w:t>המתוארת כמשפחה נורמטיבית ללא מעורבות שולית והקשרים המשפחתיים מתוארים כקרובים</w:t>
      </w:r>
      <w:r>
        <w:rPr>
          <w:rtl w:val="true"/>
        </w:rPr>
        <w:t xml:space="preserve">. </w:t>
      </w:r>
      <w:r>
        <w:rPr>
          <w:rtl w:val="true"/>
        </w:rPr>
        <w:t xml:space="preserve">הנאשם סיים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 לימוד בבית ספר מקצועי</w:t>
      </w:r>
      <w:r>
        <w:rPr>
          <w:rtl w:val="true"/>
        </w:rPr>
        <w:t xml:space="preserve">, </w:t>
      </w:r>
      <w:r>
        <w:rPr>
          <w:rtl w:val="true"/>
        </w:rPr>
        <w:t>סבל מקשיים חברתיים</w:t>
      </w:r>
      <w:r>
        <w:rPr>
          <w:rtl w:val="true"/>
        </w:rPr>
        <w:t xml:space="preserve">, </w:t>
      </w:r>
      <w:r>
        <w:rPr>
          <w:rtl w:val="true"/>
        </w:rPr>
        <w:t>אשר השפיעו על הישגיו הלימודיים ועל דימויו העצמי</w:t>
      </w:r>
      <w:r>
        <w:rPr>
          <w:rtl w:val="true"/>
        </w:rPr>
        <w:t xml:space="preserve">. </w:t>
      </w:r>
      <w:r>
        <w:rPr>
          <w:rtl w:val="true"/>
        </w:rPr>
        <w:t xml:space="preserve">המעבר לבית ספר מקצועי הטיב את מצבו והוא סיים כאמור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 לימוד</w:t>
      </w:r>
      <w:r>
        <w:rPr>
          <w:rtl w:val="true"/>
        </w:rPr>
        <w:t xml:space="preserve">. </w:t>
      </w:r>
      <w:r>
        <w:rPr>
          <w:rtl w:val="true"/>
        </w:rPr>
        <w:t>מאז סיום לימודיו השתלב בתעסוקה באופן יציב</w:t>
      </w:r>
      <w:r>
        <w:rPr>
          <w:rtl w:val="true"/>
        </w:rPr>
        <w:t xml:space="preserve">. </w:t>
      </w:r>
      <w:r>
        <w:rPr>
          <w:rtl w:val="true"/>
        </w:rPr>
        <w:t>לפני כשנה נפצע בתאונת דרכים</w:t>
      </w:r>
      <w:r>
        <w:rPr>
          <w:rtl w:val="true"/>
        </w:rPr>
        <w:t xml:space="preserve">, </w:t>
      </w:r>
      <w:r>
        <w:rPr>
          <w:rtl w:val="true"/>
        </w:rPr>
        <w:t>אושפז ונותח בשל שבר</w:t>
      </w:r>
      <w:r>
        <w:rPr>
          <w:rtl w:val="true"/>
        </w:rPr>
        <w:t xml:space="preserve">, </w:t>
      </w:r>
      <w:r>
        <w:rPr>
          <w:rtl w:val="true"/>
        </w:rPr>
        <w:t>ומאז סובל מכאבים</w:t>
      </w:r>
      <w:r>
        <w:rPr>
          <w:rtl w:val="true"/>
        </w:rPr>
        <w:t xml:space="preserve">. </w:t>
      </w:r>
      <w:r>
        <w:rPr>
          <w:rtl w:val="true"/>
        </w:rPr>
        <w:t>הנאשם שלל צריכת חומרים פסיכו</w:t>
      </w:r>
      <w:r>
        <w:rPr>
          <w:rtl w:val="true"/>
        </w:rPr>
        <w:t>-</w:t>
      </w:r>
      <w:r>
        <w:rPr>
          <w:rtl w:val="true"/>
        </w:rPr>
        <w:t>אקטיביים</w:t>
      </w:r>
      <w:r>
        <w:rPr>
          <w:rtl w:val="true"/>
        </w:rPr>
        <w:t xml:space="preserve">. </w:t>
      </w:r>
      <w:r>
        <w:rPr>
          <w:rtl w:val="true"/>
        </w:rPr>
        <w:t>הנאשם נעדר עבר פלילי</w:t>
      </w:r>
      <w:r>
        <w:rPr>
          <w:rtl w:val="true"/>
        </w:rPr>
        <w:t xml:space="preserve">. </w:t>
      </w:r>
      <w:r>
        <w:rPr>
          <w:rtl w:val="true"/>
        </w:rPr>
        <w:t>ביחסו לעבירה מסר שמצא את האקדח בשדה פתוח ליד ג</w:t>
      </w:r>
      <w:r>
        <w:rPr>
          <w:rtl w:val="true"/>
        </w:rPr>
        <w:t>'</w:t>
      </w:r>
      <w:r>
        <w:rPr>
          <w:rtl w:val="true"/>
        </w:rPr>
        <w:t>לג</w:t>
      </w:r>
      <w:r>
        <w:rPr>
          <w:rtl w:val="true"/>
        </w:rPr>
        <w:t>'</w:t>
      </w:r>
      <w:r>
        <w:rPr>
          <w:rtl w:val="true"/>
        </w:rPr>
        <w:t>וליה</w:t>
      </w:r>
      <w:r>
        <w:rPr>
          <w:rtl w:val="true"/>
        </w:rPr>
        <w:t xml:space="preserve">. </w:t>
      </w:r>
      <w:r>
        <w:rPr>
          <w:rtl w:val="true"/>
        </w:rPr>
        <w:t>שלל מעורבות עם גורמים שוליים בהקשר זה</w:t>
      </w:r>
      <w:r>
        <w:rPr>
          <w:rtl w:val="true"/>
        </w:rPr>
        <w:t xml:space="preserve">, </w:t>
      </w:r>
      <w:r>
        <w:rPr>
          <w:rtl w:val="true"/>
        </w:rPr>
        <w:t>כן שלל קיומו של סכסוך או כוונה לעשות שימוש בנשק</w:t>
      </w:r>
      <w:r>
        <w:rPr>
          <w:rtl w:val="true"/>
        </w:rPr>
        <w:t xml:space="preserve">. </w:t>
      </w:r>
      <w:r>
        <w:rPr>
          <w:rtl w:val="true"/>
        </w:rPr>
        <w:t>הנאשם הכיר בכך שהחזקת הנשק הסבה לו תחושת מסוגלות וכוח</w:t>
      </w:r>
      <w:r>
        <w:rPr>
          <w:rtl w:val="true"/>
        </w:rPr>
        <w:t xml:space="preserve">. </w:t>
      </w:r>
      <w:r>
        <w:rPr>
          <w:rtl w:val="true"/>
        </w:rPr>
        <w:t>לדבריו נמנע מהעברת הנשק למשטרה בשל חשש שיואשם בהחזקת נשק</w:t>
      </w:r>
      <w:r>
        <w:rPr>
          <w:rtl w:val="true"/>
        </w:rPr>
        <w:t xml:space="preserve">. </w:t>
      </w:r>
      <w:r>
        <w:rPr>
          <w:rtl w:val="true"/>
        </w:rPr>
        <w:t>הנאשם הביע צער על בחירתו ולדבריו פעל באופן ילדותי מבלי ששקל את הסיכון הטמון במעשיו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שירות המבחן התרשם שהתייחסותו של הנאשם לעבירה הייתה מצומצמת ומגמתית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וניכר שהוא מוסר מידע חלקי ומרחיק את עצמו משיח על קשרים עם עוברי חוק אחרים בתחום הנשק</w:t>
      </w:r>
      <w:r>
        <w:rPr>
          <w:rtl w:val="true"/>
        </w:rPr>
        <w:t xml:space="preserve">. </w:t>
      </w:r>
      <w:r>
        <w:rPr>
          <w:rtl w:val="true"/>
        </w:rPr>
        <w:t>הנאשם היה ממוקד באכזבת משפחתו ממעשיו ובחשש מפני השלכות ההליך המשפטי על עתידו</w:t>
      </w:r>
      <w:r>
        <w:rPr>
          <w:rtl w:val="true"/>
        </w:rPr>
        <w:t xml:space="preserve">. </w:t>
      </w:r>
      <w:r>
        <w:rPr>
          <w:rtl w:val="true"/>
        </w:rPr>
        <w:t>הביע רצון לשוב לתפקוד תקין והביע נכונות להסתייע בטיפול במסגרת שירות המבחן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שירות המבחן התרשם מבחור צעיר שגדל במסגרת משפחתית נורמטיבית המהווה עבורו מקור תמיכה משמעותי ומתנגדת להתנהלות עוברת חוק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בעל יכולת לתפקוד תקין אשר השקיע מאמצים להשלמת לימודיו ובהשתלבות בתעסוקה</w:t>
      </w:r>
      <w:r>
        <w:rPr>
          <w:rtl w:val="true"/>
        </w:rPr>
        <w:t xml:space="preserve">. </w:t>
      </w:r>
      <w:r>
        <w:rPr>
          <w:rtl w:val="true"/>
        </w:rPr>
        <w:t>חווה בילדותו קשיי השתלבות וחריגות שהותירו בו משקעים המגבירים את עיסוקו בשאלות של גבריות וכוח</w:t>
      </w:r>
      <w:r>
        <w:rPr>
          <w:rtl w:val="true"/>
        </w:rPr>
        <w:t xml:space="preserve">. </w:t>
      </w:r>
      <w:r>
        <w:rPr>
          <w:rtl w:val="true"/>
        </w:rPr>
        <w:t>בתקופה שקדמה לעבירה חלה נסיגה ביכולתו להציב לעצמו גבולות והוא נקט בדפוסי הסתרה כלפי משפחתו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מעבר לנטילת האחריות על החזקת הנשק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שירות המבחן התרשם מהתייחסות מצמצמת ומחוסר בשלותו לקיום שיח מעמיק בכל הקשור ברקע לבחירותיו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קשריו והסיכון בו נתון להמשך הדרדרות במצבו</w:t>
      </w:r>
      <w:r>
        <w:rPr>
          <w:rtl w:val="true"/>
        </w:rPr>
        <w:t xml:space="preserve">. </w:t>
      </w:r>
      <w:r>
        <w:rPr>
          <w:rtl w:val="true"/>
        </w:rPr>
        <w:t>הנאשם בחר להתייחס לעבירה כאל אירוע נקודתי שאינו משקף הסלמה במצבו</w:t>
      </w:r>
      <w:r>
        <w:rPr>
          <w:rtl w:val="true"/>
        </w:rPr>
        <w:t xml:space="preserve">. </w:t>
      </w:r>
      <w:r>
        <w:rPr>
          <w:rtl w:val="true"/>
        </w:rPr>
        <w:t>שירות המבחן התרשם שהנאשם אינו מאופיין בדפוסים אלימים מקובעים ומוקד הסיכון במצבו אינו בקשיים בוויסות עצמי</w:t>
      </w:r>
      <w:r>
        <w:rPr>
          <w:rtl w:val="true"/>
        </w:rPr>
        <w:t xml:space="preserve">, </w:t>
      </w:r>
      <w:r>
        <w:rPr>
          <w:rtl w:val="true"/>
        </w:rPr>
        <w:t>אלא בקשריו ובצרכיו הרגשיים לחיזוק דימויו הגברי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הסיכון להישנות ביצוע עבירות אלימות הוא ברמה נמוכה וכך גם תוצאותיה הצפויות</w:t>
      </w:r>
      <w:r>
        <w:rPr>
          <w:rtl w:val="true"/>
        </w:rPr>
        <w:t xml:space="preserve">, </w:t>
      </w:r>
      <w:r>
        <w:rPr>
          <w:rtl w:val="true"/>
        </w:rPr>
        <w:t>וזאת על רקע היותו של הנאשם ללא עבר פלילי וכי מיוחסת לו עבירת החזקת נשק בלבד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עם זאת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נראה כי קשריו עם עוברי חוק עמוקים יותר מכפי שחשף ובמובן זה הנאשם מצוי בסיכון לבחירות שוליות</w:t>
      </w:r>
      <w:r>
        <w:rPr>
          <w:rtl w:val="true"/>
        </w:rPr>
        <w:t xml:space="preserve">. </w:t>
      </w:r>
      <w:r>
        <w:rPr>
          <w:rtl w:val="true"/>
        </w:rPr>
        <w:t>ניתן יהיה לצמצם את הסיכון במענה טיפולי</w:t>
      </w:r>
      <w:r>
        <w:rPr>
          <w:rtl w:val="true"/>
        </w:rPr>
        <w:t xml:space="preserve">. </w:t>
      </w:r>
      <w:r>
        <w:rPr>
          <w:rtl w:val="true"/>
        </w:rPr>
        <w:t>הנאשם מסר שהוא נערך לריצוי עונש מאסר בפועל</w:t>
      </w:r>
      <w:r>
        <w:rPr>
          <w:rtl w:val="true"/>
        </w:rPr>
        <w:t xml:space="preserve">, </w:t>
      </w:r>
      <w:r>
        <w:rPr>
          <w:rtl w:val="true"/>
        </w:rPr>
        <w:t>ביטא תקווה שיותר לו לרצות את יתרת תקופת המאסר בעבודות שירות לצד טיפול בשירות המבחן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שירות המבחן העריך שעונש מאסר ממושך עלול להגביר אצל הנאשם אימוץ של דפוסים שוליים והזדהות עם התנהגות כוחנית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אמנם נדרשת במצבו ענישה קונקרטית ומוחשית שתחדד את חומרת העבירה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אך לעניין משך העונש הומלץ לקחת בחשבון את גילו הצעיר והיותו נעדר עבר פלילי</w:t>
      </w:r>
      <w:r>
        <w:rPr>
          <w:rtl w:val="true"/>
        </w:rPr>
        <w:t xml:space="preserve">. </w:t>
      </w:r>
    </w:p>
    <w:p>
      <w:pPr>
        <w:pStyle w:val="Style14"/>
        <w:ind w:end="0"/>
        <w:jc w:val="both"/>
        <w:rPr/>
      </w:pP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r>
        <w:rPr>
          <w:rtl w:val="true"/>
        </w:rPr>
        <w:t>לטענת ב</w:t>
      </w:r>
      <w:r>
        <w:rPr>
          <w:rtl w:val="true"/>
        </w:rPr>
        <w:t>"</w:t>
      </w:r>
      <w:r>
        <w:rPr>
          <w:rtl w:val="true"/>
        </w:rPr>
        <w:t>כ המאשימה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 איריס פיקר</w:t>
      </w:r>
      <w:r>
        <w:rPr>
          <w:rtl w:val="true"/>
        </w:rPr>
        <w:t xml:space="preserve">, </w:t>
      </w:r>
      <w:r>
        <w:rPr>
          <w:rtl w:val="true"/>
        </w:rPr>
        <w:t>הערך המוגן שנפגע בעבירות נשק הוא פגיעה בשלום הציבור ובביטחונו</w:t>
      </w:r>
      <w:r>
        <w:rPr>
          <w:rtl w:val="true"/>
        </w:rPr>
        <w:t xml:space="preserve">. </w:t>
      </w:r>
      <w:r>
        <w:rPr>
          <w:rtl w:val="true"/>
        </w:rPr>
        <w:t>בעת שאדם הולך עם אקדח טעון בכפר בשעת אחר הצהריים</w:t>
      </w:r>
      <w:r>
        <w:rPr>
          <w:rtl w:val="true"/>
        </w:rPr>
        <w:t xml:space="preserve">, </w:t>
      </w:r>
      <w:r>
        <w:rPr>
          <w:rtl w:val="true"/>
        </w:rPr>
        <w:t>קיים חשש שיפלט כדור ויפגע אדם</w:t>
      </w:r>
      <w:r>
        <w:rPr>
          <w:rtl w:val="true"/>
        </w:rPr>
        <w:t xml:space="preserve">. </w:t>
      </w:r>
      <w:r>
        <w:rPr>
          <w:rtl w:val="true"/>
        </w:rPr>
        <w:t>אירעו מקרים של פגיעות קשות בגלל יריות באוויר בשמחות</w:t>
      </w:r>
      <w:r>
        <w:rPr>
          <w:rtl w:val="true"/>
        </w:rPr>
        <w:t xml:space="preserve">. </w:t>
      </w:r>
      <w:r>
        <w:rPr>
          <w:rtl w:val="true"/>
        </w:rPr>
        <w:t>מעבר לכך קיים חשש להסלמה עבריינית ולשימוש בנשק למטרות פליליות</w:t>
      </w:r>
      <w:r>
        <w:rPr>
          <w:rtl w:val="true"/>
        </w:rPr>
        <w:t xml:space="preserve">. </w:t>
      </w:r>
      <w:r>
        <w:rPr>
          <w:rtl w:val="true"/>
        </w:rPr>
        <w:t>לכן בית המשפט העליון קבע שוב ושוב שעבירות מסוג זה מחייבות הטלת מאסר בפועל לתקופה ממשית</w:t>
      </w:r>
      <w:r>
        <w:rPr>
          <w:rtl w:val="true"/>
        </w:rPr>
        <w:t xml:space="preserve">. </w:t>
      </w:r>
      <w:r>
        <w:rPr>
          <w:rtl w:val="true"/>
        </w:rPr>
        <w:t>מתחם העונש</w:t>
      </w:r>
      <w:r>
        <w:rPr>
          <w:rtl w:val="true"/>
        </w:rPr>
        <w:t xml:space="preserve">, </w:t>
      </w:r>
      <w:r>
        <w:rPr>
          <w:rtl w:val="true"/>
        </w:rPr>
        <w:t>בהתאם להנחיית פרקליט המדינה</w:t>
      </w:r>
      <w:r>
        <w:rPr>
          <w:rtl w:val="true"/>
        </w:rPr>
        <w:t xml:space="preserve">, </w:t>
      </w:r>
      <w:r>
        <w:rPr>
          <w:rtl w:val="true"/>
        </w:rPr>
        <w:t>בעבירה של נשיאת אקדח</w:t>
      </w:r>
      <w:r>
        <w:rPr>
          <w:rtl w:val="true"/>
        </w:rPr>
        <w:t xml:space="preserve">, </w:t>
      </w:r>
      <w:r>
        <w:rPr>
          <w:rtl w:val="true"/>
        </w:rPr>
        <w:t>הוא בין שנה וחצי ועד ל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. </w:t>
      </w:r>
      <w:r>
        <w:rPr>
          <w:rtl w:val="true"/>
        </w:rPr>
        <w:t>הפגיעה בערך המוגן היא ברף בינוני</w:t>
      </w:r>
      <w:r>
        <w:rPr>
          <w:rtl w:val="true"/>
        </w:rPr>
        <w:t xml:space="preserve">. </w:t>
      </w:r>
      <w:r>
        <w:rPr>
          <w:rtl w:val="true"/>
        </w:rPr>
        <w:t xml:space="preserve">הנאשם נשא אקדח עם מחסנית ובה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מדובר בכיכר מרכזית בג</w:t>
      </w:r>
      <w:r>
        <w:rPr>
          <w:rtl w:val="true"/>
        </w:rPr>
        <w:t>'</w:t>
      </w:r>
      <w:r>
        <w:rPr>
          <w:rtl w:val="true"/>
        </w:rPr>
        <w:t>לג</w:t>
      </w:r>
      <w:r>
        <w:rPr>
          <w:rtl w:val="true"/>
        </w:rPr>
        <w:t>'</w:t>
      </w:r>
      <w:r>
        <w:rPr>
          <w:rtl w:val="true"/>
        </w:rPr>
        <w:t>וליה ובשעת אחר הצהריים</w:t>
      </w:r>
      <w:r>
        <w:rPr>
          <w:rtl w:val="true"/>
        </w:rPr>
        <w:t xml:space="preserve">. </w:t>
      </w:r>
      <w:r>
        <w:rPr>
          <w:rtl w:val="true"/>
        </w:rPr>
        <w:t>הנאשם נעדר עבר פלילי</w:t>
      </w:r>
      <w:r>
        <w:rPr>
          <w:rtl w:val="true"/>
        </w:rPr>
        <w:t xml:space="preserve">. </w:t>
      </w:r>
      <w:r>
        <w:rPr>
          <w:rtl w:val="true"/>
        </w:rPr>
        <w:t>שירות המבחן שגה בתסקיר בכך שציין שהנאשם הורשע בעבירת החזקת נשק</w:t>
      </w:r>
      <w:r>
        <w:rPr>
          <w:rtl w:val="true"/>
        </w:rPr>
        <w:t xml:space="preserve">, </w:t>
      </w:r>
      <w:r>
        <w:rPr>
          <w:rtl w:val="true"/>
        </w:rPr>
        <w:t>במקום בעבירת נשיאת נשק</w:t>
      </w:r>
      <w:r>
        <w:rPr>
          <w:rtl w:val="true"/>
        </w:rPr>
        <w:t xml:space="preserve">, </w:t>
      </w:r>
      <w:r>
        <w:rPr>
          <w:rtl w:val="true"/>
        </w:rPr>
        <w:t>שהיא חמורה יותר</w:t>
      </w:r>
      <w:r>
        <w:rPr>
          <w:rtl w:val="true"/>
        </w:rPr>
        <w:t xml:space="preserve">. </w:t>
      </w:r>
      <w:r>
        <w:rPr>
          <w:rtl w:val="true"/>
        </w:rPr>
        <w:t>ניתן להניח שהדבר השפיע על ההמלצה</w:t>
      </w:r>
      <w:r>
        <w:rPr>
          <w:rtl w:val="true"/>
        </w:rPr>
        <w:t xml:space="preserve">. </w:t>
      </w:r>
      <w:r>
        <w:rPr>
          <w:rtl w:val="true"/>
        </w:rPr>
        <w:t>שירות המבחן ציין שלנאשם אין נטיות עברייניות</w:t>
      </w:r>
      <w:r>
        <w:rPr>
          <w:rtl w:val="true"/>
        </w:rPr>
        <w:t xml:space="preserve">, </w:t>
      </w:r>
      <w:r>
        <w:rPr>
          <w:rtl w:val="true"/>
        </w:rPr>
        <w:t>אך ההסברים שמסר לפיהם מצא את האקדח במקרה</w:t>
      </w:r>
      <w:r>
        <w:rPr>
          <w:rtl w:val="true"/>
        </w:rPr>
        <w:t xml:space="preserve">, </w:t>
      </w:r>
      <w:r>
        <w:rPr>
          <w:rtl w:val="true"/>
        </w:rPr>
        <w:t>מלמדים על נורמה עבריינית</w:t>
      </w:r>
      <w:r>
        <w:rPr>
          <w:rtl w:val="true"/>
        </w:rPr>
        <w:t xml:space="preserve">, </w:t>
      </w:r>
      <w:r>
        <w:rPr>
          <w:rtl w:val="true"/>
        </w:rPr>
        <w:t>הסתרה וטשטוש</w:t>
      </w:r>
      <w:r>
        <w:rPr>
          <w:rtl w:val="true"/>
        </w:rPr>
        <w:t xml:space="preserve">. </w:t>
      </w:r>
      <w:r>
        <w:rPr>
          <w:rtl w:val="true"/>
        </w:rPr>
        <w:t>מדובר במי שנשא את הנשק בשעת אחרת הצהריים</w:t>
      </w:r>
      <w:r>
        <w:rPr>
          <w:rtl w:val="true"/>
        </w:rPr>
        <w:t xml:space="preserve">, </w:t>
      </w:r>
      <w:r>
        <w:rPr>
          <w:rtl w:val="true"/>
        </w:rPr>
        <w:t>ולא במי שהחזיק את הנשק בביתו</w:t>
      </w:r>
      <w:r>
        <w:rPr>
          <w:rtl w:val="true"/>
        </w:rPr>
        <w:t xml:space="preserve">. </w:t>
      </w:r>
      <w:r>
        <w:rPr>
          <w:rtl w:val="true"/>
        </w:rPr>
        <w:t>אין הצדקה לחרוג ממתחם העונש ההולם משיקולי שיקום</w:t>
      </w:r>
      <w:r>
        <w:rPr>
          <w:rtl w:val="true"/>
        </w:rPr>
        <w:t xml:space="preserve">. </w:t>
      </w:r>
      <w:r>
        <w:rPr>
          <w:rtl w:val="true"/>
        </w:rPr>
        <w:t xml:space="preserve">יש למקם את עונשו של הנאשם בתחתית מתחם העונש –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>לצד מאסר על תנאי וקנס מינימלי בשל גילו הצעיר</w:t>
      </w:r>
      <w:r>
        <w:rPr>
          <w:rtl w:val="true"/>
        </w:rPr>
        <w:t>.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r>
        <w:rPr>
          <w:rtl w:val="true"/>
        </w:rPr>
        <w:t>לטענת ב</w:t>
      </w:r>
      <w:r>
        <w:rPr>
          <w:rtl w:val="true"/>
        </w:rPr>
        <w:t>"</w:t>
      </w:r>
      <w:r>
        <w:rPr>
          <w:rtl w:val="true"/>
        </w:rPr>
        <w:t>כ הנאשם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 שי טובים</w:t>
      </w:r>
      <w:r>
        <w:rPr>
          <w:rtl w:val="true"/>
        </w:rPr>
        <w:t xml:space="preserve">, </w:t>
      </w:r>
      <w:r>
        <w:rPr>
          <w:rtl w:val="true"/>
        </w:rPr>
        <w:t>כתב האישום מתאר נשיאת אקדח ברף נמוך הקרוב יותר להחזקת אקדח</w:t>
      </w:r>
      <w:r>
        <w:rPr>
          <w:rtl w:val="true"/>
        </w:rPr>
        <w:t xml:space="preserve">. </w:t>
      </w:r>
      <w:r>
        <w:rPr>
          <w:rtl w:val="true"/>
        </w:rPr>
        <w:t>אין נסיבות מחמירות כגון נסיעה או הסתייעות ברכב</w:t>
      </w:r>
      <w:r>
        <w:rPr>
          <w:rtl w:val="true"/>
        </w:rPr>
        <w:t xml:space="preserve">. </w:t>
      </w:r>
      <w:r>
        <w:rPr>
          <w:rtl w:val="true"/>
        </w:rPr>
        <w:t xml:space="preserve">בעבירת נשיאת נשק מסוג </w:t>
      </w:r>
      <w:r>
        <w:rPr/>
        <w:t>M16</w:t>
      </w:r>
      <w:r>
        <w:rPr>
          <w:rtl w:val="true"/>
        </w:rPr>
        <w:t xml:space="preserve"> </w:t>
      </w:r>
      <w:r>
        <w:rPr>
          <w:rtl w:val="true"/>
        </w:rPr>
        <w:t xml:space="preserve">נקבע מתחם שבין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והוטל עונש של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>ולכן במקרה הנוכחי העונש צריך להיות נמוך יותר</w:t>
      </w:r>
      <w:r>
        <w:rPr>
          <w:rtl w:val="true"/>
        </w:rPr>
        <w:t xml:space="preserve">. </w:t>
      </w:r>
      <w:r>
        <w:rPr>
          <w:rtl w:val="true"/>
        </w:rPr>
        <w:t>המלצת שירות המבחן לא התבססה על טעות בעניין סעיף העבירה</w:t>
      </w:r>
      <w:r>
        <w:rPr>
          <w:rtl w:val="true"/>
        </w:rPr>
        <w:t xml:space="preserve">, </w:t>
      </w:r>
      <w:r>
        <w:rPr>
          <w:rtl w:val="true"/>
        </w:rPr>
        <w:t>אלה התבססה על חומרת העבירה</w:t>
      </w:r>
      <w:r>
        <w:rPr>
          <w:rtl w:val="true"/>
        </w:rPr>
        <w:t xml:space="preserve">, </w:t>
      </w:r>
      <w:r>
        <w:rPr>
          <w:rtl w:val="true"/>
        </w:rPr>
        <w:t>בהתאם לעובדות כתב האישום</w:t>
      </w:r>
      <w:r>
        <w:rPr>
          <w:rtl w:val="true"/>
        </w:rPr>
        <w:t xml:space="preserve">. </w:t>
      </w:r>
      <w:r>
        <w:rPr>
          <w:rtl w:val="true"/>
        </w:rPr>
        <w:t xml:space="preserve">ההגנה עתרה למתחם עונש הנע בין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. </w:t>
      </w:r>
      <w:r>
        <w:rPr>
          <w:rtl w:val="true"/>
        </w:rPr>
        <w:t>יש אף לחרוג מהמתחם לקולה בהתאם לקריטריונים שנקבעו בפסיקה משום שאין קורבן ספציפי</w:t>
      </w:r>
      <w:r>
        <w:rPr>
          <w:rtl w:val="true"/>
        </w:rPr>
        <w:t xml:space="preserve">, </w:t>
      </w:r>
      <w:r>
        <w:rPr>
          <w:rtl w:val="true"/>
        </w:rPr>
        <w:t>מדובר בעבירה רגעית ולא נמשכת</w:t>
      </w:r>
      <w:r>
        <w:rPr>
          <w:rtl w:val="true"/>
        </w:rPr>
        <w:t xml:space="preserve">. </w:t>
      </w:r>
      <w:r>
        <w:rPr>
          <w:rtl w:val="true"/>
        </w:rPr>
        <w:t>אין דרישה בחוק שהנאשם ישתקם בפועל</w:t>
      </w:r>
      <w:r>
        <w:rPr>
          <w:rtl w:val="true"/>
        </w:rPr>
        <w:t xml:space="preserve">, </w:t>
      </w:r>
      <w:r>
        <w:rPr>
          <w:rtl w:val="true"/>
        </w:rPr>
        <w:t>אלא די בסיכוי שישתקם</w:t>
      </w:r>
      <w:r>
        <w:rPr>
          <w:rtl w:val="true"/>
        </w:rPr>
        <w:t xml:space="preserve">, </w:t>
      </w:r>
      <w:r>
        <w:rPr>
          <w:rtl w:val="true"/>
        </w:rPr>
        <w:t>ובמקרה זה קיימת חרטה</w:t>
      </w:r>
      <w:r>
        <w:rPr>
          <w:rtl w:val="true"/>
        </w:rPr>
        <w:t xml:space="preserve">. </w:t>
      </w:r>
      <w:r>
        <w:rPr>
          <w:rtl w:val="true"/>
        </w:rPr>
        <w:t>הנאשם נעצר עד תום ההליכים בהסכמתו</w:t>
      </w:r>
      <w:r>
        <w:rPr>
          <w:rtl w:val="true"/>
        </w:rPr>
        <w:t xml:space="preserve">, </w:t>
      </w:r>
      <w:r>
        <w:rPr>
          <w:rtl w:val="true"/>
        </w:rPr>
        <w:t>למרות שניתן היה לשחרורו</w:t>
      </w:r>
      <w:r>
        <w:rPr>
          <w:rtl w:val="true"/>
        </w:rPr>
        <w:t xml:space="preserve">. </w:t>
      </w:r>
      <w:r>
        <w:rPr>
          <w:rtl w:val="true"/>
        </w:rPr>
        <w:t>הוא מתפקד היטב במעצר</w:t>
      </w:r>
      <w:r>
        <w:rPr>
          <w:rtl w:val="true"/>
        </w:rPr>
        <w:t xml:space="preserve">, </w:t>
      </w:r>
      <w:r>
        <w:rPr>
          <w:rtl w:val="true"/>
        </w:rPr>
        <w:t>ללא הערות משמעת ושירות המבחן מתאר התנהלות תקינה</w:t>
      </w:r>
      <w:r>
        <w:rPr>
          <w:rtl w:val="true"/>
        </w:rPr>
        <w:t xml:space="preserve">. </w:t>
      </w:r>
      <w:r>
        <w:rPr>
          <w:rtl w:val="true"/>
        </w:rPr>
        <w:t>הנאשם ביצע את העבירה כשהיה קרוב לגיל קטינות</w:t>
      </w:r>
      <w:r>
        <w:rPr>
          <w:rtl w:val="true"/>
        </w:rPr>
        <w:t xml:space="preserve">, </w:t>
      </w:r>
      <w:r>
        <w:rPr>
          <w:rtl w:val="true"/>
        </w:rPr>
        <w:t>מעולם לא הסתבך עם החוק</w:t>
      </w:r>
      <w:r>
        <w:rPr>
          <w:rtl w:val="true"/>
        </w:rPr>
        <w:t xml:space="preserve">. </w:t>
      </w:r>
      <w:r>
        <w:rPr>
          <w:rtl w:val="true"/>
        </w:rPr>
        <w:t xml:space="preserve">המאסר יוצר סיכון לחשיפה לעולם העברייני של הנאשם שעד גיל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לא הסתבך</w:t>
      </w:r>
      <w:r>
        <w:rPr>
          <w:rtl w:val="true"/>
        </w:rPr>
        <w:t xml:space="preserve">. </w:t>
      </w:r>
      <w:r>
        <w:rPr>
          <w:rtl w:val="true"/>
        </w:rPr>
        <w:t>יש לו משפחה תומכת והוא בעל סיכויי שיקום מצוינים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הנאשם עתר לחריגה של חודשיים מהמתחם</w:t>
      </w:r>
      <w:r>
        <w:rPr>
          <w:rtl w:val="true"/>
        </w:rPr>
        <w:t xml:space="preserve">, </w:t>
      </w:r>
      <w:r>
        <w:rPr>
          <w:rtl w:val="true"/>
        </w:rPr>
        <w:t xml:space="preserve">ובכל מקרה להסתפק בעונש שלא יעלה על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. 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r>
        <w:rPr>
          <w:rtl w:val="true"/>
        </w:rPr>
        <w:t>הנאשם טען שהוא מצטער על מעשיו</w:t>
      </w:r>
      <w:r>
        <w:rPr>
          <w:rtl w:val="true"/>
        </w:rPr>
        <w:t xml:space="preserve">, </w:t>
      </w:r>
      <w:r>
        <w:rPr>
          <w:rtl w:val="true"/>
        </w:rPr>
        <w:t>בית הסוהר אינו מקומו</w:t>
      </w:r>
      <w:r>
        <w:rPr>
          <w:rtl w:val="true"/>
        </w:rPr>
        <w:t xml:space="preserve">, </w:t>
      </w:r>
      <w:r>
        <w:rPr>
          <w:rtl w:val="true"/>
        </w:rPr>
        <w:t>מקווה בזמן הקרוב לצאת מהכלא ולחזור לחייו הרגילים ולעבודתו</w:t>
      </w:r>
      <w:r>
        <w:rPr>
          <w:rtl w:val="true"/>
        </w:rPr>
        <w:t>.</w:t>
      </w:r>
    </w:p>
    <w:p>
      <w:pPr>
        <w:pStyle w:val="Style14"/>
        <w:ind w:end="0"/>
        <w:jc w:val="both"/>
        <w:rPr/>
      </w:pP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r>
        <w:rPr>
          <w:rtl w:val="true"/>
        </w:rPr>
        <w:t>כתב האישום מתאר אירוע אחד</w:t>
      </w:r>
      <w:r>
        <w:rPr>
          <w:rtl w:val="true"/>
        </w:rPr>
        <w:t xml:space="preserve">, </w:t>
      </w:r>
      <w:r>
        <w:rPr>
          <w:rtl w:val="true"/>
        </w:rPr>
        <w:t xml:space="preserve">ומכאן שיש לקבוע בגינו </w:t>
      </w:r>
      <w:r>
        <w:rPr>
          <w:b/>
          <w:b/>
          <w:bCs/>
          <w:rtl w:val="true"/>
        </w:rPr>
        <w:t>מתחם עונש הולם אחד</w:t>
      </w:r>
      <w:r>
        <w:rPr>
          <w:rtl w:val="true"/>
        </w:rPr>
        <w:t xml:space="preserve">. 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r>
        <w:rPr>
          <w:b/>
          <w:b/>
          <w:bCs/>
          <w:rtl w:val="true"/>
        </w:rPr>
        <w:t xml:space="preserve">הערך החברתי </w:t>
      </w:r>
      <w:r>
        <w:rPr>
          <w:rtl w:val="true"/>
        </w:rPr>
        <w:t>אשר נפגע בעבירת נשיאת נשק הוא הגנה על בטחון הציבור</w:t>
      </w:r>
      <w:r>
        <w:rPr>
          <w:rtl w:val="true"/>
        </w:rPr>
        <w:t xml:space="preserve">. </w:t>
      </w:r>
      <w:r>
        <w:rPr>
          <w:rtl w:val="true"/>
        </w:rPr>
        <w:t>נשיאת נשק חם</w:t>
      </w:r>
      <w:r>
        <w:rPr>
          <w:rtl w:val="true"/>
        </w:rPr>
        <w:t xml:space="preserve">, </w:t>
      </w:r>
      <w:r>
        <w:rPr>
          <w:rtl w:val="true"/>
        </w:rPr>
        <w:t>מסוג אקדח חצי אוטומטי יוצרת סיכון שהנשק יגיע בסופו של דבר לגורמים אשר יעשו בו שימוש למטרות פסולות</w:t>
      </w:r>
      <w:r>
        <w:rPr>
          <w:rtl w:val="true"/>
        </w:rPr>
        <w:t xml:space="preserve">, </w:t>
      </w:r>
      <w:r>
        <w:rPr>
          <w:rtl w:val="true"/>
        </w:rPr>
        <w:t>פליליות או ביטחוניות</w:t>
      </w:r>
      <w:r>
        <w:rPr>
          <w:rtl w:val="true"/>
        </w:rPr>
        <w:t xml:space="preserve">, </w:t>
      </w:r>
      <w:r>
        <w:rPr>
          <w:rtl w:val="true"/>
        </w:rPr>
        <w:t>לרבות פגיעה בגוף או בנפש</w:t>
      </w:r>
      <w:r>
        <w:rPr>
          <w:rtl w:val="true"/>
        </w:rPr>
        <w:t>.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07" w:end="0"/>
        <w:jc w:val="both"/>
        <w:rPr/>
      </w:pPr>
      <w:r>
        <w:rPr>
          <w:rtl w:val="true"/>
        </w:rPr>
        <w:t>בית המשפט העליון חזר והדגיש את מגמת ההחמרה בעבירות נשק השונות</w:t>
      </w:r>
      <w:r>
        <w:rPr>
          <w:rtl w:val="true"/>
        </w:rPr>
        <w:t xml:space="preserve">, </w:t>
      </w:r>
      <w:r>
        <w:rPr>
          <w:rtl w:val="true"/>
        </w:rPr>
        <w:t>ואת החומרה היתרה שבביצוע עבירות נשק</w:t>
      </w:r>
      <w:r>
        <w:rPr>
          <w:rtl w:val="true"/>
        </w:rPr>
        <w:t xml:space="preserve">. </w:t>
      </w:r>
      <w:r>
        <w:rPr>
          <w:rtl w:val="true"/>
        </w:rPr>
        <w:t>זאת בשל הסיכון הממשי לשלום הציבור והפגיעה בערכים המוגנים של שלמות הגוף וחיי אדם</w:t>
      </w:r>
      <w:r>
        <w:rPr>
          <w:rtl w:val="true"/>
        </w:rPr>
        <w:t xml:space="preserve">. </w:t>
      </w:r>
      <w:r>
        <w:rPr>
          <w:rtl w:val="true"/>
        </w:rPr>
        <w:t>לאור כך</w:t>
      </w:r>
      <w:r>
        <w:rPr>
          <w:rtl w:val="true"/>
        </w:rPr>
        <w:t xml:space="preserve">, </w:t>
      </w:r>
      <w:r>
        <w:rPr>
          <w:rtl w:val="true"/>
        </w:rPr>
        <w:t>ננקטת מגמת החמרה בענישה בעבירות נשק</w:t>
      </w:r>
      <w:r>
        <w:rPr>
          <w:rtl w:val="true"/>
        </w:rPr>
        <w:t xml:space="preserve">, </w:t>
      </w:r>
      <w:r>
        <w:rPr>
          <w:rtl w:val="true"/>
        </w:rPr>
        <w:t>כך שזו תבטא באופן הולם את פוטנציאל ההרס הרב הגלום בהן</w:t>
      </w:r>
      <w:r>
        <w:rPr>
          <w:rtl w:val="true"/>
        </w:rPr>
        <w:t xml:space="preserve">. </w:t>
      </w:r>
      <w:r>
        <w:rPr>
          <w:rtl w:val="true"/>
        </w:rPr>
        <w:t>עוד נקבע כי ראוי ונכון להחמיר את מדיניות הענישה הנוהגת</w:t>
      </w:r>
      <w:r>
        <w:rPr>
          <w:rtl w:val="true"/>
        </w:rPr>
        <w:t xml:space="preserve">, </w:t>
      </w:r>
      <w:r>
        <w:rPr>
          <w:rtl w:val="true"/>
        </w:rPr>
        <w:t>זאת בין היתר כדי להיאבק בתופעה של שימוש גובר בנשק חם כאמצעי ליישוב סכסוכים</w:t>
      </w:r>
      <w:r>
        <w:rPr>
          <w:rtl w:val="true"/>
        </w:rPr>
        <w:t xml:space="preserve">. </w:t>
      </w:r>
      <w:r>
        <w:rPr>
          <w:rtl w:val="true"/>
        </w:rPr>
        <w:t>מיגור תופעת נשיאת והחזקת כלי נשק בלתי חוקיים הוא אפוא אינטרס ציבורי חשוב ותנאי הכרחי למאבק בתופעות הפשיעה האלימה לסוגיה</w:t>
      </w:r>
      <w:r>
        <w:rPr>
          <w:rtl w:val="true"/>
        </w:rPr>
        <w:t xml:space="preserve">, </w:t>
      </w:r>
      <w:r>
        <w:rPr>
          <w:rtl w:val="true"/>
        </w:rPr>
        <w:t>ויש לעשות כן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 xml:space="preserve">באמצעות ענישה מחמירה </w:t>
      </w:r>
      <w:r>
        <w:rPr>
          <w:rtl w:val="true"/>
        </w:rPr>
        <w:t>(</w:t>
      </w:r>
      <w:r>
        <w:rPr>
          <w:rtl w:val="true"/>
        </w:rPr>
        <w:t>ראו למשל</w:t>
      </w:r>
      <w:r>
        <w:rPr>
          <w:rtl w:val="true"/>
        </w:rPr>
        <w:t xml:space="preserve">, </w:t>
      </w:r>
      <w:r>
        <w:rPr>
          <w:rtl w:val="true"/>
        </w:rPr>
        <w:t>דברי כב</w:t>
      </w:r>
      <w:r>
        <w:rPr>
          <w:rtl w:val="true"/>
        </w:rPr>
        <w:t xml:space="preserve">' </w:t>
      </w:r>
      <w:r>
        <w:rPr>
          <w:rtl w:val="true"/>
        </w:rPr>
        <w:t>השופט ע</w:t>
      </w:r>
      <w:r>
        <w:rPr>
          <w:rtl w:val="true"/>
        </w:rPr>
        <w:t xml:space="preserve">' </w:t>
      </w:r>
      <w:r>
        <w:rPr>
          <w:rtl w:val="true"/>
        </w:rPr>
        <w:t>גרוסקופף ב</w:t>
      </w:r>
      <w:hyperlink r:id="rId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5446/19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הוארי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/>
        <w:t>25.11.19</w:t>
      </w:r>
      <w:r>
        <w:rPr>
          <w:rtl w:val="true"/>
        </w:rPr>
        <w:t xml:space="preserve">],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השופטים י</w:t>
      </w:r>
      <w:r>
        <w:rPr>
          <w:rtl w:val="true"/>
        </w:rPr>
        <w:t xml:space="preserve">' </w:t>
      </w:r>
      <w:r>
        <w:rPr>
          <w:rtl w:val="true"/>
        </w:rPr>
        <w:t>אלרון ומ</w:t>
      </w:r>
      <w:r>
        <w:rPr>
          <w:rtl w:val="true"/>
        </w:rPr>
        <w:t xml:space="preserve">' </w:t>
      </w:r>
      <w:r>
        <w:rPr>
          <w:rtl w:val="true"/>
        </w:rPr>
        <w:t>מזוז ב</w:t>
      </w:r>
      <w:hyperlink r:id="rId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4406/19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סובח </w:t>
      </w:r>
      <w:r>
        <w:rPr>
          <w:rtl w:val="true"/>
        </w:rPr>
        <w:t>[</w:t>
      </w:r>
      <w:r>
        <w:rPr/>
        <w:t>5.11.19</w:t>
      </w:r>
      <w:r>
        <w:rPr>
          <w:rtl w:val="true"/>
        </w:rPr>
        <w:t xml:space="preserve">] </w:t>
      </w:r>
      <w:r>
        <w:rPr>
          <w:rtl w:val="true"/>
        </w:rPr>
        <w:t>וכב</w:t>
      </w:r>
      <w:r>
        <w:rPr>
          <w:rtl w:val="true"/>
        </w:rPr>
        <w:t xml:space="preserve">' </w:t>
      </w:r>
      <w:r>
        <w:rPr>
          <w:rtl w:val="true"/>
        </w:rPr>
        <w:t>השופט א</w:t>
      </w:r>
      <w:r>
        <w:rPr>
          <w:rtl w:val="true"/>
        </w:rPr>
        <w:t xml:space="preserve">' </w:t>
      </w:r>
      <w:r>
        <w:rPr>
          <w:rtl w:val="true"/>
        </w:rPr>
        <w:t>שטיין ב</w:t>
      </w:r>
      <w:hyperlink r:id="rId1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1509/20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נבארי </w:t>
      </w:r>
      <w:r>
        <w:rPr>
          <w:rtl w:val="true"/>
        </w:rPr>
        <w:t>[</w:t>
      </w:r>
      <w:r>
        <w:rPr/>
        <w:t>2.7.20</w:t>
      </w:r>
      <w:r>
        <w:rPr>
          <w:rtl w:val="true"/>
        </w:rPr>
        <w:t xml:space="preserve">]). </w:t>
      </w:r>
    </w:p>
    <w:p>
      <w:pPr>
        <w:pStyle w:val="Normal"/>
        <w:numPr>
          <w:ilvl w:val="0"/>
          <w:numId w:val="2"/>
        </w:numPr>
        <w:spacing w:lineRule="auto" w:line="360" w:before="0" w:after="120"/>
        <w:ind w:hanging="72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עבירות הנשק הוכרו בפסיקה כ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מכת מדינה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 xml:space="preserve">באופן אשר מצדיק החמרת ענישה בהן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בהקשר זה ראו </w:t>
      </w:r>
      <w:hyperlink r:id="rId1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4945/13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סלימאן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cs="David" w:ascii="David" w:hAnsi="David"/>
        </w:rPr>
        <w:t>19.4.14</w:t>
      </w:r>
      <w:r>
        <w:rPr>
          <w:rFonts w:cs="David" w:ascii="David" w:hAnsi="David"/>
          <w:rtl w:val="true"/>
        </w:rPr>
        <w:t xml:space="preserve">]; </w:t>
      </w:r>
      <w:hyperlink r:id="rId1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2398/14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אלהזייל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cs="David" w:ascii="David" w:hAnsi="David"/>
        </w:rPr>
        <w:t>8.7.14</w:t>
      </w:r>
      <w:r>
        <w:rPr>
          <w:rFonts w:cs="David" w:ascii="David" w:hAnsi="David"/>
          <w:rtl w:val="true"/>
        </w:rPr>
        <w:t xml:space="preserve">]; </w:t>
      </w:r>
      <w:hyperlink r:id="rId1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5681/14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טאטור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cs="David" w:ascii="David" w:hAnsi="David"/>
        </w:rPr>
        <w:t>1.2.15</w:t>
      </w:r>
      <w:r>
        <w:rPr>
          <w:rFonts w:cs="David" w:ascii="David" w:hAnsi="David"/>
          <w:rtl w:val="true"/>
        </w:rPr>
        <w:t xml:space="preserve">]). </w:t>
      </w:r>
      <w:r>
        <w:rPr>
          <w:rFonts w:ascii="David" w:hAnsi="David"/>
          <w:rtl w:val="true"/>
        </w:rPr>
        <w:t xml:space="preserve">עבירות אלו אף הוכרו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כמכת אזור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 xml:space="preserve">של ממש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בהקשר זה ראו בין היתר </w:t>
      </w:r>
      <w:hyperlink r:id="rId14">
        <w:r>
          <w:rPr>
            <w:rStyle w:val="Hyperlink"/>
            <w:rFonts w:ascii="David" w:hAnsi="David"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מרכז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-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לוד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15337-10-14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ג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אבר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cs="David" w:ascii="David" w:hAnsi="David"/>
        </w:rPr>
        <w:t>7.12.14</w:t>
      </w:r>
      <w:r>
        <w:rPr>
          <w:rFonts w:cs="David" w:ascii="David" w:hAnsi="David"/>
          <w:rtl w:val="true"/>
        </w:rPr>
        <w:t xml:space="preserve">], </w:t>
      </w:r>
      <w:hyperlink r:id="rId15">
        <w:r>
          <w:rPr>
            <w:rStyle w:val="Hyperlink"/>
            <w:rFonts w:ascii="David" w:hAnsi="David"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מרכז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-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לוד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27417-11-15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עבד אל רחים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cs="David" w:ascii="David" w:hAnsi="David"/>
        </w:rPr>
        <w:t>17.1.16</w:t>
      </w:r>
      <w:r>
        <w:rPr>
          <w:rFonts w:cs="David" w:ascii="David" w:hAnsi="David"/>
          <w:rtl w:val="true"/>
        </w:rPr>
        <w:t>]).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r>
        <w:rPr>
          <w:rtl w:val="true"/>
        </w:rPr>
        <w:t xml:space="preserve">בחינת </w:t>
      </w:r>
      <w:r>
        <w:rPr>
          <w:b/>
          <w:b/>
          <w:bCs/>
          <w:rtl w:val="true"/>
        </w:rPr>
        <w:t xml:space="preserve">מידת הפגיעה בערך המוגן </w:t>
      </w:r>
      <w:r>
        <w:rPr>
          <w:rtl w:val="true"/>
        </w:rPr>
        <w:t>מובילה למסקנה כי הפגיעה היא ברף בינוני</w:t>
      </w:r>
      <w:r>
        <w:rPr>
          <w:rtl w:val="true"/>
        </w:rPr>
        <w:t xml:space="preserve">. </w:t>
      </w:r>
      <w:r>
        <w:rPr>
          <w:rtl w:val="true"/>
        </w:rPr>
        <w:t>בהקשר זה יש לתת את הדעת לכך שהנאשם ביצע עבירה של נשיאת נשק</w:t>
      </w:r>
      <w:r>
        <w:rPr>
          <w:rtl w:val="true"/>
        </w:rPr>
        <w:t xml:space="preserve">, </w:t>
      </w:r>
      <w:r>
        <w:rPr>
          <w:rtl w:val="true"/>
        </w:rPr>
        <w:t xml:space="preserve">אשר העונש המרבי הקבוע בצידה הוא של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, </w:t>
      </w:r>
      <w:r>
        <w:rPr>
          <w:rtl w:val="true"/>
        </w:rPr>
        <w:t xml:space="preserve">שהיא חמורה יותר מעבירה של החזקת נשק אשר העונש הקבוע בצידה הוא של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. </w:t>
      </w:r>
      <w:r>
        <w:rPr>
          <w:rtl w:val="true"/>
        </w:rPr>
        <w:t>עוד יש לתת את הדעת לכך שעסקינן בנשיאה של כלי נשק מסוג אקדח</w:t>
      </w:r>
      <w:r>
        <w:rPr>
          <w:rtl w:val="true"/>
        </w:rPr>
        <w:t xml:space="preserve">, </w:t>
      </w:r>
      <w:r>
        <w:rPr>
          <w:rtl w:val="true"/>
        </w:rPr>
        <w:t>שהיא פחות חמורה מאשר עבירה בנשק מסוג תת מקלע</w:t>
      </w:r>
      <w:r>
        <w:rPr>
          <w:rtl w:val="true"/>
        </w:rPr>
        <w:t xml:space="preserve">, </w:t>
      </w:r>
      <w:r>
        <w:rPr>
          <w:rtl w:val="true"/>
        </w:rPr>
        <w:t>בשל פוטנציאל הנזק הרב יותר של תת מקלע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tl w:val="true"/>
        </w:rPr>
        <w:t xml:space="preserve">, </w:t>
      </w:r>
      <w:r>
        <w:rPr>
          <w:rtl w:val="true"/>
        </w:rPr>
        <w:t>שמדובר בדרגת ביניים של חומרה שהיא גבוהה יותר מהחזקת אקדח</w:t>
      </w:r>
      <w:r>
        <w:rPr>
          <w:rtl w:val="true"/>
        </w:rPr>
        <w:t xml:space="preserve">, </w:t>
      </w:r>
      <w:r>
        <w:rPr>
          <w:rtl w:val="true"/>
        </w:rPr>
        <w:t>ונמוכה יותר מנשיאת תת מקלע</w:t>
      </w:r>
      <w:r>
        <w:rPr>
          <w:rtl w:val="true"/>
        </w:rPr>
        <w:t xml:space="preserve">. </w:t>
      </w:r>
      <w:r>
        <w:rPr>
          <w:rtl w:val="true"/>
        </w:rPr>
        <w:t>חומרת הפגיעה נלמדת גם מכך שהנאשם נשא את הנשק בשעת אחר הצהרים בכיכר מרכזית בעיר מגוריו</w:t>
      </w:r>
      <w:r>
        <w:rPr>
          <w:rtl w:val="true"/>
        </w:rPr>
        <w:t xml:space="preserve">. 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>
          <w:rStyle w:val="default"/>
        </w:rPr>
      </w:pPr>
      <w:r>
        <w:rPr>
          <w:rtl w:val="true"/>
        </w:rPr>
        <w:t xml:space="preserve">במסגרת </w:t>
      </w:r>
      <w:r>
        <w:rPr>
          <w:b/>
          <w:b/>
          <w:bCs/>
          <w:rtl w:val="true"/>
        </w:rPr>
        <w:t>הנסיבות הקשורות בביצוע העבירה</w:t>
      </w:r>
      <w:r>
        <w:rPr>
          <w:rtl w:val="true"/>
        </w:rPr>
        <w:t xml:space="preserve">, </w:t>
      </w:r>
      <w:r>
        <w:rPr>
          <w:rtl w:val="true"/>
        </w:rPr>
        <w:t xml:space="preserve">יש לתת את הדעת </w:t>
      </w:r>
      <w:r>
        <w:rPr>
          <w:rStyle w:val="default"/>
          <w:rtl w:val="true"/>
        </w:rPr>
        <w:t xml:space="preserve">לכך שהנאשם התהלך בכיכר מרכזית בעיר מגוריו כשהוא נושא אקדח חצי אוטומטי טעון במחסנית ובה </w:t>
      </w:r>
      <w:r>
        <w:rPr>
          <w:rStyle w:val="default"/>
        </w:rPr>
        <w:t>4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כדורים התואמים לנשק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הנזק הפוטנציאלי בעבירות נשק הוא רב וכולל פגיעה בגוף ובנפש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פוטנציאל הנזק נובע מהחשש מפני הגעת הנשק לידי אחרים שעלולים לעשות בו שימוש במכוון או בשגגה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בפועל לא נעשה שימוש בנשק ולא נגרם נזק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הסיבות שהביאו את הנאשם לבצע את העבירה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כפי שעולה מהערכת שירות המבחן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הן עיסוקו בשאלות של גבריות וכוח וכן קשרים שוליים וצורך בחיזוק דימויו הגברי</w:t>
      </w:r>
      <w:r>
        <w:rPr>
          <w:rStyle w:val="default"/>
          <w:rtl w:val="true"/>
        </w:rPr>
        <w:t xml:space="preserve">. 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r>
        <w:rPr>
          <w:rtl w:val="true"/>
        </w:rPr>
        <w:t xml:space="preserve">בחינת </w:t>
      </w:r>
      <w:r>
        <w:rPr>
          <w:b/>
          <w:b/>
          <w:bCs/>
          <w:rtl w:val="true"/>
        </w:rPr>
        <w:t>מדיניות הענישה הנוהגת</w:t>
      </w:r>
      <w:r>
        <w:rPr>
          <w:rtl w:val="true"/>
        </w:rPr>
        <w:t xml:space="preserve"> מעלה כי במקרים דומים הוטלו על נאשמים עונשי מאסר במנעד רחב כמפורט להלן</w:t>
      </w:r>
      <w:r>
        <w:rPr>
          <w:rtl w:val="true"/>
        </w:rPr>
        <w:t>: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86" w:leader="none"/>
        </w:tabs>
        <w:ind w:hanging="540" w:start="1286" w:end="0"/>
        <w:jc w:val="both"/>
        <w:rPr>
          <w:rStyle w:val="default"/>
          <w:rFonts w:ascii="David" w:hAnsi="David" w:cs="David"/>
        </w:rPr>
      </w:pPr>
      <w:r>
        <w:rPr>
          <w:rStyle w:val="default"/>
          <w:rFonts w:ascii="David" w:hAnsi="David"/>
          <w:rtl w:val="true"/>
        </w:rPr>
        <w:t>ב</w:t>
      </w:r>
      <w:hyperlink r:id="rId16"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</w:rPr>
          <w:t>3156/11</w:t>
        </w:r>
      </w:hyperlink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זראיעה נ</w:t>
      </w:r>
      <w:r>
        <w:rPr>
          <w:rStyle w:val="default"/>
          <w:rFonts w:cs="David" w:ascii="David" w:hAnsi="David"/>
          <w:b/>
          <w:bCs/>
          <w:rtl w:val="true"/>
        </w:rPr>
        <w:t xml:space="preserve">' </w:t>
      </w:r>
      <w:r>
        <w:rPr>
          <w:rStyle w:val="default"/>
          <w:rFonts w:ascii="David" w:hAnsi="David"/>
          <w:b/>
          <w:b/>
          <w:bCs/>
          <w:rtl w:val="true"/>
        </w:rPr>
        <w:t xml:space="preserve">מדינת ישראל </w:t>
      </w:r>
      <w:r>
        <w:rPr>
          <w:rStyle w:val="default"/>
          <w:rFonts w:cs="David" w:ascii="David" w:hAnsi="David"/>
          <w:rtl w:val="true"/>
        </w:rPr>
        <w:t>(</w:t>
      </w:r>
      <w:r>
        <w:rPr>
          <w:rStyle w:val="default"/>
          <w:rFonts w:cs="David" w:ascii="David" w:hAnsi="David"/>
        </w:rPr>
        <w:t>21.2.12</w:t>
      </w:r>
      <w:r>
        <w:rPr>
          <w:rStyle w:val="default"/>
          <w:rFonts w:cs="David" w:ascii="David" w:hAnsi="David"/>
          <w:rtl w:val="true"/>
        </w:rPr>
        <w:t xml:space="preserve">), </w:t>
      </w:r>
      <w:r>
        <w:rPr>
          <w:rStyle w:val="default"/>
          <w:rFonts w:ascii="David" w:hAnsi="David"/>
          <w:rtl w:val="true"/>
        </w:rPr>
        <w:t>נדחה ערעורו של הנאשם אשר הורשע על פי הודאתו בעבירות של נשיאה והובלת נשק והסתייעות ברכב לביצוע פשע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הנאשם נסע ברכבו לאחר שהסליק בו אקדח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מחסנית טעונה בכדורים וקופסאות עם כדורי אקדח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האקדח והתחמושת נתפסו בחיפוש שגרתי שביצעה המשטרה ברכב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הנאשם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ללא עבר פלילי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מנהל אורח חיים נורמטיבי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אב ל</w:t>
      </w:r>
      <w:r>
        <w:rPr>
          <w:rStyle w:val="default"/>
          <w:rFonts w:cs="David" w:ascii="David" w:hAnsi="David"/>
          <w:rtl w:val="true"/>
        </w:rPr>
        <w:t>-</w:t>
      </w:r>
      <w:r>
        <w:rPr>
          <w:rStyle w:val="default"/>
          <w:rFonts w:cs="David" w:ascii="David" w:hAnsi="David"/>
        </w:rPr>
        <w:t>4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>ילדים ומפרנס יחיד במשפחתו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 xml:space="preserve">נדון לעונש של </w:t>
      </w:r>
      <w:r>
        <w:rPr>
          <w:rStyle w:val="default"/>
          <w:rFonts w:cs="David" w:ascii="David" w:hAnsi="David"/>
          <w:b/>
          <w:bCs/>
        </w:rPr>
        <w:t>24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 בפועל</w:t>
      </w:r>
      <w:r>
        <w:rPr>
          <w:rStyle w:val="default"/>
          <w:rFonts w:cs="David" w:ascii="David" w:hAnsi="David"/>
          <w:rtl w:val="true"/>
        </w:rPr>
        <w:t>.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86" w:leader="none"/>
        </w:tabs>
        <w:ind w:hanging="540" w:start="1286" w:end="0"/>
        <w:jc w:val="both"/>
        <w:rPr>
          <w:rStyle w:val="default"/>
          <w:rFonts w:ascii="David" w:hAnsi="David" w:cs="David"/>
        </w:rPr>
      </w:pPr>
      <w:r>
        <w:rPr>
          <w:rStyle w:val="default"/>
          <w:rFonts w:ascii="David" w:hAnsi="David"/>
          <w:rtl w:val="true"/>
        </w:rPr>
        <w:t>ב</w:t>
      </w:r>
      <w:hyperlink r:id="rId17"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</w:rPr>
          <w:t>2892/13</w:t>
        </w:r>
      </w:hyperlink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עודתאללה נ</w:t>
      </w:r>
      <w:r>
        <w:rPr>
          <w:rStyle w:val="default"/>
          <w:rFonts w:cs="David" w:ascii="David" w:hAnsi="David"/>
          <w:b/>
          <w:bCs/>
          <w:rtl w:val="true"/>
        </w:rPr>
        <w:t xml:space="preserve">' </w:t>
      </w:r>
      <w:r>
        <w:rPr>
          <w:rStyle w:val="default"/>
          <w:rFonts w:ascii="David" w:hAnsi="David"/>
          <w:b/>
          <w:b/>
          <w:bCs/>
          <w:rtl w:val="true"/>
        </w:rPr>
        <w:t>מדינת ישראל</w:t>
      </w:r>
      <w:r>
        <w:rPr>
          <w:rStyle w:val="default"/>
          <w:rFonts w:ascii="David" w:hAnsi="David"/>
          <w:rtl w:val="true"/>
        </w:rPr>
        <w:t xml:space="preserve"> </w:t>
      </w:r>
      <w:r>
        <w:rPr>
          <w:rStyle w:val="default"/>
          <w:rFonts w:cs="David" w:ascii="David" w:hAnsi="David"/>
          <w:rtl w:val="true"/>
        </w:rPr>
        <w:t>(</w:t>
      </w:r>
      <w:r>
        <w:rPr>
          <w:rStyle w:val="default"/>
          <w:rFonts w:cs="David" w:ascii="David" w:hAnsi="David"/>
        </w:rPr>
        <w:t>29.9.13</w:t>
      </w:r>
      <w:r>
        <w:rPr>
          <w:rStyle w:val="default"/>
          <w:rFonts w:cs="David" w:ascii="David" w:hAnsi="David"/>
          <w:rtl w:val="true"/>
        </w:rPr>
        <w:t xml:space="preserve">), </w:t>
      </w:r>
      <w:r>
        <w:rPr>
          <w:rStyle w:val="default"/>
          <w:rFonts w:ascii="David" w:hAnsi="David"/>
          <w:rtl w:val="true"/>
        </w:rPr>
        <w:t>נדחה ערעורו של נאשם אשר הורשע לאחר ניהול הוכחות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בעבירה של נשיאה והובלת נשק והסתייעות ברכב לביצוע פשע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הנאשם נהג ברכב והוביל אקדח ובו מחסנית ריקה מכדורים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הנאשם נעדר עבר פלילי ועד לביצוע העבירה ניהל אורח חיים נורמטיבי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 xml:space="preserve">בית המשפט המחוזי קבע </w:t>
      </w:r>
      <w:r>
        <w:rPr>
          <w:rStyle w:val="default"/>
          <w:rFonts w:ascii="David" w:hAnsi="David"/>
          <w:b/>
          <w:b/>
          <w:bCs/>
          <w:rtl w:val="true"/>
        </w:rPr>
        <w:t xml:space="preserve">מתחם שבין </w:t>
      </w:r>
      <w:r>
        <w:rPr>
          <w:rStyle w:val="default"/>
          <w:rFonts w:cs="David" w:ascii="David" w:hAnsi="David"/>
          <w:b/>
          <w:bCs/>
        </w:rPr>
        <w:t>12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ל</w:t>
      </w:r>
      <w:r>
        <w:rPr>
          <w:rStyle w:val="default"/>
          <w:rFonts w:cs="David" w:ascii="David" w:hAnsi="David"/>
          <w:b/>
          <w:bCs/>
          <w:rtl w:val="true"/>
        </w:rPr>
        <w:t>-</w:t>
      </w:r>
      <w:r>
        <w:rPr>
          <w:rStyle w:val="default"/>
          <w:rFonts w:cs="David" w:ascii="David" w:hAnsi="David"/>
          <w:b/>
          <w:bCs/>
        </w:rPr>
        <w:t>36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</w:t>
      </w:r>
      <w:r>
        <w:rPr>
          <w:rStyle w:val="default"/>
          <w:rFonts w:ascii="David" w:hAnsi="David"/>
          <w:rtl w:val="true"/>
        </w:rPr>
        <w:t xml:space="preserve"> והטיל על הנאשם </w:t>
      </w:r>
      <w:r>
        <w:rPr>
          <w:rStyle w:val="default"/>
          <w:rFonts w:cs="David" w:ascii="David" w:hAnsi="David"/>
          <w:b/>
          <w:bCs/>
        </w:rPr>
        <w:t>21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 בפועל</w:t>
      </w:r>
      <w:r>
        <w:rPr>
          <w:rStyle w:val="default"/>
          <w:rFonts w:cs="David" w:ascii="David" w:hAnsi="David"/>
          <w:rtl w:val="true"/>
        </w:rPr>
        <w:t xml:space="preserve">. 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86" w:leader="none"/>
        </w:tabs>
        <w:ind w:hanging="540" w:start="1286" w:end="0"/>
        <w:jc w:val="both"/>
        <w:rPr>
          <w:rStyle w:val="default"/>
          <w:rFonts w:ascii="David" w:hAnsi="David" w:cs="David"/>
        </w:rPr>
      </w:pPr>
      <w:r>
        <w:rPr>
          <w:rStyle w:val="default"/>
          <w:rFonts w:ascii="David" w:hAnsi="David"/>
          <w:rtl w:val="true"/>
        </w:rPr>
        <w:t>ב</w:t>
      </w:r>
      <w:hyperlink r:id="rId18"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</w:rPr>
          <w:t>4329/10</w:t>
        </w:r>
      </w:hyperlink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פלוני נ</w:t>
      </w:r>
      <w:r>
        <w:rPr>
          <w:rStyle w:val="default"/>
          <w:rFonts w:cs="David" w:ascii="David" w:hAnsi="David"/>
          <w:b/>
          <w:bCs/>
          <w:rtl w:val="true"/>
        </w:rPr>
        <w:t xml:space="preserve">' </w:t>
      </w:r>
      <w:r>
        <w:rPr>
          <w:rStyle w:val="default"/>
          <w:rFonts w:ascii="David" w:hAnsi="David"/>
          <w:b/>
          <w:b/>
          <w:bCs/>
          <w:rtl w:val="true"/>
        </w:rPr>
        <w:t>מדינת ישראל</w:t>
      </w:r>
      <w:r>
        <w:rPr>
          <w:rStyle w:val="default"/>
          <w:rFonts w:ascii="David" w:hAnsi="David"/>
          <w:rtl w:val="true"/>
        </w:rPr>
        <w:t xml:space="preserve"> </w:t>
      </w:r>
      <w:r>
        <w:rPr>
          <w:rStyle w:val="default"/>
          <w:rFonts w:cs="David" w:ascii="David" w:hAnsi="David"/>
          <w:rtl w:val="true"/>
        </w:rPr>
        <w:t>(</w:t>
      </w:r>
      <w:r>
        <w:rPr>
          <w:rStyle w:val="default"/>
          <w:rFonts w:cs="David" w:ascii="David" w:hAnsi="David"/>
        </w:rPr>
        <w:t>25.10.10</w:t>
      </w:r>
      <w:r>
        <w:rPr>
          <w:rStyle w:val="default"/>
          <w:rFonts w:cs="David" w:ascii="David" w:hAnsi="David"/>
          <w:rtl w:val="true"/>
        </w:rPr>
        <w:t xml:space="preserve">), </w:t>
      </w:r>
      <w:r>
        <w:rPr>
          <w:rStyle w:val="default"/>
          <w:rFonts w:ascii="David" w:hAnsi="David"/>
          <w:rtl w:val="true"/>
        </w:rPr>
        <w:t>נדחה ערעורו של נאשם אשר הורשע על פי הודאתו בנשיאת נשק ובהחזקתו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הנאשם החזיק באקדח טעון בתחמושת בעת שנהג ברכב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הנאשם צעיר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סטודנט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נעדר עבר פלילי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ששירות המבחן המליץ בעניינו להסתפק בעונש של עבודות שירות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 xml:space="preserve">בית המשפט המחוזי השית על הנאשם עונש של </w:t>
      </w:r>
      <w:r>
        <w:rPr>
          <w:rStyle w:val="default"/>
          <w:rFonts w:cs="David" w:ascii="David" w:hAnsi="David"/>
          <w:b/>
          <w:bCs/>
        </w:rPr>
        <w:t>20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 בפועל</w:t>
      </w:r>
      <w:r>
        <w:rPr>
          <w:rStyle w:val="default"/>
          <w:rFonts w:cs="David" w:ascii="David" w:hAnsi="David"/>
          <w:rtl w:val="true"/>
        </w:rPr>
        <w:t>.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86" w:leader="none"/>
        </w:tabs>
        <w:ind w:hanging="540" w:start="1286" w:end="0"/>
        <w:jc w:val="both"/>
        <w:rPr>
          <w:rStyle w:val="default"/>
          <w:rFonts w:ascii="David" w:hAnsi="David" w:cs="David"/>
        </w:rPr>
      </w:pPr>
      <w:r>
        <w:rPr>
          <w:rStyle w:val="default"/>
          <w:rFonts w:ascii="David" w:hAnsi="David"/>
          <w:rtl w:val="true"/>
        </w:rPr>
        <w:t>ב</w:t>
      </w:r>
      <w:hyperlink r:id="rId19"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</w:rPr>
          <w:t>2564/19</w:t>
        </w:r>
      </w:hyperlink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אזברגה נ</w:t>
      </w:r>
      <w:r>
        <w:rPr>
          <w:rStyle w:val="default"/>
          <w:rFonts w:cs="David" w:ascii="David" w:hAnsi="David"/>
          <w:b/>
          <w:bCs/>
          <w:rtl w:val="true"/>
        </w:rPr>
        <w:t xml:space="preserve">' </w:t>
      </w:r>
      <w:r>
        <w:rPr>
          <w:rStyle w:val="default"/>
          <w:rFonts w:ascii="David" w:hAnsi="David"/>
          <w:b/>
          <w:b/>
          <w:bCs/>
          <w:rtl w:val="true"/>
        </w:rPr>
        <w:t>מדינת ישראל</w:t>
      </w:r>
      <w:r>
        <w:rPr>
          <w:rStyle w:val="default"/>
          <w:rFonts w:ascii="David" w:hAnsi="David"/>
          <w:rtl w:val="true"/>
        </w:rPr>
        <w:t xml:space="preserve"> </w:t>
      </w:r>
      <w:r>
        <w:rPr>
          <w:rStyle w:val="default"/>
          <w:rFonts w:cs="David" w:ascii="David" w:hAnsi="David"/>
          <w:rtl w:val="true"/>
        </w:rPr>
        <w:t>(</w:t>
      </w:r>
      <w:r>
        <w:rPr>
          <w:rStyle w:val="default"/>
          <w:rFonts w:cs="David" w:ascii="David" w:hAnsi="David"/>
        </w:rPr>
        <w:t>18.7.19</w:t>
      </w:r>
      <w:r>
        <w:rPr>
          <w:rStyle w:val="default"/>
          <w:rFonts w:cs="David" w:ascii="David" w:hAnsi="David"/>
          <w:rtl w:val="true"/>
        </w:rPr>
        <w:t xml:space="preserve">) </w:t>
      </w:r>
      <w:r>
        <w:rPr>
          <w:rStyle w:val="default"/>
          <w:rFonts w:ascii="David" w:hAnsi="David"/>
          <w:rtl w:val="true"/>
        </w:rPr>
        <w:t>נדחה ערעורו של נאשם שהורשע על פי הודאתו בעבירה של נשיאת נשק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הנאשם רכש אקדח במטרה לסחור בו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 xml:space="preserve">וקיבל לרשותו אקדח </w:t>
      </w:r>
      <w:r>
        <w:rPr>
          <w:rStyle w:val="default"/>
          <w:rFonts w:cs="David" w:ascii="David" w:hAnsi="David"/>
        </w:rPr>
        <w:t>9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>מ</w:t>
      </w:r>
      <w:r>
        <w:rPr>
          <w:rStyle w:val="default"/>
          <w:rFonts w:cs="David" w:ascii="David" w:hAnsi="David"/>
          <w:rtl w:val="true"/>
        </w:rPr>
        <w:t>"</w:t>
      </w:r>
      <w:r>
        <w:rPr>
          <w:rStyle w:val="default"/>
          <w:rFonts w:ascii="David" w:hAnsi="David"/>
          <w:rtl w:val="true"/>
        </w:rPr>
        <w:t>מ עם מחסנית תואמת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בתמורה כספית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הנאשם ואחר נכנסו לרכבו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הסתירו את האקדח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ונסעו עד שנעצרו על</w:t>
      </w:r>
      <w:r>
        <w:rPr>
          <w:rStyle w:val="default"/>
          <w:rFonts w:cs="David" w:ascii="David" w:hAnsi="David"/>
          <w:rtl w:val="true"/>
        </w:rPr>
        <w:t>-</w:t>
      </w:r>
      <w:r>
        <w:rPr>
          <w:rStyle w:val="default"/>
          <w:rFonts w:ascii="David" w:hAnsi="David"/>
          <w:rtl w:val="true"/>
        </w:rPr>
        <w:t>ידי המשטרה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 xml:space="preserve">נקבע </w:t>
      </w:r>
      <w:r>
        <w:rPr>
          <w:rStyle w:val="default"/>
          <w:rFonts w:ascii="David" w:hAnsi="David"/>
          <w:b/>
          <w:b/>
          <w:bCs/>
          <w:rtl w:val="true"/>
        </w:rPr>
        <w:t xml:space="preserve">מתחם שבין </w:t>
      </w:r>
      <w:r>
        <w:rPr>
          <w:rStyle w:val="default"/>
          <w:rFonts w:cs="David" w:ascii="David" w:hAnsi="David"/>
          <w:b/>
          <w:bCs/>
        </w:rPr>
        <w:t>12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ל</w:t>
      </w:r>
      <w:r>
        <w:rPr>
          <w:rStyle w:val="default"/>
          <w:rFonts w:cs="David" w:ascii="David" w:hAnsi="David"/>
          <w:b/>
          <w:bCs/>
          <w:rtl w:val="true"/>
        </w:rPr>
        <w:t>-</w:t>
      </w:r>
      <w:r>
        <w:rPr>
          <w:rStyle w:val="default"/>
          <w:rFonts w:cs="David" w:ascii="David" w:hAnsi="David"/>
          <w:b/>
          <w:bCs/>
        </w:rPr>
        <w:t>40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והנאשם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ללא עבר פלילי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נדון ל</w:t>
      </w:r>
      <w:r>
        <w:rPr>
          <w:rStyle w:val="default"/>
          <w:rFonts w:cs="David" w:ascii="David" w:hAnsi="David"/>
          <w:rtl w:val="true"/>
        </w:rPr>
        <w:t>-</w:t>
      </w:r>
      <w:r>
        <w:rPr>
          <w:rStyle w:val="default"/>
          <w:rFonts w:cs="David" w:ascii="David" w:hAnsi="David"/>
          <w:b/>
          <w:bCs/>
        </w:rPr>
        <w:t>16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 בפועל</w:t>
      </w:r>
      <w:r>
        <w:rPr>
          <w:rStyle w:val="default"/>
          <w:rFonts w:cs="David" w:ascii="David" w:hAnsi="David"/>
          <w:rtl w:val="true"/>
        </w:rPr>
        <w:t xml:space="preserve">. 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86" w:leader="none"/>
        </w:tabs>
        <w:ind w:hanging="540" w:start="1286" w:end="0"/>
        <w:jc w:val="both"/>
        <w:rPr>
          <w:rStyle w:val="default"/>
          <w:rFonts w:ascii="David" w:hAnsi="David" w:cs="David"/>
        </w:rPr>
      </w:pPr>
      <w:r>
        <w:rPr>
          <w:rStyle w:val="default"/>
          <w:rFonts w:ascii="David" w:hAnsi="David"/>
          <w:rtl w:val="true"/>
        </w:rPr>
        <w:t>ב</w:t>
      </w:r>
      <w:hyperlink r:id="rId20"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</w:rPr>
          <w:t>4982/15</w:t>
        </w:r>
      </w:hyperlink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שחיטה נ</w:t>
      </w:r>
      <w:r>
        <w:rPr>
          <w:rStyle w:val="default"/>
          <w:rFonts w:cs="David" w:ascii="David" w:hAnsi="David"/>
          <w:b/>
          <w:bCs/>
          <w:rtl w:val="true"/>
        </w:rPr>
        <w:t xml:space="preserve">' </w:t>
      </w:r>
      <w:r>
        <w:rPr>
          <w:rStyle w:val="default"/>
          <w:rFonts w:ascii="David" w:hAnsi="David"/>
          <w:b/>
          <w:b/>
          <w:bCs/>
          <w:rtl w:val="true"/>
        </w:rPr>
        <w:t xml:space="preserve">מדינת ישראל </w:t>
      </w:r>
      <w:r>
        <w:rPr>
          <w:rStyle w:val="default"/>
          <w:rFonts w:cs="David" w:ascii="David" w:hAnsi="David"/>
          <w:rtl w:val="true"/>
        </w:rPr>
        <w:t>(</w:t>
      </w:r>
      <w:r>
        <w:rPr>
          <w:rStyle w:val="default"/>
          <w:rFonts w:cs="David" w:ascii="David" w:hAnsi="David"/>
        </w:rPr>
        <w:t>3.9.15</w:t>
      </w:r>
      <w:r>
        <w:rPr>
          <w:rStyle w:val="default"/>
          <w:rFonts w:cs="David" w:ascii="David" w:hAnsi="David"/>
          <w:rtl w:val="true"/>
        </w:rPr>
        <w:t xml:space="preserve">) </w:t>
      </w:r>
      <w:r>
        <w:rPr>
          <w:rStyle w:val="default"/>
          <w:rFonts w:ascii="David" w:hAnsi="David"/>
          <w:rtl w:val="true"/>
        </w:rPr>
        <w:t>הקל בית המשפט העליון בעונשו של נאשם שהורשע לפי הודאתו בעבירה של נשיאת נשק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הנאשם נשא ברכבו אקדח בלתי תקין עם מחסנית ריקה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 xml:space="preserve">נקבע מתחם שבין </w:t>
      </w:r>
      <w:r>
        <w:rPr>
          <w:rStyle w:val="default"/>
          <w:rFonts w:cs="David" w:ascii="David" w:hAnsi="David"/>
          <w:b/>
          <w:bCs/>
        </w:rPr>
        <w:t>12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ל</w:t>
      </w:r>
      <w:r>
        <w:rPr>
          <w:rStyle w:val="default"/>
          <w:rFonts w:cs="David" w:ascii="David" w:hAnsi="David"/>
          <w:b/>
          <w:bCs/>
          <w:rtl w:val="true"/>
        </w:rPr>
        <w:t>-</w:t>
      </w:r>
      <w:r>
        <w:rPr>
          <w:rStyle w:val="default"/>
          <w:rFonts w:cs="David" w:ascii="David" w:hAnsi="David"/>
          <w:b/>
          <w:bCs/>
        </w:rPr>
        <w:t>36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 בפועל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הנאשם בעל עבר פלילי ישן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בית המשפט העליון הקל בעונשו והעמידו על</w:t>
      </w:r>
      <w:r>
        <w:rPr>
          <w:rStyle w:val="default"/>
          <w:rFonts w:ascii="David" w:hAnsi="David"/>
          <w:b/>
          <w:b/>
          <w:bCs/>
          <w:rtl w:val="true"/>
        </w:rPr>
        <w:t xml:space="preserve"> </w:t>
      </w:r>
      <w:r>
        <w:rPr>
          <w:rStyle w:val="default"/>
          <w:rFonts w:cs="David" w:ascii="David" w:hAnsi="David"/>
          <w:b/>
          <w:bCs/>
        </w:rPr>
        <w:t>16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 בפועל</w:t>
      </w:r>
      <w:r>
        <w:rPr>
          <w:rStyle w:val="default"/>
          <w:rFonts w:ascii="David" w:hAnsi="David"/>
          <w:rtl w:val="true"/>
        </w:rPr>
        <w:t xml:space="preserve"> </w:t>
      </w:r>
      <w:r>
        <w:rPr>
          <w:rStyle w:val="default"/>
          <w:rFonts w:cs="David" w:ascii="David" w:hAnsi="David"/>
          <w:rtl w:val="true"/>
        </w:rPr>
        <w:t>(</w:t>
      </w:r>
      <w:r>
        <w:rPr>
          <w:rStyle w:val="default"/>
          <w:rFonts w:ascii="David" w:hAnsi="David"/>
          <w:rtl w:val="true"/>
        </w:rPr>
        <w:t xml:space="preserve">חלף </w:t>
      </w:r>
      <w:r>
        <w:rPr>
          <w:rStyle w:val="default"/>
          <w:rFonts w:cs="David" w:ascii="David" w:hAnsi="David"/>
        </w:rPr>
        <w:t>20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>חודשי מאסר</w:t>
      </w:r>
      <w:r>
        <w:rPr>
          <w:rStyle w:val="default"/>
          <w:rFonts w:cs="David" w:ascii="David" w:hAnsi="David"/>
          <w:rtl w:val="true"/>
        </w:rPr>
        <w:t>).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86" w:leader="none"/>
        </w:tabs>
        <w:ind w:hanging="540" w:start="1286" w:end="0"/>
        <w:jc w:val="both"/>
        <w:rPr>
          <w:rStyle w:val="default"/>
          <w:rFonts w:ascii="David" w:hAnsi="David" w:cs="David"/>
        </w:rPr>
      </w:pPr>
      <w:r>
        <w:rPr>
          <w:rStyle w:val="default"/>
          <w:rFonts w:ascii="David" w:hAnsi="David"/>
          <w:rtl w:val="true"/>
        </w:rPr>
        <w:t>ב</w:t>
      </w:r>
      <w:hyperlink r:id="rId21"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</w:rPr>
          <w:t>4215/18</w:t>
        </w:r>
      </w:hyperlink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</w:t>
      </w:r>
      <w:r>
        <w:rPr>
          <w:rStyle w:val="default"/>
          <w:rFonts w:cs="David" w:ascii="David" w:hAnsi="David"/>
          <w:b/>
          <w:bCs/>
          <w:rtl w:val="true"/>
        </w:rPr>
        <w:t>'</w:t>
      </w:r>
      <w:r>
        <w:rPr>
          <w:rStyle w:val="default"/>
          <w:rFonts w:ascii="David" w:hAnsi="David"/>
          <w:b/>
          <w:b/>
          <w:bCs/>
          <w:rtl w:val="true"/>
        </w:rPr>
        <w:t>טיב נ</w:t>
      </w:r>
      <w:r>
        <w:rPr>
          <w:rStyle w:val="default"/>
          <w:rFonts w:cs="David" w:ascii="David" w:hAnsi="David"/>
          <w:b/>
          <w:bCs/>
          <w:rtl w:val="true"/>
        </w:rPr>
        <w:t xml:space="preserve">' </w:t>
      </w:r>
      <w:r>
        <w:rPr>
          <w:rStyle w:val="default"/>
          <w:rFonts w:ascii="David" w:hAnsi="David"/>
          <w:b/>
          <w:b/>
          <w:bCs/>
          <w:rtl w:val="true"/>
        </w:rPr>
        <w:t xml:space="preserve">מדינת ישראל </w:t>
      </w:r>
      <w:r>
        <w:rPr>
          <w:rStyle w:val="default"/>
          <w:rFonts w:cs="David" w:ascii="David" w:hAnsi="David"/>
          <w:rtl w:val="true"/>
        </w:rPr>
        <w:t>(</w:t>
      </w:r>
      <w:r>
        <w:rPr>
          <w:rStyle w:val="default"/>
          <w:rFonts w:cs="David" w:ascii="David" w:hAnsi="David"/>
        </w:rPr>
        <w:t>8.7.18</w:t>
      </w:r>
      <w:r>
        <w:rPr>
          <w:rStyle w:val="default"/>
          <w:rFonts w:cs="David" w:ascii="David" w:hAnsi="David"/>
          <w:rtl w:val="true"/>
        </w:rPr>
        <w:t xml:space="preserve">) </w:t>
      </w:r>
      <w:r>
        <w:rPr>
          <w:rStyle w:val="default"/>
          <w:rFonts w:ascii="David" w:hAnsi="David"/>
          <w:rtl w:val="true"/>
        </w:rPr>
        <w:t>נדחה ערעורו של נאשם אשר הורשע על פי הודאתו בעבירות של נשיאת נשק ותחמושת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הנאשם שהה בסמטה סמוכה לחצר ביתו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כשהוא נושא על גופו אקדח טעון בארבעה כדורים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הנאשם צירף שני תיקים של החזקת סמים לצריכה עצמית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נאשם צעיר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לחובתו הרשעה קודמת אחת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 xml:space="preserve">נקבע </w:t>
      </w:r>
      <w:r>
        <w:rPr>
          <w:rStyle w:val="default"/>
          <w:rFonts w:ascii="David" w:hAnsi="David"/>
          <w:b/>
          <w:b/>
          <w:bCs/>
          <w:rtl w:val="true"/>
        </w:rPr>
        <w:t xml:space="preserve">מתחם שבין </w:t>
      </w:r>
      <w:r>
        <w:rPr>
          <w:rStyle w:val="default"/>
          <w:rFonts w:cs="David" w:ascii="David" w:hAnsi="David"/>
          <w:b/>
          <w:bCs/>
        </w:rPr>
        <w:t>15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ל</w:t>
      </w:r>
      <w:r>
        <w:rPr>
          <w:rStyle w:val="default"/>
          <w:rFonts w:cs="David" w:ascii="David" w:hAnsi="David"/>
          <w:b/>
          <w:bCs/>
          <w:rtl w:val="true"/>
        </w:rPr>
        <w:t>-</w:t>
      </w:r>
      <w:r>
        <w:rPr>
          <w:rStyle w:val="default"/>
          <w:rFonts w:cs="David" w:ascii="David" w:hAnsi="David"/>
          <w:b/>
          <w:bCs/>
        </w:rPr>
        <w:t>36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 בפועל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נדון ל</w:t>
      </w:r>
      <w:r>
        <w:rPr>
          <w:rStyle w:val="default"/>
          <w:rFonts w:cs="David" w:ascii="David" w:hAnsi="David"/>
          <w:rtl w:val="true"/>
        </w:rPr>
        <w:t>-</w:t>
      </w:r>
      <w:r>
        <w:rPr>
          <w:rStyle w:val="default"/>
          <w:rFonts w:cs="David" w:ascii="David" w:hAnsi="David"/>
          <w:b/>
          <w:bCs/>
        </w:rPr>
        <w:t>15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 בפועל</w:t>
      </w:r>
      <w:r>
        <w:rPr>
          <w:rStyle w:val="default"/>
          <w:rFonts w:cs="David" w:ascii="David" w:hAnsi="David"/>
          <w:rtl w:val="true"/>
        </w:rPr>
        <w:t xml:space="preserve">. 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86" w:leader="none"/>
        </w:tabs>
        <w:ind w:hanging="540" w:start="1286" w:end="0"/>
        <w:jc w:val="both"/>
        <w:rPr>
          <w:rStyle w:val="default"/>
          <w:rFonts w:ascii="David" w:hAnsi="David" w:cs="David"/>
        </w:rPr>
      </w:pPr>
      <w:r>
        <w:rPr>
          <w:rStyle w:val="default"/>
          <w:rFonts w:ascii="David" w:hAnsi="David"/>
          <w:rtl w:val="true"/>
        </w:rPr>
        <w:t>ב</w:t>
      </w:r>
      <w:hyperlink r:id="rId22"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</w:rPr>
          <w:t>2243/17</w:t>
        </w:r>
      </w:hyperlink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אכראם נ</w:t>
      </w:r>
      <w:r>
        <w:rPr>
          <w:rStyle w:val="default"/>
          <w:rFonts w:cs="David" w:ascii="David" w:hAnsi="David"/>
          <w:b/>
          <w:bCs/>
          <w:rtl w:val="true"/>
        </w:rPr>
        <w:t xml:space="preserve">' </w:t>
      </w:r>
      <w:r>
        <w:rPr>
          <w:rStyle w:val="default"/>
          <w:rFonts w:ascii="David" w:hAnsi="David"/>
          <w:b/>
          <w:b/>
          <w:bCs/>
          <w:rtl w:val="true"/>
        </w:rPr>
        <w:t>מדינת ישראל</w:t>
      </w:r>
      <w:r>
        <w:rPr>
          <w:rStyle w:val="default"/>
          <w:rFonts w:ascii="David" w:hAnsi="David"/>
          <w:rtl w:val="true"/>
        </w:rPr>
        <w:t xml:space="preserve"> </w:t>
      </w:r>
      <w:r>
        <w:rPr>
          <w:rStyle w:val="default"/>
          <w:rFonts w:cs="David" w:ascii="David" w:hAnsi="David"/>
          <w:rtl w:val="true"/>
        </w:rPr>
        <w:t>(</w:t>
      </w:r>
      <w:r>
        <w:rPr>
          <w:rStyle w:val="default"/>
          <w:rFonts w:cs="David" w:ascii="David" w:hAnsi="David"/>
        </w:rPr>
        <w:t>29.10.17</w:t>
      </w:r>
      <w:r>
        <w:rPr>
          <w:rStyle w:val="default"/>
          <w:rFonts w:cs="David" w:ascii="David" w:hAnsi="David"/>
          <w:rtl w:val="true"/>
        </w:rPr>
        <w:t xml:space="preserve">) </w:t>
      </w:r>
      <w:r>
        <w:rPr>
          <w:rStyle w:val="default"/>
          <w:rFonts w:ascii="David" w:hAnsi="David"/>
          <w:rtl w:val="true"/>
        </w:rPr>
        <w:t>נדחה ערעורו של נאשם שהורשע על פי הודאתו בעבירות של נשיאת נשק והחזקתו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הנאשם החזיק אקדח ומחסנית ובה כדורים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לאחר שנורו יריות לעבר מעסיקו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ניגש הנאשם למחסן שבו החזיק באקדח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נטל אותו ונסע משם בכוונה להגן על מעסיקו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נאשם ללא עבר פלילי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b/>
          <w:b/>
          <w:bCs/>
          <w:rtl w:val="true"/>
        </w:rPr>
        <w:t xml:space="preserve">נקבע מתחם שבין </w:t>
      </w:r>
      <w:r>
        <w:rPr>
          <w:rStyle w:val="default"/>
          <w:rFonts w:cs="David" w:ascii="David" w:hAnsi="David"/>
          <w:b/>
          <w:bCs/>
        </w:rPr>
        <w:t>12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ל</w:t>
      </w:r>
      <w:r>
        <w:rPr>
          <w:rStyle w:val="default"/>
          <w:rFonts w:cs="David" w:ascii="David" w:hAnsi="David"/>
          <w:b/>
          <w:bCs/>
          <w:rtl w:val="true"/>
        </w:rPr>
        <w:t>-</w:t>
      </w:r>
      <w:r>
        <w:rPr>
          <w:rStyle w:val="default"/>
          <w:rFonts w:cs="David" w:ascii="David" w:hAnsi="David"/>
          <w:b/>
          <w:bCs/>
        </w:rPr>
        <w:t>30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 בפועל</w:t>
      </w:r>
      <w:r>
        <w:rPr>
          <w:rStyle w:val="default"/>
          <w:rFonts w:cs="David" w:ascii="David" w:hAnsi="David"/>
          <w:b/>
          <w:bCs/>
          <w:rtl w:val="true"/>
        </w:rPr>
        <w:t xml:space="preserve">, </w:t>
      </w:r>
      <w:r>
        <w:rPr>
          <w:rStyle w:val="default"/>
          <w:rFonts w:ascii="David" w:hAnsi="David"/>
          <w:b/>
          <w:b/>
          <w:bCs/>
          <w:rtl w:val="true"/>
        </w:rPr>
        <w:t>והנאשם נדון ל</w:t>
      </w:r>
      <w:r>
        <w:rPr>
          <w:rStyle w:val="default"/>
          <w:rFonts w:cs="David" w:ascii="David" w:hAnsi="David"/>
          <w:b/>
          <w:bCs/>
          <w:rtl w:val="true"/>
        </w:rPr>
        <w:t>-</w:t>
      </w:r>
      <w:r>
        <w:rPr>
          <w:rStyle w:val="default"/>
          <w:rFonts w:cs="David" w:ascii="David" w:hAnsi="David"/>
          <w:b/>
          <w:bCs/>
        </w:rPr>
        <w:t>12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 בפועל</w:t>
      </w:r>
      <w:r>
        <w:rPr>
          <w:rStyle w:val="default"/>
          <w:rFonts w:cs="David" w:ascii="David" w:hAnsi="David"/>
          <w:rtl w:val="true"/>
        </w:rPr>
        <w:t xml:space="preserve">. 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86" w:leader="none"/>
        </w:tabs>
        <w:ind w:hanging="540" w:start="1286" w:end="0"/>
        <w:jc w:val="both"/>
        <w:rPr>
          <w:rStyle w:val="default"/>
          <w:rFonts w:ascii="David" w:hAnsi="David" w:cs="David"/>
        </w:rPr>
      </w:pPr>
      <w:r>
        <w:rPr>
          <w:rStyle w:val="default"/>
          <w:rFonts w:ascii="David" w:hAnsi="David"/>
          <w:rtl w:val="true"/>
        </w:rPr>
        <w:t>ב</w:t>
      </w:r>
      <w:hyperlink r:id="rId23"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מח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 xml:space="preserve">' 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מר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 xml:space="preserve">') 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</w:rPr>
          <w:t>41522-05-18</w:t>
        </w:r>
      </w:hyperlink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מדינת ישראל נ</w:t>
      </w:r>
      <w:r>
        <w:rPr>
          <w:rStyle w:val="default"/>
          <w:rFonts w:cs="David" w:ascii="David" w:hAnsi="David"/>
          <w:b/>
          <w:bCs/>
          <w:rtl w:val="true"/>
        </w:rPr>
        <w:t xml:space="preserve">' </w:t>
      </w:r>
      <w:r>
        <w:rPr>
          <w:rStyle w:val="default"/>
          <w:rFonts w:ascii="David" w:hAnsi="David"/>
          <w:b/>
          <w:b/>
          <w:bCs/>
          <w:rtl w:val="true"/>
        </w:rPr>
        <w:t>אזברגה</w:t>
      </w:r>
      <w:r>
        <w:rPr>
          <w:rStyle w:val="default"/>
          <w:rFonts w:ascii="David" w:hAnsi="David"/>
          <w:rtl w:val="true"/>
        </w:rPr>
        <w:t xml:space="preserve"> </w:t>
      </w:r>
      <w:r>
        <w:rPr>
          <w:rStyle w:val="default"/>
          <w:rFonts w:cs="David" w:ascii="David" w:hAnsi="David"/>
          <w:rtl w:val="true"/>
        </w:rPr>
        <w:t>(</w:t>
      </w:r>
      <w:r>
        <w:rPr>
          <w:rStyle w:val="default"/>
          <w:rFonts w:cs="David" w:ascii="David" w:hAnsi="David"/>
        </w:rPr>
        <w:t>10.8.20</w:t>
      </w:r>
      <w:r>
        <w:rPr>
          <w:rStyle w:val="default"/>
          <w:rFonts w:cs="David" w:ascii="David" w:hAnsi="David"/>
          <w:rtl w:val="true"/>
        </w:rPr>
        <w:t xml:space="preserve">), </w:t>
      </w:r>
      <w:r>
        <w:rPr>
          <w:rStyle w:val="default"/>
          <w:rFonts w:ascii="David" w:hAnsi="David"/>
          <w:rtl w:val="true"/>
        </w:rPr>
        <w:t>הורשע נאשם על פי הודאתו בעבירות של נשיאת נשק ותחמושת והפרעה לשוטר במילוי תפקידו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הנאשם יצא מרכבו כשהוא נושא אקדח חצי אוטומטי והטמינו תחת חולצתו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כשהבחין בשוטרים נמלט מהמקום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השוטרים רדפו אחריו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הוא קפץ מעל לחומה והאקדח נפל מגופו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 xml:space="preserve">בית המשפט קבע </w:t>
      </w:r>
      <w:r>
        <w:rPr>
          <w:rStyle w:val="default"/>
          <w:rFonts w:ascii="David" w:hAnsi="David"/>
          <w:b/>
          <w:b/>
          <w:bCs/>
          <w:rtl w:val="true"/>
        </w:rPr>
        <w:t xml:space="preserve">מתחם עונש הנע בין </w:t>
      </w:r>
      <w:r>
        <w:rPr>
          <w:rStyle w:val="default"/>
          <w:rFonts w:cs="David" w:ascii="David" w:hAnsi="David"/>
          <w:b/>
          <w:bCs/>
        </w:rPr>
        <w:t>16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ל</w:t>
      </w:r>
      <w:r>
        <w:rPr>
          <w:rStyle w:val="default"/>
          <w:rFonts w:cs="David" w:ascii="David" w:hAnsi="David"/>
          <w:b/>
          <w:bCs/>
          <w:rtl w:val="true"/>
        </w:rPr>
        <w:t>-</w:t>
      </w:r>
      <w:r>
        <w:rPr>
          <w:rStyle w:val="default"/>
          <w:rFonts w:cs="David" w:ascii="David" w:hAnsi="David"/>
          <w:b/>
          <w:bCs/>
        </w:rPr>
        <w:t>40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 בפועל</w:t>
      </w:r>
      <w:r>
        <w:rPr>
          <w:rStyle w:val="default"/>
          <w:rFonts w:cs="David" w:ascii="David" w:hAnsi="David"/>
          <w:b/>
          <w:bCs/>
          <w:rtl w:val="true"/>
        </w:rPr>
        <w:t>.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>הנאשם בעל נסיבות חיים קשות ועבר פלילי לא מכביד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 xml:space="preserve">נדון לעונש של </w:t>
      </w:r>
      <w:r>
        <w:rPr>
          <w:rStyle w:val="default"/>
          <w:rFonts w:cs="David" w:ascii="David" w:hAnsi="David"/>
          <w:b/>
          <w:bCs/>
        </w:rPr>
        <w:t>21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 בפועל</w:t>
      </w:r>
      <w:r>
        <w:rPr>
          <w:rStyle w:val="default"/>
          <w:rFonts w:ascii="David" w:hAnsi="David"/>
          <w:rtl w:val="true"/>
        </w:rPr>
        <w:t xml:space="preserve"> </w:t>
      </w:r>
      <w:r>
        <w:rPr>
          <w:rStyle w:val="default"/>
          <w:rFonts w:cs="David" w:ascii="David" w:hAnsi="David"/>
          <w:rtl w:val="true"/>
        </w:rPr>
        <w:t>(</w:t>
      </w:r>
      <w:r>
        <w:rPr>
          <w:rStyle w:val="default"/>
          <w:rFonts w:ascii="David" w:hAnsi="David"/>
          <w:rtl w:val="true"/>
        </w:rPr>
        <w:t>סה</w:t>
      </w:r>
      <w:r>
        <w:rPr>
          <w:rStyle w:val="default"/>
          <w:rFonts w:cs="David" w:ascii="David" w:hAnsi="David"/>
          <w:rtl w:val="true"/>
        </w:rPr>
        <w:t>"</w:t>
      </w:r>
      <w:r>
        <w:rPr>
          <w:rStyle w:val="default"/>
          <w:rFonts w:ascii="David" w:hAnsi="David"/>
          <w:rtl w:val="true"/>
        </w:rPr>
        <w:t xml:space="preserve">כ </w:t>
      </w:r>
      <w:r>
        <w:rPr>
          <w:rStyle w:val="default"/>
          <w:rFonts w:cs="David" w:ascii="David" w:hAnsi="David"/>
        </w:rPr>
        <w:t>26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>חודשים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כולל הפעלת מאסר על תנאי</w:t>
      </w:r>
      <w:r>
        <w:rPr>
          <w:rStyle w:val="default"/>
          <w:rFonts w:cs="David" w:ascii="David" w:hAnsi="David"/>
          <w:rtl w:val="true"/>
        </w:rPr>
        <w:t>).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86" w:leader="none"/>
        </w:tabs>
        <w:ind w:hanging="540" w:start="1286" w:end="0"/>
        <w:jc w:val="both"/>
        <w:rPr>
          <w:rStyle w:val="default"/>
          <w:rFonts w:ascii="David" w:hAnsi="David" w:cs="David"/>
        </w:rPr>
      </w:pPr>
      <w:r>
        <w:rPr>
          <w:rStyle w:val="default"/>
          <w:rFonts w:ascii="David" w:hAnsi="David"/>
          <w:rtl w:val="true"/>
        </w:rPr>
        <w:t>ב</w:t>
      </w:r>
      <w:hyperlink r:id="rId24"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מח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 xml:space="preserve">' 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חי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 xml:space="preserve">') 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</w:rPr>
          <w:t>14115-07-19</w:t>
        </w:r>
      </w:hyperlink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מדינת ישראל נ</w:t>
      </w:r>
      <w:r>
        <w:rPr>
          <w:rStyle w:val="default"/>
          <w:rFonts w:cs="David" w:ascii="David" w:hAnsi="David"/>
          <w:b/>
          <w:bCs/>
          <w:rtl w:val="true"/>
        </w:rPr>
        <w:t xml:space="preserve">' </w:t>
      </w:r>
      <w:r>
        <w:rPr>
          <w:rStyle w:val="default"/>
          <w:rFonts w:ascii="David" w:hAnsi="David"/>
          <w:b/>
          <w:b/>
          <w:bCs/>
          <w:rtl w:val="true"/>
        </w:rPr>
        <w:t>ג</w:t>
      </w:r>
      <w:r>
        <w:rPr>
          <w:rStyle w:val="default"/>
          <w:rFonts w:cs="David" w:ascii="David" w:hAnsi="David"/>
          <w:b/>
          <w:bCs/>
          <w:rtl w:val="true"/>
        </w:rPr>
        <w:t>'</w:t>
      </w:r>
      <w:r>
        <w:rPr>
          <w:rStyle w:val="default"/>
          <w:rFonts w:ascii="David" w:hAnsi="David"/>
          <w:b/>
          <w:b/>
          <w:bCs/>
          <w:rtl w:val="true"/>
        </w:rPr>
        <w:t>בארין</w:t>
      </w:r>
      <w:r>
        <w:rPr>
          <w:rStyle w:val="default"/>
          <w:rFonts w:ascii="David" w:hAnsi="David"/>
          <w:rtl w:val="true"/>
        </w:rPr>
        <w:t xml:space="preserve"> </w:t>
      </w:r>
      <w:r>
        <w:rPr>
          <w:rStyle w:val="default"/>
          <w:rFonts w:cs="David" w:ascii="David" w:hAnsi="David"/>
          <w:rtl w:val="true"/>
        </w:rPr>
        <w:t>(</w:t>
      </w:r>
      <w:r>
        <w:rPr>
          <w:rStyle w:val="default"/>
          <w:rFonts w:cs="David" w:ascii="David" w:hAnsi="David"/>
        </w:rPr>
        <w:t>28.1.20</w:t>
      </w:r>
      <w:r>
        <w:rPr>
          <w:rStyle w:val="default"/>
          <w:rFonts w:cs="David" w:ascii="David" w:hAnsi="David"/>
          <w:rtl w:val="true"/>
        </w:rPr>
        <w:t xml:space="preserve">), </w:t>
      </w:r>
      <w:r>
        <w:rPr>
          <w:rStyle w:val="default"/>
          <w:rFonts w:ascii="David" w:hAnsi="David"/>
          <w:rtl w:val="true"/>
        </w:rPr>
        <w:t>הורשע נאשם על פי הודאתו בעבירות נשיאת נשק והפרעה לשוטר במילוי תפקידו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הנאשם החזיק על גופו אקדח ומחסנית ובה כדורים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משהבחין בניידת משטרה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נמלט מהמקום כשהשוטרים בעקבותיו עד שנתפס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 xml:space="preserve">בית המשפט קבע </w:t>
      </w:r>
      <w:r>
        <w:rPr>
          <w:rStyle w:val="default"/>
          <w:rFonts w:ascii="David" w:hAnsi="David"/>
          <w:b/>
          <w:b/>
          <w:bCs/>
          <w:rtl w:val="true"/>
        </w:rPr>
        <w:t xml:space="preserve">מתחם עונש שבין </w:t>
      </w:r>
      <w:r>
        <w:rPr>
          <w:rStyle w:val="default"/>
          <w:rFonts w:cs="David" w:ascii="David" w:hAnsi="David"/>
          <w:b/>
          <w:bCs/>
        </w:rPr>
        <w:t>18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ל</w:t>
      </w:r>
      <w:r>
        <w:rPr>
          <w:rStyle w:val="default"/>
          <w:rFonts w:cs="David" w:ascii="David" w:hAnsi="David"/>
          <w:b/>
          <w:bCs/>
          <w:rtl w:val="true"/>
        </w:rPr>
        <w:t>-</w:t>
      </w:r>
      <w:r>
        <w:rPr>
          <w:rStyle w:val="default"/>
          <w:rFonts w:cs="David" w:ascii="David" w:hAnsi="David"/>
          <w:b/>
          <w:bCs/>
        </w:rPr>
        <w:t>36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 בפועל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הנאשם צעיר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בעברו הרשעה אחת שהתיישנה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נדון ל</w:t>
      </w:r>
      <w:r>
        <w:rPr>
          <w:rStyle w:val="default"/>
          <w:rFonts w:cs="David" w:ascii="David" w:hAnsi="David"/>
          <w:rtl w:val="true"/>
        </w:rPr>
        <w:t>-</w:t>
      </w:r>
      <w:r>
        <w:rPr>
          <w:rStyle w:val="default"/>
          <w:rFonts w:cs="David" w:ascii="David" w:hAnsi="David"/>
          <w:b/>
          <w:bCs/>
        </w:rPr>
        <w:t>20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 בפועל</w:t>
      </w:r>
      <w:r>
        <w:rPr>
          <w:rStyle w:val="default"/>
          <w:rFonts w:cs="David" w:ascii="David" w:hAnsi="David"/>
          <w:rtl w:val="true"/>
        </w:rPr>
        <w:t>.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86" w:leader="none"/>
        </w:tabs>
        <w:ind w:hanging="540" w:start="1286" w:end="0"/>
        <w:jc w:val="both"/>
        <w:rPr>
          <w:rStyle w:val="default"/>
          <w:rFonts w:ascii="David" w:hAnsi="David" w:cs="David"/>
        </w:rPr>
      </w:pPr>
      <w:r>
        <w:rPr>
          <w:rStyle w:val="default"/>
          <w:rFonts w:ascii="David" w:hAnsi="David"/>
          <w:rtl w:val="true"/>
        </w:rPr>
        <w:t>ב</w:t>
      </w:r>
      <w:hyperlink r:id="rId25"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מח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 xml:space="preserve">' </w:t>
        </w:r>
        <w:r>
          <w:rPr>
            <w:rStyle w:val="Hyperlink"/>
            <w:rFonts w:cs="Times New Roman" w:ascii="David" w:hAnsi="David"/>
            <w:color w:val="0000FF"/>
            <w:sz w:val="26"/>
            <w:sz w:val="26"/>
            <w:szCs w:val="26"/>
            <w:u w:val="single"/>
            <w:rtl w:val="true"/>
          </w:rPr>
          <w:t>מר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  <w:rtl w:val="true"/>
          </w:rPr>
          <w:t xml:space="preserve">') </w:t>
        </w:r>
        <w:r>
          <w:rPr>
            <w:rStyle w:val="Hyperlink"/>
            <w:rFonts w:ascii="Times New Roman" w:hAnsi="Times New Roman" w:cs="David"/>
            <w:color w:val="0000FF"/>
            <w:sz w:val="26"/>
            <w:sz w:val="26"/>
            <w:szCs w:val="26"/>
            <w:u w:val="single"/>
          </w:rPr>
          <w:t>7735-04-19</w:t>
        </w:r>
      </w:hyperlink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מדינת ישראל נ</w:t>
      </w:r>
      <w:r>
        <w:rPr>
          <w:rStyle w:val="default"/>
          <w:rFonts w:cs="David" w:ascii="David" w:hAnsi="David"/>
          <w:b/>
          <w:bCs/>
          <w:rtl w:val="true"/>
        </w:rPr>
        <w:t xml:space="preserve">' </w:t>
      </w:r>
      <w:r>
        <w:rPr>
          <w:rStyle w:val="default"/>
          <w:rFonts w:ascii="David" w:hAnsi="David"/>
          <w:b/>
          <w:b/>
          <w:bCs/>
          <w:rtl w:val="true"/>
        </w:rPr>
        <w:t>אבו מועמר</w:t>
      </w:r>
      <w:r>
        <w:rPr>
          <w:rStyle w:val="default"/>
          <w:rFonts w:ascii="David" w:hAnsi="David"/>
          <w:rtl w:val="true"/>
        </w:rPr>
        <w:t xml:space="preserve"> </w:t>
      </w:r>
      <w:r>
        <w:rPr>
          <w:rStyle w:val="default"/>
          <w:rFonts w:cs="David" w:ascii="David" w:hAnsi="David"/>
          <w:rtl w:val="true"/>
        </w:rPr>
        <w:t>(</w:t>
      </w:r>
      <w:r>
        <w:rPr>
          <w:rStyle w:val="default"/>
          <w:rFonts w:cs="David" w:ascii="David" w:hAnsi="David"/>
        </w:rPr>
        <w:t>3.3.20</w:t>
      </w:r>
      <w:r>
        <w:rPr>
          <w:rStyle w:val="default"/>
          <w:rFonts w:cs="David" w:ascii="David" w:hAnsi="David"/>
          <w:rtl w:val="true"/>
        </w:rPr>
        <w:t xml:space="preserve">), </w:t>
      </w:r>
      <w:r>
        <w:rPr>
          <w:rStyle w:val="default"/>
          <w:rFonts w:ascii="David" w:hAnsi="David"/>
          <w:rtl w:val="true"/>
        </w:rPr>
        <w:t>הורשע נאשם על פי הודאתו בעבירות נשיאת נשק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איומים ושיבוש מהלכי משפט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הנאשם פוטר ממקום עבודתו כשומר ובעקבות כך איים על מעסיקו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אדם אחר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המקורב לנאשם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ירה מספר קליעים לכיוונו של השומר במקום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בסמוך לכך הנאשם קיבל את האקדח מהמקורב לו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רכב על אופניו כשהוא נושא את האקדח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וכששוטרים הבחינו בו וכרזו לו לעצור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השליך את האקדח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 xml:space="preserve">בית המשפט קבע </w:t>
      </w:r>
      <w:r>
        <w:rPr>
          <w:rStyle w:val="default"/>
          <w:rFonts w:ascii="David" w:hAnsi="David"/>
          <w:b/>
          <w:b/>
          <w:bCs/>
          <w:rtl w:val="true"/>
        </w:rPr>
        <w:t xml:space="preserve">מתחם עונש הנע בין </w:t>
      </w:r>
      <w:r>
        <w:rPr>
          <w:rStyle w:val="default"/>
          <w:rFonts w:cs="David" w:ascii="David" w:hAnsi="David"/>
          <w:b/>
          <w:bCs/>
        </w:rPr>
        <w:t>12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ל</w:t>
      </w:r>
      <w:r>
        <w:rPr>
          <w:rStyle w:val="default"/>
          <w:rFonts w:cs="David" w:ascii="David" w:hAnsi="David"/>
          <w:b/>
          <w:bCs/>
          <w:rtl w:val="true"/>
        </w:rPr>
        <w:t>-</w:t>
      </w:r>
      <w:r>
        <w:rPr>
          <w:rStyle w:val="default"/>
          <w:rFonts w:cs="David" w:ascii="David" w:hAnsi="David"/>
          <w:b/>
          <w:bCs/>
        </w:rPr>
        <w:t>36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 בפועל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הנאשם בעל עבר פלילי ישן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 xml:space="preserve">נדון לעונש של </w:t>
      </w:r>
      <w:r>
        <w:rPr>
          <w:rStyle w:val="default"/>
          <w:rFonts w:cs="David" w:ascii="David" w:hAnsi="David"/>
          <w:b/>
          <w:bCs/>
        </w:rPr>
        <w:t>20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 בפועל</w:t>
      </w:r>
      <w:r>
        <w:rPr>
          <w:rStyle w:val="default"/>
          <w:rFonts w:cs="David" w:ascii="David" w:hAnsi="David"/>
          <w:rtl w:val="true"/>
        </w:rPr>
        <w:t>.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r>
        <w:rPr>
          <w:rtl w:val="true"/>
        </w:rPr>
        <w:t xml:space="preserve">בהתאם לתיקון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26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סעיף </w:t>
      </w:r>
      <w:hyperlink r:id="rId27">
        <w:r>
          <w:rPr>
            <w:rStyle w:val="Hyperlink"/>
          </w:rPr>
          <w:t>40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יג</w:t>
        </w:r>
        <w:r>
          <w:rPr>
            <w:rStyle w:val="Hyperlink"/>
            <w:rtl w:val="true"/>
          </w:rPr>
          <w:t>'</w:t>
        </w:r>
      </w:hyperlink>
      <w:r>
        <w:rPr>
          <w:rtl w:val="true"/>
        </w:rPr>
        <w:t xml:space="preserve">), </w:t>
      </w:r>
      <w:r>
        <w:rPr>
          <w:rtl w:val="true"/>
        </w:rPr>
        <w:t xml:space="preserve">אני קובע כי </w:t>
      </w:r>
      <w:r>
        <w:rPr>
          <w:b/>
          <w:b/>
          <w:bCs/>
          <w:rtl w:val="true"/>
        </w:rPr>
        <w:t>מתחם העונש ההולם</w:t>
      </w:r>
      <w:r>
        <w:rPr>
          <w:rtl w:val="true"/>
        </w:rPr>
        <w:t xml:space="preserve"> הוא החל מ</w:t>
      </w:r>
      <w:r>
        <w:rPr>
          <w:rtl w:val="true"/>
        </w:rPr>
        <w:t>-</w:t>
      </w:r>
      <w:r>
        <w:rPr>
          <w:b/>
          <w:bCs/>
        </w:rPr>
        <w:t>13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ועד ל</w:t>
      </w:r>
      <w:r>
        <w:rPr>
          <w:b/>
          <w:bCs/>
          <w:rtl w:val="true"/>
        </w:rPr>
        <w:t>-</w:t>
      </w:r>
      <w:r>
        <w:rPr>
          <w:b/>
          <w:bCs/>
        </w:rPr>
        <w:t>39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 מאסר בפועל</w:t>
      </w:r>
      <w:r>
        <w:rPr>
          <w:rtl w:val="true"/>
        </w:rPr>
        <w:t>.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r>
        <w:rPr>
          <w:rtl w:val="true"/>
        </w:rPr>
        <w:t>במקרה דנן</w:t>
      </w:r>
      <w:r>
        <w:rPr>
          <w:rtl w:val="true"/>
        </w:rPr>
        <w:t xml:space="preserve">, </w:t>
      </w:r>
      <w:r>
        <w:rPr>
          <w:rtl w:val="true"/>
        </w:rPr>
        <w:t>לא קיימים שיקולים אשר מצדיקים חריגה מהמתחם</w:t>
      </w:r>
      <w:r>
        <w:rPr>
          <w:rtl w:val="true"/>
        </w:rPr>
        <w:t xml:space="preserve">, </w:t>
      </w:r>
      <w:r>
        <w:rPr>
          <w:rtl w:val="true"/>
        </w:rPr>
        <w:t>לחומרה או לקולה</w:t>
      </w:r>
      <w:r>
        <w:rPr>
          <w:rtl w:val="true"/>
        </w:rPr>
        <w:t xml:space="preserve">. </w:t>
      </w:r>
      <w:r>
        <w:rPr>
          <w:rtl w:val="true"/>
        </w:rPr>
        <w:t>הנאשם הביע בפני שירות המבחן נכונות להשתלב בטיפול</w:t>
      </w:r>
      <w:r>
        <w:rPr>
          <w:rtl w:val="true"/>
        </w:rPr>
        <w:t xml:space="preserve">, </w:t>
      </w:r>
      <w:r>
        <w:rPr>
          <w:rtl w:val="true"/>
        </w:rPr>
        <w:t>אם יוטל עליו עונש שיאפשר זאת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ואף הביע צער וחרטה על מעשיו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הוא התייחס בצורה מגמתית ומצומצמת לנסיבות ביצוע העבירה בכל הקשור לקשריו עם עוברי חוק מתחום הנשק והסיבות שעמדו בבסיס ביצוע העבירה</w:t>
      </w:r>
      <w:r>
        <w:rPr>
          <w:rtl w:val="true"/>
        </w:rPr>
        <w:t xml:space="preserve">, </w:t>
      </w:r>
      <w:r>
        <w:rPr>
          <w:rtl w:val="true"/>
        </w:rPr>
        <w:t>ושירות המבחן התרשם שהסיכון בעניינו קשור בקשריו אלה ובצרכיו הרגשיים להגביר תחושת גבריות</w:t>
      </w:r>
      <w:r>
        <w:rPr>
          <w:rtl w:val="true"/>
        </w:rPr>
        <w:t xml:space="preserve">. </w:t>
      </w:r>
      <w:r>
        <w:rPr>
          <w:rtl w:val="true"/>
        </w:rPr>
        <w:t>שירות המבחן התרשם שניתן לצמצם את הסיכון במצבו בכפוף להתייחסות טיפולית</w:t>
      </w:r>
      <w:r>
        <w:rPr>
          <w:rtl w:val="true"/>
        </w:rPr>
        <w:t xml:space="preserve">, </w:t>
      </w:r>
      <w:r>
        <w:rPr>
          <w:rtl w:val="true"/>
        </w:rPr>
        <w:t>ואולם לא בא בהמלצה שיקומית בעניינו</w:t>
      </w:r>
      <w:r>
        <w:rPr>
          <w:rtl w:val="true"/>
        </w:rPr>
        <w:t xml:space="preserve">. </w:t>
      </w:r>
      <w:r>
        <w:rPr>
          <w:rtl w:val="true"/>
        </w:rPr>
        <w:t>בנסיבות אלה</w:t>
      </w:r>
      <w:r>
        <w:rPr>
          <w:rtl w:val="true"/>
        </w:rPr>
        <w:t xml:space="preserve">, </w:t>
      </w:r>
      <w:r>
        <w:rPr>
          <w:rtl w:val="true"/>
        </w:rPr>
        <w:t>לא מתקיימים בנאשם התנאים שנקבעו בפסיקה לחריגה לקולה ממתחם העונש ההולם משיקולי שיקום</w:t>
      </w:r>
      <w:r>
        <w:rPr>
          <w:rtl w:val="true"/>
        </w:rPr>
        <w:t xml:space="preserve">, </w:t>
      </w:r>
      <w:r>
        <w:rPr>
          <w:rtl w:val="true"/>
        </w:rPr>
        <w:t xml:space="preserve">ולא ניתן לקבוע שהנאשם עבר הליך שיקומי משמעותי ואף לא שקיים סיכוי של ממש לשיקומו של הנאשם כנדרש </w:t>
      </w:r>
      <w:hyperlink r:id="rId28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ד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>.</w:t>
      </w:r>
    </w:p>
    <w:p>
      <w:pPr>
        <w:pStyle w:val="Style14"/>
        <w:ind w:end="0"/>
        <w:jc w:val="both"/>
        <w:rPr/>
      </w:pP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>
          <w:rStyle w:val="default"/>
        </w:rPr>
      </w:pPr>
      <w:r>
        <w:rPr>
          <w:rtl w:val="true"/>
        </w:rPr>
        <w:t>בגזירת העונש המתאים לנאשם</w:t>
      </w:r>
      <w:r>
        <w:rPr>
          <w:rtl w:val="true"/>
        </w:rPr>
        <w:t xml:space="preserve">, </w:t>
      </w:r>
      <w:r>
        <w:rPr>
          <w:rtl w:val="true"/>
        </w:rPr>
        <w:t>בגדרי מתחם העונש ההולם</w:t>
      </w:r>
      <w:r>
        <w:rPr>
          <w:rtl w:val="true"/>
        </w:rPr>
        <w:t xml:space="preserve">, </w:t>
      </w:r>
      <w:r>
        <w:rPr>
          <w:rtl w:val="true"/>
        </w:rPr>
        <w:t xml:space="preserve">יש להתחשב </w:t>
      </w:r>
      <w:r>
        <w:rPr>
          <w:b/>
          <w:b/>
          <w:bCs/>
          <w:rtl w:val="true"/>
        </w:rPr>
        <w:t>בנסיבות שאינן קשורות בביצוע העבירה</w:t>
      </w:r>
      <w:r>
        <w:rPr>
          <w:rtl w:val="true"/>
        </w:rPr>
        <w:t xml:space="preserve">. </w:t>
      </w:r>
      <w:r>
        <w:rPr>
          <w:rtl w:val="true"/>
        </w:rPr>
        <w:t xml:space="preserve">במסגרת זו </w:t>
      </w:r>
      <w:r>
        <w:rPr>
          <w:rStyle w:val="default"/>
          <w:rtl w:val="true"/>
        </w:rPr>
        <w:t xml:space="preserve">מן הראוי לתת את הדעת לכך שמדובר בנאשם צעיר בן </w:t>
      </w:r>
      <w:r>
        <w:rPr>
          <w:rStyle w:val="default"/>
        </w:rPr>
        <w:t>19</w:t>
      </w:r>
      <w:r>
        <w:rPr>
          <w:rStyle w:val="default"/>
          <w:rtl w:val="true"/>
        </w:rPr>
        <w:t xml:space="preserve"> (</w:t>
      </w:r>
      <w:r>
        <w:rPr>
          <w:rStyle w:val="default"/>
          <w:rtl w:val="true"/>
        </w:rPr>
        <w:t xml:space="preserve">יליד ינואר </w:t>
      </w:r>
      <w:r>
        <w:rPr>
          <w:rStyle w:val="default"/>
        </w:rPr>
        <w:t>2001</w:t>
      </w:r>
      <w:r>
        <w:rPr>
          <w:rStyle w:val="default"/>
          <w:rtl w:val="true"/>
        </w:rPr>
        <w:t xml:space="preserve">), </w:t>
      </w:r>
      <w:r>
        <w:rPr>
          <w:rStyle w:val="default"/>
          <w:rtl w:val="true"/>
        </w:rPr>
        <w:t>אשר גדל במסגרת משפחתית נורמטיבית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 xml:space="preserve">השלים </w:t>
      </w:r>
      <w:r>
        <w:rPr>
          <w:rStyle w:val="default"/>
        </w:rPr>
        <w:t>12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שנות לימוד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תפקד באופן תקין במסגרות חייו והוא נעדר עבר פלילי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מובן שעונש מאסר ממושך יקשה על הנאשם בהיותו מאסר ראשון ובשל ריחוקו ממשפחתו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הנאשם הסכים למעצרו עד תום ההליכים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והתנהלותו במעצר תקינה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הנאשם הודה בביצוע העבירה בהזדמנות הראשונה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הביע חרטה על מעשיו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ואף הביע נכונות להשתלב בטיפול שירות המבחן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ואולם התקשה לשתף את שירות המבחן באופן כן ופתוח בנסיבות העבירה ובקשריו השוליים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ומסר מידע מגמתי ומצומצם</w:t>
      </w:r>
      <w:r>
        <w:rPr>
          <w:rStyle w:val="default"/>
          <w:rtl w:val="true"/>
        </w:rPr>
        <w:t xml:space="preserve">. 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>
          <w:rStyle w:val="default"/>
        </w:rPr>
      </w:pPr>
      <w:r>
        <w:rPr>
          <w:rStyle w:val="default"/>
          <w:rtl w:val="true"/>
        </w:rPr>
        <w:t>שירות המבחן התרשם שהנאשם אינו מאופיין בדפוסים אלימים מקובעים והסיכון במצבו קשור לקשריו ולצרכיו הרגשיים לחיזוק דימויו הגברי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תכנים בהם עוסק על רקע משקעים מקשיים חברתיים וחשיפתו לאלימות בילדותו</w:t>
      </w:r>
      <w:r>
        <w:rPr>
          <w:rStyle w:val="default"/>
          <w:rtl w:val="true"/>
        </w:rPr>
        <w:t xml:space="preserve">. 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/>
      </w:pPr>
      <w:r>
        <w:rPr>
          <w:rStyle w:val="default"/>
          <w:rtl w:val="true"/>
        </w:rPr>
        <w:t>בעניין זה נתתי דעתי להערכת שירות המבחן כי מאסר ממושך עלול להגביר אצל הנאשם אימוץ דפוסים שוליים והזדהות עם התנהגות כוחנית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עוד העריך שירות המבחן כי אמנם נדרשת במצבו ענישה קונקרטית ומוחשית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שתחדד את חומרת העבירה לנאשם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אך לעניין משך המאסר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יש לקחת בחשבון את גילו הצעיר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העמדתו לדין לראשונה בחייו והיותו נעדר עבר פלילי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עונש מאסר לתקופה ממושכת עלול להביא אף לפגיעה בעתידו האישי והתעסוקתי</w:t>
      </w:r>
      <w:r>
        <w:rPr>
          <w:rStyle w:val="default"/>
          <w:rtl w:val="true"/>
        </w:rPr>
        <w:t xml:space="preserve">. </w:t>
      </w:r>
      <w:r>
        <w:rPr>
          <w:rtl w:val="true"/>
        </w:rPr>
        <w:t>כמו כן נתתי דעתי לתקופה המעצר שבה שהה הנאשם מזה כ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>
          <w:rStyle w:val="default"/>
        </w:rPr>
      </w:pPr>
      <w:r>
        <w:rPr>
          <w:rtl w:val="true"/>
        </w:rPr>
        <w:t xml:space="preserve">עוד יש לתת את הדעת לשיקול </w:t>
      </w:r>
      <w:r>
        <w:rPr>
          <w:b/>
          <w:b/>
          <w:bCs/>
          <w:rtl w:val="true"/>
        </w:rPr>
        <w:t>הרתעת היחיד</w:t>
      </w:r>
      <w:r>
        <w:rPr>
          <w:rtl w:val="true"/>
        </w:rPr>
        <w:t xml:space="preserve"> בגדרו של המתחם</w:t>
      </w:r>
      <w:r>
        <w:rPr>
          <w:rtl w:val="true"/>
        </w:rPr>
        <w:t xml:space="preserve">, </w:t>
      </w:r>
      <w:r>
        <w:rPr>
          <w:rtl w:val="true"/>
        </w:rPr>
        <w:t>וזאת בשים לב לכך שהנאשם לא שולב בטיפול כלשהו הקשור בגורמי הסיכון במצבו</w:t>
      </w:r>
      <w:r>
        <w:rPr>
          <w:rtl w:val="true"/>
        </w:rPr>
        <w:t xml:space="preserve">, </w:t>
      </w:r>
      <w:r>
        <w:rPr>
          <w:rtl w:val="true"/>
        </w:rPr>
        <w:t>ולהערכת שירות המבחן</w:t>
      </w:r>
      <w:r>
        <w:rPr>
          <w:rtl w:val="true"/>
        </w:rPr>
        <w:t xml:space="preserve">, </w:t>
      </w:r>
      <w:r>
        <w:rPr>
          <w:rtl w:val="true"/>
        </w:rPr>
        <w:t>על אף שרמת הסיכון להתנהגות אלימה היא נמוכה</w:t>
      </w:r>
      <w:r>
        <w:rPr>
          <w:rtl w:val="true"/>
        </w:rPr>
        <w:t xml:space="preserve">, </w:t>
      </w:r>
      <w:r>
        <w:rPr>
          <w:rtl w:val="true"/>
        </w:rPr>
        <w:t>הרי שהנאשם מצוי בסיכון לבחירות</w:t>
      </w:r>
      <w:r>
        <w:rPr>
          <w:rtl w:val="true"/>
        </w:rPr>
        <w:t xml:space="preserve"> שוליות</w:t>
      </w:r>
      <w:r>
        <w:rPr>
          <w:rtl w:val="true"/>
        </w:rPr>
        <w:t xml:space="preserve">, </w:t>
      </w:r>
      <w:r>
        <w:rPr>
          <w:rtl w:val="true"/>
        </w:rPr>
        <w:t>וקשריו עם עוברי חוק עמוקים יותר מאלה שחשף</w:t>
      </w:r>
      <w:r>
        <w:rPr>
          <w:rtl w:val="true"/>
        </w:rPr>
        <w:t xml:space="preserve">. 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r>
        <w:rPr>
          <w:rStyle w:val="default"/>
          <w:rtl w:val="true"/>
        </w:rPr>
        <w:t>באיזון בין השיקולים השונים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סבורני כי יש לגזור על הנאשם עונש קרוב לרף התחתון של מתחם העונש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לצד עונש מאסר מותנה וקנס כספי בשיעור נמוך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לנוכח גילו הצעיר ובהתחשב בתקופת המאסר המוטלת עליו</w:t>
      </w:r>
      <w:r>
        <w:rPr>
          <w:rStyle w:val="default"/>
          <w:rtl w:val="true"/>
        </w:rPr>
        <w:t xml:space="preserve">. </w:t>
      </w:r>
    </w:p>
    <w:p>
      <w:pPr>
        <w:pStyle w:val="ListNumber"/>
        <w:numPr>
          <w:ilvl w:val="0"/>
          <w:numId w:val="0"/>
        </w:numPr>
        <w:tabs>
          <w:tab w:val="left" w:pos="720" w:leader="none"/>
        </w:tabs>
        <w:ind w:hanging="0" w:start="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סוף דבר</w:t>
      </w:r>
    </w:p>
    <w:p>
      <w:pPr>
        <w:pStyle w:val="Style15"/>
        <w:numPr>
          <w:ilvl w:val="0"/>
          <w:numId w:val="2"/>
        </w:numPr>
        <w:ind w:hanging="720" w:start="720" w:end="0"/>
        <w:jc w:val="both"/>
        <w:rPr/>
      </w:pPr>
      <w:r>
        <w:rPr>
          <w:b/>
          <w:b/>
          <w:bCs/>
          <w:u w:val="single"/>
          <w:rtl w:val="true"/>
        </w:rPr>
        <w:t>אשר על</w:t>
      </w:r>
      <w:r>
        <w:rPr>
          <w:b/>
          <w:bCs/>
          <w:u w:val="single"/>
          <w:rtl w:val="true"/>
        </w:rPr>
        <w:t>-</w:t>
      </w:r>
      <w:r>
        <w:rPr>
          <w:b/>
          <w:b/>
          <w:bCs/>
          <w:u w:val="single"/>
          <w:rtl w:val="true"/>
        </w:rPr>
        <w:t>כן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הנני גוזר על הנאשם את העונשים הבאים</w:t>
      </w:r>
      <w:r>
        <w:rPr>
          <w:rtl w:val="true"/>
        </w:rPr>
        <w:t>: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86" w:leader="none"/>
        </w:tabs>
        <w:ind w:hanging="539" w:start="1287" w:end="0"/>
        <w:jc w:val="both"/>
        <w:rPr>
          <w:rStyle w:val="default"/>
          <w:rFonts w:ascii="David" w:hAnsi="David" w:cs="David"/>
        </w:rPr>
      </w:pPr>
      <w:r>
        <w:rPr>
          <w:rStyle w:val="default"/>
          <w:rFonts w:cs="David" w:ascii="David" w:hAnsi="David"/>
          <w:b/>
          <w:bCs/>
        </w:rPr>
        <w:t>14</w:t>
      </w:r>
      <w:r>
        <w:rPr>
          <w:rStyle w:val="default"/>
          <w:rFonts w:cs="David" w:ascii="David" w:hAnsi="David"/>
          <w:b/>
          <w:bCs/>
          <w:rtl w:val="true"/>
        </w:rPr>
        <w:t xml:space="preserve"> </w:t>
      </w:r>
      <w:r>
        <w:rPr>
          <w:rStyle w:val="default"/>
          <w:rFonts w:ascii="David" w:hAnsi="David"/>
          <w:b/>
          <w:b/>
          <w:bCs/>
          <w:rtl w:val="true"/>
        </w:rPr>
        <w:t>חודשי מאסר בפועל</w:t>
      </w:r>
      <w:r>
        <w:rPr>
          <w:rStyle w:val="default"/>
          <w:rFonts w:ascii="David" w:hAnsi="David"/>
          <w:rtl w:val="true"/>
        </w:rPr>
        <w:t xml:space="preserve"> אשר מניינם מיום מעצרו </w:t>
      </w:r>
      <w:r>
        <w:rPr>
          <w:rStyle w:val="default"/>
          <w:rFonts w:cs="David" w:ascii="David" w:hAnsi="David"/>
        </w:rPr>
        <w:t>11.5.20</w:t>
      </w:r>
      <w:r>
        <w:rPr>
          <w:rStyle w:val="default"/>
          <w:rFonts w:cs="David" w:ascii="David" w:hAnsi="David"/>
          <w:rtl w:val="true"/>
        </w:rPr>
        <w:t xml:space="preserve">. 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86" w:leader="none"/>
        </w:tabs>
        <w:ind w:hanging="540" w:start="1287" w:end="0"/>
        <w:jc w:val="both"/>
        <w:rPr>
          <w:rStyle w:val="default"/>
          <w:rFonts w:ascii="David" w:hAnsi="David" w:cs="David"/>
        </w:rPr>
      </w:pPr>
      <w:r>
        <w:rPr>
          <w:rStyle w:val="default"/>
          <w:rFonts w:cs="David" w:ascii="David" w:hAnsi="David"/>
        </w:rPr>
        <w:t>10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>חודשי מאסר על תנאי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 xml:space="preserve">לבל יעבור הנאשם במשך </w:t>
      </w:r>
      <w:r>
        <w:rPr>
          <w:rStyle w:val="default"/>
          <w:rFonts w:cs="David" w:ascii="David" w:hAnsi="David"/>
        </w:rPr>
        <w:t>3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>שנים מיום שחרורו ממאסר כל עבירת נשק מסוג פשע</w:t>
      </w:r>
      <w:r>
        <w:rPr>
          <w:rStyle w:val="default"/>
          <w:rFonts w:cs="David" w:ascii="David" w:hAnsi="David"/>
          <w:rtl w:val="true"/>
        </w:rPr>
        <w:t>.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86" w:leader="none"/>
        </w:tabs>
        <w:ind w:hanging="540" w:start="1287" w:end="0"/>
        <w:jc w:val="both"/>
        <w:rPr>
          <w:rStyle w:val="default"/>
          <w:rFonts w:ascii="David" w:hAnsi="David" w:cs="David"/>
        </w:rPr>
      </w:pPr>
      <w:r>
        <w:rPr>
          <w:rStyle w:val="default"/>
          <w:rFonts w:cs="David" w:ascii="David" w:hAnsi="David"/>
        </w:rPr>
        <w:t>5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>חודשי מאסר על תנאי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לבל יעבור הנאשם במשך שנתיים מיום שחרורו ממאסר כל עבירת נשק מסוג עוון</w:t>
      </w:r>
      <w:r>
        <w:rPr>
          <w:rStyle w:val="default"/>
          <w:rFonts w:cs="David" w:ascii="David" w:hAnsi="David"/>
          <w:rtl w:val="true"/>
        </w:rPr>
        <w:t xml:space="preserve">. 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86" w:leader="none"/>
        </w:tabs>
        <w:ind w:hanging="540" w:start="1287" w:end="0"/>
        <w:jc w:val="both"/>
        <w:rPr>
          <w:rFonts w:ascii="David" w:hAnsi="David" w:cs="David"/>
          <w:lang w:eastAsia="he-IL"/>
        </w:rPr>
      </w:pPr>
      <w:r>
        <w:rPr>
          <w:rStyle w:val="default"/>
          <w:rFonts w:ascii="David" w:hAnsi="David"/>
          <w:rtl w:val="true"/>
        </w:rPr>
        <w:t xml:space="preserve">קנס כספי בסך של </w:t>
      </w:r>
      <w:r>
        <w:rPr>
          <w:rStyle w:val="default"/>
          <w:rFonts w:cs="David" w:ascii="David" w:hAnsi="David"/>
        </w:rPr>
        <w:t>1,000</w:t>
      </w:r>
      <w:r>
        <w:rPr>
          <w:rStyle w:val="default"/>
          <w:rFonts w:cs="David" w:ascii="David" w:hAnsi="David"/>
          <w:rtl w:val="true"/>
        </w:rPr>
        <w:t xml:space="preserve"> ₪ </w:t>
      </w:r>
      <w:r>
        <w:rPr>
          <w:rStyle w:val="default"/>
          <w:rFonts w:ascii="David" w:hAnsi="David"/>
          <w:rtl w:val="true"/>
        </w:rPr>
        <w:t xml:space="preserve">או </w:t>
      </w:r>
      <w:r>
        <w:rPr>
          <w:rStyle w:val="default"/>
          <w:rFonts w:cs="David" w:ascii="David" w:hAnsi="David"/>
        </w:rPr>
        <w:t>30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>מי מאסר תמורתו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הקנס ישולם ב</w:t>
      </w:r>
      <w:r>
        <w:rPr>
          <w:rStyle w:val="default"/>
          <w:rFonts w:cs="David" w:ascii="David" w:hAnsi="David"/>
          <w:rtl w:val="true"/>
        </w:rPr>
        <w:t>-</w:t>
      </w:r>
      <w:r>
        <w:rPr>
          <w:rStyle w:val="default"/>
          <w:rFonts w:cs="David" w:ascii="David" w:hAnsi="David"/>
        </w:rPr>
        <w:t>2</w:t>
      </w:r>
      <w:r>
        <w:rPr>
          <w:rStyle w:val="default"/>
          <w:rFonts w:cs="David" w:ascii="David" w:hAnsi="David"/>
          <w:rtl w:val="true"/>
        </w:rPr>
        <w:t xml:space="preserve"> </w:t>
      </w:r>
      <w:r>
        <w:rPr>
          <w:rStyle w:val="default"/>
          <w:rFonts w:ascii="David" w:hAnsi="David"/>
          <w:rtl w:val="true"/>
        </w:rPr>
        <w:t>תשלומים חודשיים שווים</w:t>
      </w:r>
      <w:r>
        <w:rPr>
          <w:rFonts w:ascii="David" w:hAnsi="David"/>
          <w:rtl w:val="true"/>
          <w:lang w:eastAsia="he-IL"/>
        </w:rPr>
        <w:t xml:space="preserve"> ורצופים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 xml:space="preserve">שהראשון שבהם ביום </w:t>
      </w:r>
      <w:r>
        <w:rPr>
          <w:rFonts w:cs="David" w:ascii="David" w:hAnsi="David"/>
          <w:lang w:eastAsia="he-IL"/>
        </w:rPr>
        <w:t>1.3.21</w:t>
      </w:r>
      <w:r>
        <w:rPr>
          <w:rFonts w:cs="David" w:ascii="David" w:hAnsi="David"/>
          <w:rtl w:val="true"/>
          <w:lang w:eastAsia="he-IL"/>
        </w:rPr>
        <w:t xml:space="preserve">. </w:t>
      </w:r>
      <w:r>
        <w:rPr>
          <w:rFonts w:ascii="David" w:hAnsi="David"/>
          <w:rtl w:val="true"/>
          <w:lang w:eastAsia="he-IL"/>
        </w:rPr>
        <w:t>אם לא ישולם תשלום כלשהו במועדו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תעמוד היתרה לפירעון מיידי</w:t>
      </w:r>
      <w:r>
        <w:rPr>
          <w:rFonts w:cs="David" w:ascii="David" w:hAnsi="David"/>
          <w:rtl w:val="true"/>
          <w:lang w:eastAsia="he-IL"/>
        </w:rPr>
        <w:t>.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>
          <w:rFonts w:ascii="David" w:hAnsi="David" w:cs="David"/>
          <w:lang w:eastAsia="he-IL"/>
        </w:rPr>
      </w:pPr>
      <w:r>
        <w:rPr>
          <w:rFonts w:cs="David"/>
          <w:rtl w:val="true"/>
          <w:lang w:eastAsia="he-IL"/>
        </w:rPr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>
          <w:lang w:eastAsia="he-IL"/>
        </w:rPr>
      </w:pPr>
      <w:r>
        <w:rPr>
          <w:rtl w:val="true"/>
          <w:lang w:eastAsia="he-IL"/>
        </w:rPr>
        <w:t>לאחר היות גזר הדין חלוט – הנשק והתחמושת יחולטו או יושמדו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לפי שיקול דעת קצין משטרה</w:t>
      </w:r>
      <w:r>
        <w:rPr>
          <w:rtl w:val="true"/>
          <w:lang w:eastAsia="he-IL"/>
        </w:rPr>
        <w:t>.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0" w:start="720" w:end="0"/>
        <w:jc w:val="both"/>
        <w:rPr>
          <w:lang w:eastAsia="he-IL"/>
        </w:rPr>
      </w:pPr>
      <w:r>
        <w:rPr>
          <w:rtl w:val="true"/>
          <w:lang w:eastAsia="he-IL"/>
        </w:rPr>
        <w:t>מזכירות בית המשפט תמציא העתק גזר דין לשירות המבחן</w:t>
      </w:r>
      <w:r>
        <w:rPr>
          <w:rtl w:val="true"/>
          <w:lang w:eastAsia="he-IL"/>
        </w:rPr>
        <w:t>.</w:t>
      </w:r>
    </w:p>
    <w:p>
      <w:pPr>
        <w:pStyle w:val="ListNumber"/>
        <w:numPr>
          <w:ilvl w:val="0"/>
          <w:numId w:val="0"/>
        </w:numPr>
        <w:tabs>
          <w:tab w:val="left" w:pos="720" w:leader="none"/>
        </w:tabs>
        <w:ind w:firstLine="360" w:start="0" w:end="0"/>
        <w:jc w:val="both"/>
        <w:rPr>
          <w:lang w:eastAsia="he-IL"/>
        </w:rPr>
      </w:pPr>
      <w:r>
        <w:rPr>
          <w:rtl w:val="true"/>
          <w:lang w:eastAsia="he-IL"/>
        </w:rPr>
        <w:tab/>
      </w:r>
      <w:r>
        <w:rPr>
          <w:rtl w:val="true"/>
          <w:lang w:eastAsia="he-IL"/>
        </w:rPr>
        <w:t>זכות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ערעור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לבית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העליון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ימים</w:t>
      </w:r>
      <w:r>
        <w:rPr>
          <w:rtl w:val="true"/>
          <w:lang w:eastAsia="he-IL"/>
        </w:rPr>
        <w:t xml:space="preserve">. </w:t>
      </w:r>
    </w:p>
    <w:p>
      <w:pPr>
        <w:pStyle w:val="Normal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bookmarkStart w:id="10" w:name="Nitan"/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חשוון תשפ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אוקטובר </w:t>
      </w:r>
      <w:r>
        <w:rPr>
          <w:rFonts w:cs="Arial" w:ascii="Arial" w:hAnsi="Arial"/>
        </w:rPr>
        <w:t>2020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בנוכחות הצדדים</w:t>
      </w:r>
      <w:r>
        <w:rPr>
          <w:rFonts w:cs="Arial" w:ascii="Arial" w:hAnsi="Arial"/>
          <w:rtl w:val="true"/>
        </w:rPr>
        <w:t xml:space="preserve">. </w:t>
      </w:r>
      <w:bookmarkEnd w:id="10"/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עמי קובו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9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0"/>
      <w:footerReference w:type="default" r:id="rId31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10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44381-05-20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חמד סאלח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360"/>
        </w:tabs>
        <w:ind w:start="360" w:hanging="360"/>
      </w:pPr>
    </w:lvl>
    <w:lvl w:ilvl="1">
      <w:start w:val="1"/>
      <w:isLgl/>
      <w:numFmt w:val="decimal"/>
      <w:lvlText w:val="%1.%2"/>
      <w:lvlJc w:val="start"/>
      <w:pPr>
        <w:tabs>
          <w:tab w:val="num" w:pos="360"/>
        </w:tabs>
        <w:ind w:start="360" w:hanging="360"/>
      </w:pPr>
    </w:lvl>
    <w:lvl w:ilvl="2">
      <w:start w:val="1"/>
      <w:isLgl/>
      <w:numFmt w:val="decimal"/>
      <w:lvlText w:val="%1.%2.%3"/>
      <w:lvlJc w:val="start"/>
      <w:pPr>
        <w:tabs>
          <w:tab w:val="num" w:pos="720"/>
        </w:tabs>
        <w:ind w:start="720" w:hanging="720"/>
      </w:pPr>
    </w:lvl>
    <w:lvl w:ilvl="3">
      <w:start w:val="1"/>
      <w:isLgl/>
      <w:numFmt w:val="decimal"/>
      <w:lvlText w:val="%1.%2.%3.%4"/>
      <w:lvlJc w:val="start"/>
      <w:pPr>
        <w:tabs>
          <w:tab w:val="num" w:pos="720"/>
        </w:tabs>
        <w:ind w:start="720" w:hanging="720"/>
      </w:pPr>
    </w:lvl>
    <w:lvl w:ilvl="4">
      <w:start w:val="1"/>
      <w:isLgl/>
      <w:numFmt w:val="decimal"/>
      <w:lvlText w:val="%1.%2.%3.%4.%5"/>
      <w:lvlJc w:val="start"/>
      <w:pPr>
        <w:tabs>
          <w:tab w:val="num" w:pos="1080"/>
        </w:tabs>
        <w:ind w:start="1080" w:hanging="1080"/>
      </w:pPr>
    </w:lvl>
    <w:lvl w:ilvl="5">
      <w:start w:val="1"/>
      <w:isLgl/>
      <w:numFmt w:val="decimal"/>
      <w:lvlText w:val="%1.%2.%3.%4.%5.%6"/>
      <w:lvlJc w:val="start"/>
      <w:pPr>
        <w:tabs>
          <w:tab w:val="num" w:pos="1080"/>
        </w:tabs>
        <w:ind w:start="1080" w:hanging="1080"/>
      </w:pPr>
    </w:lvl>
    <w:lvl w:ilvl="6">
      <w:start w:val="1"/>
      <w:isLgl/>
      <w:numFmt w:val="decimal"/>
      <w:lvlText w:val="%1.%2.%3.%4.%5.%6.%7"/>
      <w:lvlJc w:val="start"/>
      <w:pPr>
        <w:tabs>
          <w:tab w:val="num" w:pos="1080"/>
        </w:tabs>
        <w:ind w:start="1080" w:hanging="1080"/>
      </w:pPr>
    </w:lvl>
    <w:lvl w:ilvl="7">
      <w:start w:val="1"/>
      <w:isLgl/>
      <w:numFmt w:val="decimal"/>
      <w:lvlText w:val="%1.%2.%3.%4.%5.%6.%7.%8"/>
      <w:lvlJc w:val="start"/>
      <w:pPr>
        <w:tabs>
          <w:tab w:val="num" w:pos="1440"/>
        </w:tabs>
        <w:ind w:start="1440" w:hanging="1440"/>
      </w:pPr>
    </w:lvl>
    <w:lvl w:ilvl="8">
      <w:start w:val="1"/>
      <w:isLgl/>
      <w:numFmt w:val="decimal"/>
      <w:lvlText w:val="%1.%2.%3.%4.%5.%6.%7.%8.%9"/>
      <w:lvlJc w:val="start"/>
      <w:pPr>
        <w:tabs>
          <w:tab w:val="num" w:pos="1440"/>
        </w:tabs>
        <w:ind w:start="1440" w:hanging="144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720"/>
        </w:tabs>
        <w:ind w:start="720" w:hanging="720"/>
      </w:pPr>
      <w:rPr>
        <w:b w:val="false"/>
        <w:bCs w:val="false"/>
      </w:rPr>
    </w:lvl>
    <w:lvl w:ilvl="1">
      <w:start w:val="1"/>
      <w:numFmt w:val="hebrew1"/>
      <w:lvlText w:val="%2."/>
      <w:lvlJc w:val="start"/>
      <w:pPr>
        <w:tabs>
          <w:tab w:val="num" w:pos="1620"/>
        </w:tabs>
        <w:ind w:start="1620" w:hanging="360"/>
      </w:pPr>
      <w:rPr>
        <w:b w:val="false"/>
        <w:bCs w:val="false"/>
        <w:rFonts w:ascii="Times New Roman" w:hAnsi="Times New Roman" w:eastAsia="Times New Roman" w:cs="David"/>
      </w:rPr>
    </w:lvl>
    <w:lvl w:ilvl="2">
      <w:start w:val="1"/>
      <w:numFmt w:val="decimal"/>
      <w:lvlText w:val="(%3)"/>
      <w:lvlJc w:val="start"/>
      <w:pPr>
        <w:tabs>
          <w:tab w:val="num" w:pos="2340"/>
        </w:tabs>
        <w:ind w:start="2340" w:hanging="360"/>
      </w:pPr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</w:lvl>
    <w:lvl w:ilvl="4">
      <w:start w:val="1"/>
      <w:numFmt w:val="lowerLetter"/>
      <w:lvlText w:val="%5."/>
      <w:lvlJc w:val="start"/>
      <w:pPr>
        <w:tabs>
          <w:tab w:val="num" w:pos="3600"/>
        </w:tabs>
        <w:ind w:start="3600" w:hanging="360"/>
      </w:pPr>
    </w:lvl>
    <w:lvl w:ilvl="5">
      <w:start w:val="1"/>
      <w:numFmt w:val="lowerRoman"/>
      <w:lvlText w:val="%6."/>
      <w:lvlJc w:val="end"/>
      <w:pPr>
        <w:tabs>
          <w:tab w:val="num" w:pos="4320"/>
        </w:tabs>
        <w:ind w:start="4320" w:hanging="180"/>
      </w:pPr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</w:lvl>
    <w:lvl w:ilvl="7">
      <w:start w:val="1"/>
      <w:numFmt w:val="lowerLetter"/>
      <w:lvlText w:val="%8."/>
      <w:lvlJc w:val="start"/>
      <w:pPr>
        <w:tabs>
          <w:tab w:val="num" w:pos="5760"/>
        </w:tabs>
        <w:ind w:start="5760" w:hanging="360"/>
      </w:pPr>
    </w:lvl>
    <w:lvl w:ilvl="8">
      <w:start w:val="1"/>
      <w:numFmt w:val="lowerRoman"/>
      <w:lvlText w:val="%9."/>
      <w:lvlJc w:val="end"/>
      <w:pPr>
        <w:tabs>
          <w:tab w:val="num" w:pos="6480"/>
        </w:tabs>
        <w:ind w:start="6480" w:hanging="180"/>
      </w:p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2z0">
    <w:name w:val="WW8Num2z0"/>
    <w:qFormat/>
    <w:rPr>
      <w:b w:val="false"/>
      <w:bCs w:val="false"/>
    </w:rPr>
  </w:style>
  <w:style w:type="character" w:styleId="WW8Num2z1">
    <w:name w:val="WW8Num2z1"/>
    <w:qFormat/>
    <w:rPr>
      <w:rFonts w:ascii="Times New Roman" w:hAnsi="Times New Roman" w:eastAsia="Times New Roman" w:cs="David"/>
      <w:b w:val="false"/>
      <w:bCs w:val="false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default">
    <w:name w:val="default"/>
    <w:qFormat/>
    <w:rPr>
      <w:rFonts w:ascii="Times New Roman" w:hAnsi="Times New Roman" w:cs="Times New Roman"/>
      <w:sz w:val="26"/>
      <w:szCs w:val="26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Normal"/>
    <w:pPr>
      <w:spacing w:before="0" w:after="0"/>
      <w:ind w:hanging="283" w:start="283" w:end="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Number">
    <w:name w:val="List Number"/>
    <w:basedOn w:val="Normal"/>
    <w:qFormat/>
    <w:pPr>
      <w:numPr>
        <w:ilvl w:val="0"/>
        <w:numId w:val="1"/>
      </w:numPr>
      <w:spacing w:lineRule="auto" w:line="360" w:before="0" w:after="120"/>
      <w:ind w:hanging="0" w:start="0" w:end="360"/>
    </w:pPr>
    <w:rPr/>
  </w:style>
  <w:style w:type="paragraph" w:styleId="Style14">
    <w:name w:val="כותרת"/>
    <w:basedOn w:val="Normal"/>
    <w:next w:val="List"/>
    <w:qFormat/>
    <w:pPr>
      <w:spacing w:lineRule="auto" w:line="360" w:before="0" w:after="120"/>
    </w:pPr>
    <w:rPr>
      <w:bCs/>
      <w:u w:val="single"/>
    </w:rPr>
  </w:style>
  <w:style w:type="paragraph" w:styleId="Style15">
    <w:name w:val="ממוספר"/>
    <w:basedOn w:val="Normal"/>
    <w:qFormat/>
    <w:pPr>
      <w:numPr>
        <w:ilvl w:val="0"/>
        <w:numId w:val="2"/>
      </w:numPr>
      <w:spacing w:lineRule="auto" w:line="360" w:before="0" w:after="120"/>
    </w:pPr>
    <w:rPr>
      <w:rFonts w:ascii="David" w:hAnsi="David" w:cs="David"/>
      <w:color w:val="00000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d.a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40jc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case/25940943" TargetMode="External"/><Relationship Id="rId9" Type="http://schemas.openxmlformats.org/officeDocument/2006/relationships/hyperlink" Target="http://www.nevo.co.il/case/25824863" TargetMode="External"/><Relationship Id="rId10" Type="http://schemas.openxmlformats.org/officeDocument/2006/relationships/hyperlink" Target="http://www.nevo.co.il/case/26492590" TargetMode="External"/><Relationship Id="rId11" Type="http://schemas.openxmlformats.org/officeDocument/2006/relationships/hyperlink" Target="http://www.nevo.co.il/case/7791493" TargetMode="External"/><Relationship Id="rId12" Type="http://schemas.openxmlformats.org/officeDocument/2006/relationships/hyperlink" Target="http://www.nevo.co.il/case/13093744" TargetMode="External"/><Relationship Id="rId13" Type="http://schemas.openxmlformats.org/officeDocument/2006/relationships/hyperlink" Target="http://www.nevo.co.il/case/17954222" TargetMode="External"/><Relationship Id="rId14" Type="http://schemas.openxmlformats.org/officeDocument/2006/relationships/hyperlink" Target="http://www.nevo.co.il/case/18086234" TargetMode="External"/><Relationship Id="rId15" Type="http://schemas.openxmlformats.org/officeDocument/2006/relationships/hyperlink" Target="http://www.nevo.co.il/case/20723375" TargetMode="External"/><Relationship Id="rId16" Type="http://schemas.openxmlformats.org/officeDocument/2006/relationships/hyperlink" Target="http://www.nevo.co.il/case/5878682" TargetMode="External"/><Relationship Id="rId17" Type="http://schemas.openxmlformats.org/officeDocument/2006/relationships/hyperlink" Target="http://www.nevo.co.il/case/6949290" TargetMode="External"/><Relationship Id="rId18" Type="http://schemas.openxmlformats.org/officeDocument/2006/relationships/hyperlink" Target="http://www.nevo.co.il/case/5950172" TargetMode="External"/><Relationship Id="rId19" Type="http://schemas.openxmlformats.org/officeDocument/2006/relationships/hyperlink" Target="http://www.nevo.co.il/case/25612982" TargetMode="External"/><Relationship Id="rId20" Type="http://schemas.openxmlformats.org/officeDocument/2006/relationships/hyperlink" Target="http://www.nevo.co.il/case/20446658" TargetMode="External"/><Relationship Id="rId21" Type="http://schemas.openxmlformats.org/officeDocument/2006/relationships/hyperlink" Target="http://www.nevo.co.il/case/24263578" TargetMode="External"/><Relationship Id="rId22" Type="http://schemas.openxmlformats.org/officeDocument/2006/relationships/hyperlink" Target="http://www.nevo.co.il/case/22317462" TargetMode="External"/><Relationship Id="rId23" Type="http://schemas.openxmlformats.org/officeDocument/2006/relationships/hyperlink" Target="http://www.nevo.co.il/case/24194196" TargetMode="External"/><Relationship Id="rId24" Type="http://schemas.openxmlformats.org/officeDocument/2006/relationships/hyperlink" Target="http://www.nevo.co.il/case/25842649" TargetMode="External"/><Relationship Id="rId25" Type="http://schemas.openxmlformats.org/officeDocument/2006/relationships/hyperlink" Target="http://www.nevo.co.il/case/25592963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law/70301/40jc" TargetMode="External"/><Relationship Id="rId28" Type="http://schemas.openxmlformats.org/officeDocument/2006/relationships/hyperlink" Target="http://www.nevo.co.il/law/70301/40d.a" TargetMode="External"/><Relationship Id="rId29" Type="http://schemas.openxmlformats.org/officeDocument/2006/relationships/hyperlink" Target="http://www.nevo.co.il/advertisements/nevo-100.doc" TargetMode="External"/><Relationship Id="rId30" Type="http://schemas.openxmlformats.org/officeDocument/2006/relationships/header" Target="header1.xml"/><Relationship Id="rId31" Type="http://schemas.openxmlformats.org/officeDocument/2006/relationships/footer" Target="footer1.xml"/><Relationship Id="rId32" Type="http://schemas.openxmlformats.org/officeDocument/2006/relationships/numbering" Target="numbering.xml"/><Relationship Id="rId33" Type="http://schemas.openxmlformats.org/officeDocument/2006/relationships/fontTable" Target="fontTable.xml"/><Relationship Id="rId34" Type="http://schemas.openxmlformats.org/officeDocument/2006/relationships/settings" Target="settings.xml"/><Relationship Id="rId3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2021-10-11T08:40:00Z</dcterms:created>
  <dc:creator> </dc:creator>
  <dc:description/>
  <cp:keywords/>
  <dc:language>en-IL</dc:language>
  <cp:lastModifiedBy>h1</cp:lastModifiedBy>
  <dcterms:modified xsi:type="dcterms:W3CDTF">2021-10-11T08:40:00Z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חמד סאלח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25940943;25824863;26492590;7791493;13093744;17954222;18086234;20723375;5878682;6949290;5950172;25612982;20446658;24263578;22317462;24194196;25842649;25592963</vt:lpwstr>
  </property>
  <property fmtid="{D5CDD505-2E9C-101B-9397-08002B2CF9AE}" pid="9" name="CITY">
    <vt:lpwstr>מרכז</vt:lpwstr>
  </property>
  <property fmtid="{D5CDD505-2E9C-101B-9397-08002B2CF9AE}" pid="10" name="DATE">
    <vt:lpwstr>20201027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עמי קובו</vt:lpwstr>
  </property>
  <property fmtid="{D5CDD505-2E9C-101B-9397-08002B2CF9AE}" pid="14" name="LAWLISTTMP1">
    <vt:lpwstr>70301/144.b;40jc;040d.a</vt:lpwstr>
  </property>
  <property fmtid="{D5CDD505-2E9C-101B-9397-08002B2CF9AE}" pid="15" name="LAWYER">
    <vt:lpwstr>איריס פיקר;שי טובים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44381</vt:lpwstr>
  </property>
  <property fmtid="{D5CDD505-2E9C-101B-9397-08002B2CF9AE}" pid="22" name="NEWPARTB">
    <vt:lpwstr>05</vt:lpwstr>
  </property>
  <property fmtid="{D5CDD505-2E9C-101B-9397-08002B2CF9AE}" pid="23" name="NEWPARTC">
    <vt:lpwstr>20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390020201027</vt:lpwstr>
  </property>
  <property fmtid="{D5CDD505-2E9C-101B-9397-08002B2CF9AE}" pid="34" name="TYPE_N_DATE">
    <vt:lpwstr>39020201027</vt:lpwstr>
  </property>
  <property fmtid="{D5CDD505-2E9C-101B-9397-08002B2CF9AE}" pid="35" name="VOLUME">
    <vt:lpwstr/>
  </property>
  <property fmtid="{D5CDD505-2E9C-101B-9397-08002B2CF9AE}" pid="36" name="WORDNUMPAGES">
    <vt:lpwstr>9</vt:lpwstr>
  </property>
</Properties>
</file>