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בעכו</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44750-02-12</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מחמוד</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19</w:t>
            </w:r>
            <w:r>
              <w:rPr>
                <w:b/>
                <w:bCs/>
                <w:sz w:val="26"/>
                <w:szCs w:val="26"/>
                <w:rtl w:val="true"/>
              </w:rPr>
              <w:t xml:space="preserve"> </w:t>
            </w:r>
            <w:r>
              <w:rPr>
                <w:b/>
                <w:b/>
                <w:bCs/>
                <w:sz w:val="26"/>
                <w:sz w:val="26"/>
                <w:szCs w:val="26"/>
                <w:rtl w:val="true"/>
              </w:rPr>
              <w:t xml:space="preserve">אפריל </w:t>
            </w:r>
            <w:r>
              <w:rPr>
                <w:b/>
                <w:bCs/>
                <w:sz w:val="26"/>
                <w:szCs w:val="26"/>
              </w:rPr>
              <w:t>2012</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napToGrid w:val="false"/>
              <w:spacing w:lineRule="auto" w:line="360"/>
              <w:jc w:val="both"/>
              <w:rPr>
                <w:rFonts w:ascii="Times New Roman" w:hAnsi="Times New Roman" w:cs="Times New Roman"/>
              </w:rPr>
            </w:pPr>
            <w:r>
              <w:rPr>
                <w:rFonts w:cs="Times New Roman" w:ascii="Times New Roman" w:hAnsi="Times New Roman"/>
              </w:rPr>
            </w:r>
          </w:p>
        </w:tc>
        <w:tc>
          <w:tcPr>
            <w:tcW w:w="7128" w:type="dxa"/>
            <w:tcBorders/>
          </w:tcPr>
          <w:p>
            <w:pPr>
              <w:pStyle w:val="Header"/>
              <w:ind w:end="0"/>
              <w:jc w:val="end"/>
              <w:rPr>
                <w:b/>
                <w:bCs/>
                <w:sz w:val="26"/>
                <w:szCs w:val="26"/>
              </w:rPr>
            </w:pPr>
            <w:r>
              <w:rPr/>
              <w:t>44801-02-12</w:t>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sz w:val="6"/>
          <w:szCs w:val="6"/>
        </w:rPr>
      </w:pPr>
      <w:r>
        <w:rPr>
          <w:rFonts w:cs="Arial" w:ascii="Arial" w:hAnsi="Arial"/>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יעקב בכר</w:t>
            </w:r>
            <w:r>
              <w:rPr>
                <w:rStyle w:val="TimesNewRomanTimesNewRoman"/>
                <w:rtl w:val="true"/>
              </w:rPr>
              <w:t xml:space="preserve"> </w:t>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 xml:space="preserve">נימר מחמוד </w:t>
            </w:r>
            <w:r>
              <w:rPr>
                <w:b/>
                <w:bCs/>
                <w:sz w:val="26"/>
                <w:szCs w:val="26"/>
                <w:rtl w:val="true"/>
              </w:rPr>
              <w:t>(</w:t>
            </w:r>
            <w:r>
              <w:rPr>
                <w:b/>
                <w:b/>
                <w:bCs/>
                <w:sz w:val="26"/>
                <w:sz w:val="26"/>
                <w:szCs w:val="26"/>
                <w:rtl w:val="true"/>
              </w:rPr>
              <w:t>עציר</w:t>
            </w:r>
            <w:r>
              <w:rPr>
                <w:b/>
                <w:bCs/>
                <w:sz w:val="26"/>
                <w:szCs w:val="26"/>
                <w:rtl w:val="true"/>
              </w:rPr>
              <w: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דרטלר</w:t>
      </w:r>
    </w:p>
    <w:p>
      <w:pPr>
        <w:pStyle w:val="12"/>
        <w:ind w:end="0"/>
        <w:jc w:val="start"/>
        <w:rPr>
          <w:b w:val="false"/>
          <w:bCs w:val="false"/>
          <w:u w:val="none"/>
        </w:rPr>
      </w:pPr>
      <w:r>
        <w:rPr>
          <w:b w:val="false"/>
          <w:b w:val="false"/>
          <w:bCs w:val="false"/>
          <w:u w:val="none"/>
          <w:rtl w:val="true"/>
        </w:rPr>
        <w:t xml:space="preserve">הנאשם </w:t>
      </w:r>
      <w:r>
        <w:rPr>
          <w:b w:val="false"/>
          <w:b w:val="false"/>
          <w:bCs w:val="false"/>
          <w:u w:val="none"/>
          <w:rtl w:val="true"/>
        </w:rPr>
        <w:t>–</w:t>
      </w:r>
      <w:r>
        <w:rPr>
          <w:b w:val="false"/>
          <w:b w:val="false"/>
          <w:bCs w:val="false"/>
          <w:u w:val="none"/>
          <w:rtl w:val="true"/>
        </w:rPr>
        <w:t xml:space="preserve"> הובא</w:t>
      </w:r>
    </w:p>
    <w:p>
      <w:pPr>
        <w:pStyle w:val="12"/>
        <w:ind w:end="0"/>
        <w:jc w:val="start"/>
        <w:rPr>
          <w:b w:val="false"/>
          <w:bCs w:val="false"/>
          <w:u w:val="none"/>
        </w:rPr>
      </w:pPr>
      <w:r>
        <w:rPr>
          <w:b w:val="false"/>
          <w:b w:val="false"/>
          <w:bCs w:val="false"/>
          <w:u w:val="none"/>
          <w:rtl w:val="true"/>
        </w:rPr>
        <w:t xml:space="preserve">הסניגור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פאהום דאוד</w:t>
      </w:r>
    </w:p>
    <w:p>
      <w:pPr>
        <w:pStyle w:val="12"/>
        <w:ind w:end="0"/>
        <w:jc w:val="start"/>
        <w:rPr>
          <w:b w:val="false"/>
          <w:bCs w:val="false"/>
          <w:u w:val="none"/>
        </w:rPr>
      </w:pPr>
      <w:r>
        <w:rPr>
          <w:b w:val="false"/>
          <w:bCs w:val="false"/>
          <w:u w:val="none"/>
          <w:rtl w:val="true"/>
        </w:rPr>
      </w:r>
    </w:p>
    <w:p>
      <w:pPr>
        <w:pStyle w:val="Normal"/>
        <w:overflowPunct w:val="false"/>
        <w:autoSpaceDE w:val="false"/>
        <w:spacing w:lineRule="auto" w:line="360"/>
        <w:ind w:end="0"/>
        <w:jc w:val="center"/>
        <w:rPr>
          <w:rFonts w:ascii="Arial" w:hAnsi="Arial" w:cs="Arial"/>
          <w:b/>
          <w:bCs/>
          <w:sz w:val="28"/>
          <w:szCs w:val="28"/>
        </w:rPr>
      </w:pPr>
      <w:r>
        <w:rPr>
          <w:rFonts w:ascii="Arial" w:hAnsi="Arial" w:cs="Arial"/>
          <w:b/>
          <w:b/>
          <w:color w:val="FF0000"/>
          <w:sz w:val="28"/>
          <w:sz w:val="28"/>
          <w:rtl w:val="true"/>
        </w:rPr>
        <w:t>במסמך זה הושמטו פרוטוקולים</w:t>
      </w:r>
    </w:p>
    <w:p>
      <w:pPr>
        <w:pStyle w:val="Normal"/>
        <w:overflowPunct w:val="false"/>
        <w:autoSpaceDE w:val="false"/>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overflowPunct w:val="false"/>
        <w:autoSpaceDE w:val="false"/>
        <w:spacing w:lineRule="auto" w:line="360"/>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overflowPunct w:val="false"/>
        <w:autoSpaceDE w:val="false"/>
        <w:spacing w:lineRule="auto" w:line="360"/>
        <w:ind w:end="0"/>
        <w:jc w:val="center"/>
        <w:rPr>
          <w:rFonts w:ascii="Arial" w:hAnsi="Arial" w:cs="Arial"/>
          <w:b/>
          <w:bCs/>
          <w:sz w:val="28"/>
          <w:szCs w:val="28"/>
          <w:u w:val="single"/>
        </w:rPr>
      </w:pPr>
      <w:r>
        <w:rPr>
          <w:rFonts w:cs="Arial" w:ascii="Arial" w:hAnsi="Arial"/>
          <w:b/>
          <w:bCs/>
          <w:sz w:val="28"/>
          <w:szCs w:val="28"/>
          <w:u w:val="single"/>
          <w:rtl w:val="true"/>
        </w:rPr>
      </w:r>
      <w:bookmarkStart w:id="4" w:name="PsakDin"/>
      <w:bookmarkStart w:id="5" w:name="PsakDin"/>
      <w:bookmarkEnd w:id="5"/>
    </w:p>
    <w:p>
      <w:pPr>
        <w:pStyle w:val="Normal"/>
        <w:spacing w:lineRule="auto" w:line="360"/>
        <w:ind w:end="0"/>
        <w:jc w:val="start"/>
        <w:rPr/>
      </w:pPr>
      <w:r>
        <w:rPr>
          <w:rFonts w:cs="FrankRuehl"/>
          <w:sz w:val="28"/>
          <w:szCs w:val="28"/>
        </w:rPr>
        <w:t>1</w:t>
      </w:r>
      <w:r>
        <w:rPr>
          <w:rtl w:val="true"/>
        </w:rPr>
        <w:t>.</w:t>
        <w:tab/>
      </w:r>
      <w:r>
        <w:rPr>
          <w:u w:val="single"/>
          <w:rtl w:val="true"/>
        </w:rPr>
        <w:t>רקע</w:t>
      </w:r>
      <w:r>
        <w:rPr>
          <w:u w:val="single"/>
          <w:rtl w:val="true"/>
        </w:rPr>
        <w:t>:</w:t>
      </w:r>
      <w:r>
        <w:rPr>
          <w:rtl w:val="true"/>
        </w:rPr>
        <w:t xml:space="preserve"> </w:t>
      </w:r>
    </w:p>
    <w:p>
      <w:pPr>
        <w:pStyle w:val="Normal"/>
        <w:spacing w:lineRule="auto" w:line="360"/>
        <w:ind w:end="0"/>
        <w:jc w:val="start"/>
        <w:rPr/>
      </w:pPr>
      <w:r>
        <w:rPr>
          <w:rtl w:val="true"/>
        </w:rPr>
      </w:r>
    </w:p>
    <w:p>
      <w:pPr>
        <w:pStyle w:val="Normal"/>
        <w:spacing w:lineRule="auto" w:line="360"/>
        <w:ind w:start="720" w:end="0"/>
        <w:jc w:val="start"/>
        <w:rPr/>
      </w:pPr>
      <w:bookmarkStart w:id="6" w:name="ABSTRACT_START"/>
      <w:bookmarkEnd w:id="6"/>
      <w:r>
        <w:rPr>
          <w:rtl w:val="true"/>
        </w:rPr>
        <w:t>הנאשם הורשע על פי הודאתו בעבירה של החזקת נשק שלא כדין</w:t>
      </w:r>
      <w:r>
        <w:rPr>
          <w:rtl w:val="true"/>
        </w:rPr>
        <w:t xml:space="preserve">, </w:t>
      </w:r>
      <w:r>
        <w:rPr>
          <w:rtl w:val="true"/>
        </w:rPr>
        <w:t xml:space="preserve">עבירה לפי סעיף </w:t>
      </w:r>
      <w:r>
        <w:rPr/>
        <w:t>144</w:t>
      </w:r>
      <w:r>
        <w:rPr>
          <w:rtl w:val="true"/>
        </w:rPr>
        <w:t>(</w:t>
      </w:r>
      <w:r>
        <w:rPr>
          <w:rtl w:val="true"/>
        </w:rPr>
        <w:t>א</w:t>
      </w:r>
      <w:r>
        <w:rPr>
          <w:rtl w:val="true"/>
        </w:rPr>
        <w:t xml:space="preserve">) </w:t>
      </w:r>
      <w:r>
        <w:rPr>
          <w:rtl w:val="true"/>
        </w:rPr>
        <w:t>רישא ל</w:t>
      </w:r>
      <w:hyperlink r:id="rId2">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ועבירה של החזקת אביזר</w:t>
      </w:r>
      <w:r>
        <w:rPr>
          <w:rtl w:val="true"/>
        </w:rPr>
        <w:t xml:space="preserve">, </w:t>
      </w:r>
      <w:r>
        <w:rPr>
          <w:rtl w:val="true"/>
        </w:rPr>
        <w:t xml:space="preserve">עבירה לפי סעיף </w:t>
      </w:r>
      <w:r>
        <w:rPr/>
        <w:t>144</w:t>
      </w:r>
      <w:r>
        <w:rPr>
          <w:rtl w:val="true"/>
        </w:rPr>
        <w:t>(</w:t>
      </w:r>
      <w:r>
        <w:rPr>
          <w:rtl w:val="true"/>
        </w:rPr>
        <w:t>א</w:t>
      </w:r>
      <w:r>
        <w:rPr>
          <w:rtl w:val="true"/>
        </w:rPr>
        <w:t xml:space="preserve">) </w:t>
      </w:r>
      <w:r>
        <w:rPr>
          <w:rtl w:val="true"/>
        </w:rPr>
        <w:t>סיפא לחוק העונשין תשל</w:t>
      </w:r>
      <w:r>
        <w:rPr>
          <w:rtl w:val="true"/>
        </w:rPr>
        <w:t>"</w:t>
      </w:r>
      <w:r>
        <w:rPr>
          <w:rtl w:val="true"/>
        </w:rPr>
        <w:t>ז</w:t>
      </w:r>
      <w:r>
        <w:rPr>
          <w:rtl w:val="true"/>
        </w:rPr>
        <w:t>-</w:t>
      </w:r>
      <w:r>
        <w:rPr/>
        <w:t>1977</w:t>
      </w:r>
      <w:r>
        <w:rPr>
          <w:rtl w:val="true"/>
        </w:rPr>
        <w:t xml:space="preserve">. </w:t>
      </w:r>
    </w:p>
    <w:p>
      <w:pPr>
        <w:pStyle w:val="Normal"/>
        <w:spacing w:lineRule="auto" w:line="360"/>
        <w:ind w:start="720" w:end="0"/>
        <w:jc w:val="start"/>
        <w:rPr/>
      </w:pPr>
      <w:r>
        <w:rPr>
          <w:rtl w:val="true"/>
        </w:rPr>
        <w:t>על פי עובדות כתב האישום בו הודה הנאשם</w:t>
      </w:r>
      <w:r>
        <w:rPr>
          <w:rtl w:val="true"/>
        </w:rPr>
        <w:t xml:space="preserve">, </w:t>
      </w:r>
      <w:r>
        <w:rPr>
          <w:rtl w:val="true"/>
        </w:rPr>
        <w:t xml:space="preserve">ביום </w:t>
      </w:r>
      <w:r>
        <w:rPr/>
        <w:t>20.02.2012</w:t>
      </w:r>
      <w:r>
        <w:rPr>
          <w:rtl w:val="true"/>
        </w:rPr>
        <w:t xml:space="preserve"> </w:t>
      </w:r>
      <w:r>
        <w:rPr>
          <w:rtl w:val="true"/>
        </w:rPr>
        <w:t xml:space="preserve">בשעה </w:t>
      </w:r>
      <w:r>
        <w:rPr/>
        <w:t>9:00</w:t>
      </w:r>
      <w:r>
        <w:rPr>
          <w:rtl w:val="true"/>
        </w:rPr>
        <w:t xml:space="preserve"> </w:t>
      </w:r>
      <w:r>
        <w:rPr>
          <w:rtl w:val="true"/>
        </w:rPr>
        <w:t>ו</w:t>
      </w:r>
      <w:r>
        <w:rPr>
          <w:rtl w:val="true"/>
        </w:rPr>
        <w:t>/</w:t>
      </w:r>
      <w:r>
        <w:rPr>
          <w:rtl w:val="true"/>
        </w:rPr>
        <w:t>או בסמוך לכך</w:t>
      </w:r>
      <w:r>
        <w:rPr>
          <w:rtl w:val="true"/>
        </w:rPr>
        <w:t xml:space="preserve">, </w:t>
      </w:r>
      <w:r>
        <w:rPr>
          <w:rtl w:val="true"/>
        </w:rPr>
        <w:t>בכפר מנדא</w:t>
      </w:r>
      <w:r>
        <w:rPr>
          <w:rtl w:val="true"/>
        </w:rPr>
        <w:t xml:space="preserve">, </w:t>
      </w:r>
      <w:r>
        <w:rPr>
          <w:rtl w:val="true"/>
        </w:rPr>
        <w:t>בחנות בגדים של אמו של הנאשם</w:t>
      </w:r>
      <w:r>
        <w:rPr>
          <w:rtl w:val="true"/>
        </w:rPr>
        <w:t xml:space="preserve">, </w:t>
      </w:r>
      <w:r>
        <w:rPr>
          <w:rtl w:val="true"/>
        </w:rPr>
        <w:t xml:space="preserve">החזיק הנאשם ברובה מסוג </w:t>
      </w:r>
      <w:r>
        <w:rPr/>
        <w:t>KARL GUSTAV</w:t>
      </w:r>
      <w:r>
        <w:rPr/>
        <w:t xml:space="preserve"> 9</w:t>
      </w:r>
      <w:r>
        <w:rPr>
          <w:rtl w:val="true"/>
        </w:rPr>
        <w:t xml:space="preserve"> </w:t>
      </w:r>
      <w:r>
        <w:rPr>
          <w:rtl w:val="true"/>
        </w:rPr>
        <w:t>מ</w:t>
      </w:r>
      <w:r>
        <w:rPr>
          <w:rtl w:val="true"/>
        </w:rPr>
        <w:t>"</w:t>
      </w:r>
      <w:r>
        <w:rPr>
          <w:rtl w:val="true"/>
        </w:rPr>
        <w:t>מ בלא רשות על פי דין להחזיקו</w:t>
      </w:r>
      <w:r>
        <w:rPr>
          <w:rtl w:val="true"/>
        </w:rPr>
        <w:t xml:space="preserve">. </w:t>
      </w:r>
    </w:p>
    <w:p>
      <w:pPr>
        <w:pStyle w:val="Normal"/>
        <w:spacing w:lineRule="auto" w:line="360"/>
        <w:ind w:end="0"/>
        <w:jc w:val="start"/>
        <w:rPr/>
      </w:pPr>
      <w:r>
        <w:rPr>
          <w:rtl w:val="true"/>
        </w:rPr>
      </w:r>
      <w:bookmarkStart w:id="7" w:name="ABSTRACT_END"/>
      <w:bookmarkStart w:id="8" w:name="ABSTRACT_END"/>
      <w:bookmarkEnd w:id="8"/>
    </w:p>
    <w:p>
      <w:pPr>
        <w:pStyle w:val="Normal"/>
        <w:spacing w:lineRule="auto" w:line="360"/>
        <w:ind w:end="0"/>
        <w:jc w:val="start"/>
        <w:rPr/>
      </w:pPr>
      <w:r>
        <w:rPr>
          <w:rtl w:val="true"/>
        </w:rPr>
      </w:r>
    </w:p>
    <w:p>
      <w:pPr>
        <w:pStyle w:val="Normal"/>
        <w:spacing w:lineRule="auto" w:line="360"/>
        <w:ind w:end="0"/>
        <w:jc w:val="start"/>
        <w:rPr>
          <w:u w:val="single"/>
        </w:rPr>
      </w:pPr>
      <w:r>
        <w:rPr/>
        <w:t>2</w:t>
      </w:r>
      <w:r>
        <w:rPr>
          <w:rtl w:val="true"/>
        </w:rPr>
        <w:t xml:space="preserve">. </w:t>
        <w:tab/>
      </w:r>
      <w:r>
        <w:rPr>
          <w:u w:val="single"/>
          <w:rtl w:val="true"/>
        </w:rPr>
        <w:t>תסקיר שירות המבחן</w:t>
      </w:r>
      <w:r>
        <w:rPr>
          <w:u w:val="single"/>
          <w:rtl w:val="true"/>
        </w:rPr>
        <w:t>:</w:t>
      </w:r>
    </w:p>
    <w:p>
      <w:pPr>
        <w:pStyle w:val="Normal"/>
        <w:spacing w:lineRule="auto" w:line="360"/>
        <w:ind w:end="0"/>
        <w:jc w:val="start"/>
        <w:rPr>
          <w:u w:val="single"/>
        </w:rPr>
      </w:pPr>
      <w:r>
        <w:rPr>
          <w:u w:val="single"/>
          <w:rtl w:val="true"/>
        </w:rPr>
      </w:r>
    </w:p>
    <w:p>
      <w:pPr>
        <w:pStyle w:val="Normal"/>
        <w:spacing w:lineRule="auto" w:line="360"/>
        <w:ind w:start="720" w:end="0"/>
        <w:jc w:val="start"/>
        <w:rPr/>
      </w:pPr>
      <w:r>
        <w:rPr>
          <w:rtl w:val="true"/>
        </w:rPr>
        <w:t xml:space="preserve">מן התסקיר שהוגש ביום </w:t>
      </w:r>
      <w:r>
        <w:rPr/>
        <w:t>18.03.2012</w:t>
      </w:r>
      <w:r>
        <w:rPr>
          <w:rtl w:val="true"/>
        </w:rPr>
        <w:t xml:space="preserve"> </w:t>
      </w:r>
      <w:r>
        <w:rPr>
          <w:rtl w:val="true"/>
        </w:rPr>
        <w:t xml:space="preserve">עולה כי הנאשם הינו בן </w:t>
      </w:r>
      <w:r>
        <w:rPr/>
        <w:t>28</w:t>
      </w:r>
      <w:r>
        <w:rPr>
          <w:rtl w:val="true"/>
        </w:rPr>
        <w:t xml:space="preserve">, </w:t>
      </w:r>
      <w:r>
        <w:rPr>
          <w:rtl w:val="true"/>
        </w:rPr>
        <w:t>נשוי ואב ל</w:t>
      </w:r>
      <w:r>
        <w:rPr>
          <w:rtl w:val="true"/>
        </w:rPr>
        <w:t xml:space="preserve">- </w:t>
      </w:r>
      <w:r>
        <w:rPr/>
        <w:t>4</w:t>
      </w:r>
      <w:r>
        <w:rPr>
          <w:rtl w:val="true"/>
        </w:rPr>
        <w:t xml:space="preserve"> </w:t>
      </w:r>
      <w:r>
        <w:rPr>
          <w:rtl w:val="true"/>
        </w:rPr>
        <w:t>ילדים</w:t>
      </w:r>
      <w:r>
        <w:rPr>
          <w:rtl w:val="true"/>
        </w:rPr>
        <w:t xml:space="preserve">, </w:t>
      </w:r>
      <w:r>
        <w:rPr>
          <w:rtl w:val="true"/>
        </w:rPr>
        <w:t xml:space="preserve">עובד בחברת </w:t>
      </w:r>
      <w:r>
        <w:rPr>
          <w:rtl w:val="true"/>
        </w:rPr>
        <w:t>"</w:t>
      </w:r>
      <w:r>
        <w:rPr>
          <w:rtl w:val="true"/>
        </w:rPr>
        <w:t>אחים משה עזרא</w:t>
      </w:r>
      <w:r>
        <w:rPr>
          <w:rtl w:val="true"/>
        </w:rPr>
        <w:t xml:space="preserve">" </w:t>
      </w:r>
      <w:r>
        <w:rPr>
          <w:rtl w:val="true"/>
        </w:rPr>
        <w:t>המנהלת חנות ירקות בסיטונאות בחיפה</w:t>
      </w:r>
      <w:r>
        <w:rPr>
          <w:rtl w:val="true"/>
        </w:rPr>
        <w:t xml:space="preserve">. </w:t>
      </w:r>
    </w:p>
    <w:p>
      <w:pPr>
        <w:pStyle w:val="Normal"/>
        <w:spacing w:lineRule="auto" w:line="360"/>
        <w:ind w:end="0"/>
        <w:jc w:val="start"/>
        <w:rPr/>
      </w:pPr>
      <w:r>
        <w:rPr>
          <w:rtl w:val="true"/>
        </w:rPr>
      </w:r>
    </w:p>
    <w:p>
      <w:pPr>
        <w:pStyle w:val="Normal"/>
        <w:spacing w:lineRule="auto" w:line="360"/>
        <w:ind w:start="720" w:end="0"/>
        <w:jc w:val="start"/>
        <w:rPr/>
      </w:pPr>
      <w:r>
        <w:rPr>
          <w:rtl w:val="true"/>
        </w:rPr>
        <w:t>במסגרת תסקיר שירות המבחן מציין הנאשם כי רוב שעות עבודתו הינן בשעות הערב המאוחרות ועד שעות הבוקר</w:t>
      </w:r>
      <w:r>
        <w:rPr>
          <w:rtl w:val="true"/>
        </w:rPr>
        <w:t xml:space="preserve">, </w:t>
      </w:r>
      <w:r>
        <w:rPr>
          <w:rtl w:val="true"/>
        </w:rPr>
        <w:t>כמו כן</w:t>
      </w:r>
      <w:r>
        <w:rPr>
          <w:rtl w:val="true"/>
        </w:rPr>
        <w:t xml:space="preserve">, </w:t>
      </w:r>
      <w:r>
        <w:rPr>
          <w:rtl w:val="true"/>
        </w:rPr>
        <w:t>לטענתו מצבו הכלכלי סביר</w:t>
      </w:r>
      <w:r>
        <w:rPr>
          <w:rtl w:val="true"/>
        </w:rPr>
        <w:t xml:space="preserve">, </w:t>
      </w:r>
      <w:r>
        <w:rPr>
          <w:rtl w:val="true"/>
        </w:rPr>
        <w:t>קשריו החברתיים מצומצמים ומנהל אורח חיים לפי נורמות חברתיות מקובלות</w:t>
      </w:r>
      <w:r>
        <w:rPr>
          <w:rtl w:val="true"/>
        </w:rPr>
        <w:t xml:space="preserve">. </w:t>
      </w:r>
    </w:p>
    <w:p>
      <w:pPr>
        <w:pStyle w:val="Normal"/>
        <w:spacing w:lineRule="auto" w:line="360"/>
        <w:ind w:end="0"/>
        <w:jc w:val="start"/>
        <w:rPr/>
      </w:pPr>
      <w:r>
        <w:rPr>
          <w:rtl w:val="true"/>
        </w:rPr>
      </w:r>
    </w:p>
    <w:p>
      <w:pPr>
        <w:pStyle w:val="Normal"/>
        <w:spacing w:lineRule="auto" w:line="360"/>
        <w:ind w:start="720" w:end="0"/>
        <w:jc w:val="start"/>
        <w:rPr/>
      </w:pPr>
      <w:r>
        <w:rPr>
          <w:rtl w:val="true"/>
        </w:rPr>
        <w:t>מעיון בגיליון הרישום הפלילי עולה כי אין לחובתו של לנאשם הרשעות קודמות</w:t>
      </w:r>
      <w:r>
        <w:rPr>
          <w:rtl w:val="true"/>
        </w:rPr>
        <w:t xml:space="preserve">, </w:t>
      </w:r>
      <w:r>
        <w:rPr>
          <w:rtl w:val="true"/>
        </w:rPr>
        <w:t>ושלל אפשרות של שימוש או התנסות בחומרים ממכרים</w:t>
      </w:r>
      <w:r>
        <w:rPr>
          <w:rtl w:val="true"/>
        </w:rPr>
        <w:t>.</w:t>
      </w:r>
    </w:p>
    <w:p>
      <w:pPr>
        <w:pStyle w:val="Normal"/>
        <w:spacing w:lineRule="auto" w:line="360"/>
        <w:ind w:end="0"/>
        <w:jc w:val="start"/>
        <w:rPr/>
      </w:pPr>
      <w:r>
        <w:rPr>
          <w:rtl w:val="true"/>
        </w:rPr>
      </w:r>
    </w:p>
    <w:p>
      <w:pPr>
        <w:pStyle w:val="Normal"/>
        <w:spacing w:lineRule="auto" w:line="360"/>
        <w:ind w:start="720" w:end="0"/>
        <w:jc w:val="start"/>
        <w:rPr/>
      </w:pPr>
      <w:r>
        <w:rPr>
          <w:rtl w:val="true"/>
        </w:rPr>
        <w:t>בהתייחס לעבירה בה הואשם והורשע</w:t>
      </w:r>
      <w:r>
        <w:rPr>
          <w:rtl w:val="true"/>
        </w:rPr>
        <w:t xml:space="preserve">,  </w:t>
      </w:r>
      <w:r>
        <w:rPr>
          <w:rtl w:val="true"/>
        </w:rPr>
        <w:t>תאר הנאשם את עצמו כקורבן לנסיבות מיוחדות</w:t>
      </w:r>
      <w:r>
        <w:rPr>
          <w:rtl w:val="true"/>
        </w:rPr>
        <w:t xml:space="preserve">, </w:t>
      </w:r>
      <w:r>
        <w:rPr>
          <w:rtl w:val="true"/>
        </w:rPr>
        <w:t>שנוצר בגין קונפליקטים ומתחים שהיו בתקופה האחרונה</w:t>
      </w:r>
      <w:r>
        <w:rPr>
          <w:rtl w:val="true"/>
        </w:rPr>
        <w:t xml:space="preserve">, </w:t>
      </w:r>
      <w:r>
        <w:rPr>
          <w:rtl w:val="true"/>
        </w:rPr>
        <w:t>בין קרוב משפחה לבין קורמים אחרים</w:t>
      </w:r>
      <w:r>
        <w:rPr>
          <w:rtl w:val="true"/>
        </w:rPr>
        <w:t xml:space="preserve">. </w:t>
      </w:r>
    </w:p>
    <w:p>
      <w:pPr>
        <w:pStyle w:val="Normal"/>
        <w:spacing w:lineRule="auto" w:line="360"/>
        <w:ind w:end="0"/>
        <w:jc w:val="start"/>
        <w:rPr/>
      </w:pPr>
      <w:r>
        <w:rPr>
          <w:rtl w:val="true"/>
        </w:rPr>
      </w:r>
    </w:p>
    <w:p>
      <w:pPr>
        <w:pStyle w:val="Normal"/>
        <w:spacing w:lineRule="auto" w:line="360"/>
        <w:ind w:start="720" w:end="0"/>
        <w:jc w:val="start"/>
        <w:rPr/>
      </w:pPr>
      <w:r>
        <w:rPr>
          <w:rtl w:val="true"/>
        </w:rPr>
        <w:t>התרשמותו הכוללת של שירות המבחן מהנאשם הינה כי מדובר בצעיר שאינו מזדהה עם הערכים של תת תרבות עבריינית</w:t>
      </w:r>
      <w:r>
        <w:rPr>
          <w:rtl w:val="true"/>
        </w:rPr>
        <w:t xml:space="preserve">, </w:t>
      </w:r>
      <w:r>
        <w:rPr>
          <w:rtl w:val="true"/>
        </w:rPr>
        <w:t>בעל כוחות חיוביים ויכולת הסתגלות טובה במסגרות חברתיות ותעסוקתיות שונות</w:t>
      </w:r>
      <w:r>
        <w:rPr>
          <w:rtl w:val="true"/>
        </w:rPr>
        <w:t xml:space="preserve">, </w:t>
      </w:r>
      <w:r>
        <w:rPr>
          <w:rtl w:val="true"/>
        </w:rPr>
        <w:t>אולם עם זאת</w:t>
      </w:r>
      <w:r>
        <w:rPr>
          <w:rtl w:val="true"/>
        </w:rPr>
        <w:t xml:space="preserve">, </w:t>
      </w:r>
      <w:r>
        <w:rPr>
          <w:rtl w:val="true"/>
        </w:rPr>
        <w:t>הנאשם מגלה נטייה להתנהגות בלתי שקולה</w:t>
      </w:r>
      <w:r>
        <w:rPr>
          <w:rtl w:val="true"/>
        </w:rPr>
        <w:t xml:space="preserve">, </w:t>
      </w:r>
      <w:r>
        <w:rPr>
          <w:rtl w:val="true"/>
        </w:rPr>
        <w:t>שמתאפיינת בנטילת סיכונים לא מחושבים</w:t>
      </w:r>
      <w:r>
        <w:rPr>
          <w:rtl w:val="true"/>
        </w:rPr>
        <w:t xml:space="preserve">, </w:t>
      </w:r>
      <w:r>
        <w:rPr>
          <w:rtl w:val="true"/>
        </w:rPr>
        <w:t>על רקע חשיפתו לקשרים חברתיים ולגורמים סביבתיים בעיתיים</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t>3</w:t>
      </w:r>
      <w:r>
        <w:rPr>
          <w:rtl w:val="true"/>
        </w:rPr>
        <w:t>.</w:t>
        <w:tab/>
      </w:r>
      <w:r>
        <w:rPr>
          <w:u w:val="single"/>
          <w:rtl w:val="true"/>
        </w:rPr>
        <w:t>טיעוני ב</w:t>
      </w:r>
      <w:r>
        <w:rPr>
          <w:u w:val="single"/>
          <w:rtl w:val="true"/>
        </w:rPr>
        <w:t>"</w:t>
      </w:r>
      <w:r>
        <w:rPr>
          <w:u w:val="single"/>
          <w:rtl w:val="true"/>
        </w:rPr>
        <w:t>כ המאשימה</w:t>
      </w:r>
      <w:r>
        <w:rPr>
          <w:u w:val="single"/>
          <w:rtl w:val="true"/>
        </w:rPr>
        <w:t>:</w:t>
      </w:r>
    </w:p>
    <w:p>
      <w:pPr>
        <w:pStyle w:val="Normal"/>
        <w:spacing w:lineRule="auto" w:line="360"/>
        <w:ind w:end="0"/>
        <w:jc w:val="start"/>
        <w:rPr/>
      </w:pPr>
      <w:r>
        <w:rPr>
          <w:rtl w:val="true"/>
        </w:rPr>
      </w:r>
    </w:p>
    <w:p>
      <w:pPr>
        <w:pStyle w:val="Normal"/>
        <w:spacing w:lineRule="auto" w:line="360"/>
        <w:ind w:firstLine="60" w:start="720" w:end="0"/>
        <w:jc w:val="start"/>
        <w:rPr/>
      </w:pPr>
      <w:r>
        <w:rPr>
          <w:rtl w:val="true"/>
        </w:rPr>
        <w:t>ב</w:t>
      </w:r>
      <w:r>
        <w:rPr>
          <w:rtl w:val="true"/>
        </w:rPr>
        <w:t>"</w:t>
      </w:r>
      <w:r>
        <w:rPr>
          <w:rtl w:val="true"/>
        </w:rPr>
        <w:t>כ המאשימה מפנה את ביהמ</w:t>
      </w:r>
      <w:r>
        <w:rPr>
          <w:rtl w:val="true"/>
        </w:rPr>
        <w:t>"</w:t>
      </w:r>
      <w:r>
        <w:rPr>
          <w:rtl w:val="true"/>
        </w:rPr>
        <w:t>ש ל בע</w:t>
      </w:r>
      <w:r>
        <w:rPr>
          <w:rtl w:val="true"/>
        </w:rPr>
        <w:t>"</w:t>
      </w:r>
      <w:r>
        <w:rPr>
          <w:rtl w:val="true"/>
        </w:rPr>
        <w:t xml:space="preserve">פ </w:t>
      </w:r>
      <w:r>
        <w:rPr/>
        <w:t>2178104</w:t>
      </w:r>
      <w:r>
        <w:rPr>
          <w:rtl w:val="true"/>
        </w:rPr>
        <w:t xml:space="preserve"> , </w:t>
      </w:r>
      <w:r>
        <w:rPr>
          <w:rtl w:val="true"/>
        </w:rPr>
        <w:t>במסגרתו נקבע כי בסכנה הטמונה בעבירה החמורה של החזקת נשק</w:t>
      </w:r>
      <w:r>
        <w:rPr>
          <w:rtl w:val="true"/>
        </w:rPr>
        <w:t xml:space="preserve">, </w:t>
      </w:r>
      <w:r>
        <w:rPr>
          <w:rtl w:val="true"/>
        </w:rPr>
        <w:t>מצדיקה הטלת עונשי מאסר לריצוי בפועל</w:t>
      </w:r>
      <w:r>
        <w:rPr>
          <w:rtl w:val="true"/>
        </w:rPr>
        <w:t xml:space="preserve">, </w:t>
      </w:r>
      <w:r>
        <w:rPr>
          <w:rtl w:val="true"/>
        </w:rPr>
        <w:t>גם על מי שזו עבירתו הראשונה</w:t>
      </w:r>
      <w:r>
        <w:rPr>
          <w:rtl w:val="true"/>
        </w:rPr>
        <w:t>.</w:t>
      </w:r>
    </w:p>
    <w:p>
      <w:pPr>
        <w:pStyle w:val="Normal"/>
        <w:spacing w:lineRule="auto" w:line="360"/>
        <w:ind w:end="0"/>
        <w:jc w:val="start"/>
        <w:rPr/>
      </w:pPr>
      <w:r>
        <w:rPr>
          <w:rtl w:val="true"/>
        </w:rPr>
      </w:r>
    </w:p>
    <w:p>
      <w:pPr>
        <w:pStyle w:val="Normal"/>
        <w:spacing w:lineRule="auto" w:line="360"/>
        <w:ind w:start="720" w:end="0"/>
        <w:jc w:val="start"/>
        <w:rPr/>
      </w:pPr>
      <w:r>
        <w:rPr>
          <w:rtl w:val="true"/>
        </w:rPr>
        <w:t>ב</w:t>
      </w:r>
      <w:r>
        <w:rPr>
          <w:rtl w:val="true"/>
        </w:rPr>
        <w:t>"</w:t>
      </w:r>
      <w:r>
        <w:rPr>
          <w:rtl w:val="true"/>
        </w:rPr>
        <w:t>כ המאשימה מפנה את ביהמ</w:t>
      </w:r>
      <w:r>
        <w:rPr>
          <w:rtl w:val="true"/>
        </w:rPr>
        <w:t>"</w:t>
      </w:r>
      <w:r>
        <w:rPr>
          <w:rtl w:val="true"/>
        </w:rPr>
        <w:t>ש לפסיקה של ביהמ</w:t>
      </w:r>
      <w:r>
        <w:rPr>
          <w:rtl w:val="true"/>
        </w:rPr>
        <w:t>"</w:t>
      </w:r>
      <w:r>
        <w:rPr>
          <w:rtl w:val="true"/>
        </w:rPr>
        <w:t>ש העליון ב</w:t>
      </w:r>
      <w:hyperlink r:id="rId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761/07</w:t>
        </w:r>
      </w:hyperlink>
      <w:r>
        <w:rPr>
          <w:rtl w:val="true"/>
        </w:rPr>
        <w:t xml:space="preserve">  </w:t>
      </w:r>
      <w:r>
        <w:rPr>
          <w:rtl w:val="true"/>
        </w:rPr>
        <w:t>אשר נקבע שאחזקה של נשק ללא רישיון חזקה שהיא משמשת למטרות לא כשירות וגם שם דובר על העובדה כי ניסיון העבר מלמד שנשק שהוחזק שלא כדיו מוצא דרכו לא אחת לגורמים עבריינים</w:t>
      </w:r>
      <w:r>
        <w:rPr>
          <w:rtl w:val="true"/>
        </w:rPr>
        <w:t xml:space="preserve">. </w:t>
      </w:r>
    </w:p>
    <w:p>
      <w:pPr>
        <w:pStyle w:val="Normal"/>
        <w:spacing w:lineRule="auto" w:line="360"/>
        <w:ind w:end="0"/>
        <w:jc w:val="start"/>
        <w:rPr/>
      </w:pPr>
      <w:r>
        <w:rPr>
          <w:rtl w:val="true"/>
        </w:rPr>
      </w:r>
    </w:p>
    <w:p>
      <w:pPr>
        <w:pStyle w:val="Normal"/>
        <w:spacing w:lineRule="auto" w:line="360"/>
        <w:ind w:start="720" w:end="0"/>
        <w:jc w:val="start"/>
        <w:rPr/>
      </w:pPr>
      <w:r>
        <w:rPr>
          <w:rtl w:val="true"/>
        </w:rPr>
        <w:t>עוד הוסיף ב</w:t>
      </w:r>
      <w:r>
        <w:rPr>
          <w:rtl w:val="true"/>
        </w:rPr>
        <w:t>"</w:t>
      </w:r>
      <w:r>
        <w:rPr>
          <w:rtl w:val="true"/>
        </w:rPr>
        <w:t>כ המאשימה</w:t>
      </w:r>
      <w:r>
        <w:rPr>
          <w:rtl w:val="true"/>
        </w:rPr>
        <w:t xml:space="preserve">, </w:t>
      </w:r>
      <w:r>
        <w:rPr>
          <w:rtl w:val="true"/>
        </w:rPr>
        <w:t>לעניין גילו היחסית צעיר של הנאשם</w:t>
      </w:r>
      <w:r>
        <w:rPr>
          <w:rtl w:val="true"/>
        </w:rPr>
        <w:t xml:space="preserve">, </w:t>
      </w:r>
      <w:r>
        <w:rPr>
          <w:rtl w:val="true"/>
        </w:rPr>
        <w:t>על ביהמ</w:t>
      </w:r>
      <w:r>
        <w:rPr>
          <w:rtl w:val="true"/>
        </w:rPr>
        <w:t>"</w:t>
      </w:r>
      <w:r>
        <w:rPr>
          <w:rtl w:val="true"/>
        </w:rPr>
        <w:t>ש לשקול את אינטרס השיקום</w:t>
      </w:r>
      <w:r>
        <w:rPr>
          <w:rtl w:val="true"/>
        </w:rPr>
        <w:t xml:space="preserve">, </w:t>
      </w:r>
      <w:r>
        <w:rPr>
          <w:rtl w:val="true"/>
        </w:rPr>
        <w:t>אך לדברי המאשימה במקרה דנן יש לדחות אותו על פני אינטרס הרתעת הציבור ולממש את אינטרס הגמול</w:t>
      </w:r>
      <w:r>
        <w:rPr>
          <w:rtl w:val="true"/>
        </w:rPr>
        <w:t xml:space="preserve">. </w:t>
      </w:r>
    </w:p>
    <w:p>
      <w:pPr>
        <w:pStyle w:val="Normal"/>
        <w:spacing w:lineRule="auto" w:line="360"/>
        <w:ind w:end="0"/>
        <w:jc w:val="start"/>
        <w:rPr/>
      </w:pPr>
      <w:r>
        <w:rPr>
          <w:rtl w:val="true"/>
        </w:rPr>
      </w:r>
    </w:p>
    <w:p>
      <w:pPr>
        <w:pStyle w:val="Normal"/>
        <w:spacing w:lineRule="auto" w:line="360"/>
        <w:ind w:start="720" w:end="0"/>
        <w:jc w:val="start"/>
        <w:rPr/>
      </w:pPr>
      <w:r>
        <w:rPr>
          <w:rtl w:val="true"/>
        </w:rPr>
        <w:t>באשר לעונש הראוי</w:t>
      </w:r>
      <w:r>
        <w:rPr>
          <w:rtl w:val="true"/>
        </w:rPr>
        <w:t xml:space="preserve">, </w:t>
      </w:r>
      <w:r>
        <w:rPr>
          <w:rtl w:val="true"/>
        </w:rPr>
        <w:t>ב</w:t>
      </w:r>
      <w:r>
        <w:rPr>
          <w:rtl w:val="true"/>
        </w:rPr>
        <w:t>"</w:t>
      </w:r>
      <w:r>
        <w:rPr>
          <w:rtl w:val="true"/>
        </w:rPr>
        <w:t>כ המאשימה מבקש להטיל על הנאשם מאסר בפועל</w:t>
      </w:r>
      <w:r>
        <w:rPr>
          <w:rtl w:val="true"/>
        </w:rPr>
        <w:t xml:space="preserve">, </w:t>
      </w:r>
      <w:r>
        <w:rPr>
          <w:rtl w:val="true"/>
        </w:rPr>
        <w:t>מאסר על תנאי</w:t>
      </w:r>
      <w:r>
        <w:rPr>
          <w:rtl w:val="true"/>
        </w:rPr>
        <w:t xml:space="preserve">, </w:t>
      </w:r>
      <w:r>
        <w:rPr>
          <w:rtl w:val="true"/>
        </w:rPr>
        <w:t>וקנס</w:t>
      </w:r>
      <w:r>
        <w:rPr>
          <w:rtl w:val="true"/>
        </w:rPr>
        <w:t xml:space="preserve">. </w:t>
      </w:r>
    </w:p>
    <w:p>
      <w:pPr>
        <w:pStyle w:val="Normal"/>
        <w:spacing w:lineRule="auto" w:line="360"/>
        <w:ind w:firstLine="720" w:end="0"/>
        <w:jc w:val="start"/>
        <w:rPr/>
      </w:pPr>
      <w:r>
        <w:rPr>
          <w:rtl w:val="true"/>
        </w:rPr>
        <w:t>במידה והנשק ייתפס</w:t>
      </w:r>
      <w:r>
        <w:rPr>
          <w:rtl w:val="true"/>
        </w:rPr>
        <w:t xml:space="preserve">, </w:t>
      </w:r>
      <w:r>
        <w:rPr>
          <w:rtl w:val="true"/>
        </w:rPr>
        <w:t>מבקש לחלטו לטובת המדינה</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t>4</w:t>
      </w:r>
      <w:r>
        <w:rPr>
          <w:rtl w:val="true"/>
        </w:rPr>
        <w:t>.</w:t>
        <w:tab/>
      </w:r>
      <w:r>
        <w:rPr>
          <w:u w:val="single"/>
          <w:rtl w:val="true"/>
        </w:rPr>
        <w:t>טיעוני ב</w:t>
      </w:r>
      <w:r>
        <w:rPr>
          <w:u w:val="single"/>
          <w:rtl w:val="true"/>
        </w:rPr>
        <w:t>"</w:t>
      </w:r>
      <w:r>
        <w:rPr>
          <w:u w:val="single"/>
          <w:rtl w:val="true"/>
        </w:rPr>
        <w:t>כ הנאשם</w:t>
      </w:r>
      <w:r>
        <w:rPr>
          <w:u w:val="single"/>
          <w:rtl w:val="true"/>
        </w:rPr>
        <w:t>:</w:t>
      </w:r>
    </w:p>
    <w:p>
      <w:pPr>
        <w:pStyle w:val="Normal"/>
        <w:spacing w:lineRule="auto" w:line="360"/>
        <w:ind w:end="0"/>
        <w:jc w:val="start"/>
        <w:rPr/>
      </w:pPr>
      <w:r>
        <w:rPr>
          <w:rtl w:val="true"/>
        </w:rPr>
      </w:r>
    </w:p>
    <w:p>
      <w:pPr>
        <w:pStyle w:val="Normal"/>
        <w:spacing w:lineRule="auto" w:line="360"/>
        <w:ind w:firstLine="720" w:end="0"/>
        <w:jc w:val="start"/>
        <w:rPr/>
      </w:pPr>
      <w:r>
        <w:rPr>
          <w:rtl w:val="true"/>
        </w:rPr>
        <w:t xml:space="preserve"> </w:t>
      </w:r>
      <w:r>
        <w:rPr>
          <w:rtl w:val="true"/>
        </w:rPr>
        <w:t>הסנגור ציין כי הנאשם הודה הודאה מלאה במשטרה ולקח אחריות על מעשיו</w:t>
      </w:r>
      <w:r>
        <w:rPr>
          <w:rtl w:val="true"/>
        </w:rPr>
        <w:t xml:space="preserve">. </w:t>
      </w:r>
    </w:p>
    <w:p>
      <w:pPr>
        <w:pStyle w:val="Normal"/>
        <w:spacing w:lineRule="auto" w:line="360"/>
        <w:ind w:start="720" w:end="0"/>
        <w:jc w:val="start"/>
        <w:rPr/>
      </w:pPr>
      <w:r>
        <w:rPr>
          <w:rtl w:val="true"/>
        </w:rPr>
        <w:t>מדובר בכלי נשק ללא תחמושת</w:t>
      </w:r>
      <w:r>
        <w:rPr>
          <w:rtl w:val="true"/>
        </w:rPr>
        <w:t xml:space="preserve">,  </w:t>
      </w:r>
      <w:r>
        <w:rPr>
          <w:rtl w:val="true"/>
        </w:rPr>
        <w:t xml:space="preserve">נמצא והונח במחסן תחת הדלפק  בחנות הבגדים בו עובדת אימו של הנאשם ללא ידיעתה </w:t>
      </w:r>
      <w:r>
        <w:rPr>
          <w:rtl w:val="true"/>
        </w:rPr>
        <w:t>.</w:t>
      </w:r>
    </w:p>
    <w:p>
      <w:pPr>
        <w:pStyle w:val="Normal"/>
        <w:spacing w:lineRule="auto" w:line="360"/>
        <w:ind w:end="0"/>
        <w:jc w:val="start"/>
        <w:rPr/>
      </w:pPr>
      <w:r>
        <w:rPr>
          <w:rtl w:val="true"/>
        </w:rPr>
      </w:r>
    </w:p>
    <w:p>
      <w:pPr>
        <w:pStyle w:val="Normal"/>
        <w:spacing w:lineRule="auto" w:line="360"/>
        <w:ind w:start="720" w:end="0"/>
        <w:jc w:val="start"/>
        <w:rPr/>
      </w:pPr>
      <w:r>
        <w:rPr>
          <w:rtl w:val="true"/>
        </w:rPr>
        <w:t>הסנגור ציין שהנאשם לא הסגיר את הנשק למשטרה</w:t>
      </w:r>
      <w:r>
        <w:rPr>
          <w:rtl w:val="true"/>
        </w:rPr>
        <w:t xml:space="preserve">,  </w:t>
      </w:r>
      <w:r>
        <w:rPr>
          <w:rtl w:val="true"/>
        </w:rPr>
        <w:t>מהסיבה שבן דודו של הנאשם</w:t>
      </w:r>
      <w:r>
        <w:rPr>
          <w:rtl w:val="true"/>
        </w:rPr>
        <w:t xml:space="preserve">, </w:t>
      </w:r>
      <w:r>
        <w:rPr>
          <w:rtl w:val="true"/>
        </w:rPr>
        <w:t>סוכן סמוי</w:t>
      </w:r>
      <w:r>
        <w:rPr>
          <w:rtl w:val="true"/>
        </w:rPr>
        <w:t xml:space="preserve">,  </w:t>
      </w:r>
      <w:r>
        <w:rPr>
          <w:rtl w:val="true"/>
        </w:rPr>
        <w:t>ומשפחתו במצב קשה</w:t>
      </w:r>
      <w:r>
        <w:rPr>
          <w:rtl w:val="true"/>
        </w:rPr>
        <w:t xml:space="preserve">, </w:t>
      </w:r>
      <w:r>
        <w:rPr>
          <w:rtl w:val="true"/>
        </w:rPr>
        <w:t>שכן אנשים מתגרים בהם ומקללים אותם על מעשיו של הנאשם ובן דודו</w:t>
      </w:r>
      <w:r>
        <w:rPr>
          <w:rtl w:val="true"/>
        </w:rPr>
        <w:t>.</w:t>
      </w:r>
    </w:p>
    <w:p>
      <w:pPr>
        <w:pStyle w:val="Normal"/>
        <w:spacing w:lineRule="auto" w:line="360"/>
        <w:ind w:end="0"/>
        <w:jc w:val="start"/>
        <w:rPr/>
      </w:pPr>
      <w:r>
        <w:rPr>
          <w:rtl w:val="true"/>
        </w:rPr>
      </w:r>
    </w:p>
    <w:p>
      <w:pPr>
        <w:pStyle w:val="Normal"/>
        <w:spacing w:lineRule="auto" w:line="360"/>
        <w:ind w:start="720" w:end="0"/>
        <w:jc w:val="start"/>
        <w:rPr/>
      </w:pPr>
      <w:r>
        <w:rPr>
          <w:rtl w:val="true"/>
        </w:rPr>
        <w:t>באשר לעונש הראוי</w:t>
      </w:r>
      <w:r>
        <w:rPr>
          <w:rtl w:val="true"/>
        </w:rPr>
        <w:t xml:space="preserve">, </w:t>
      </w:r>
      <w:r>
        <w:rPr>
          <w:rtl w:val="true"/>
        </w:rPr>
        <w:t>הסנגור מפנה את ביהמ</w:t>
      </w:r>
      <w:r>
        <w:rPr>
          <w:rtl w:val="true"/>
        </w:rPr>
        <w:t>"</w:t>
      </w:r>
      <w:r>
        <w:rPr>
          <w:rtl w:val="true"/>
        </w:rPr>
        <w:t>ש למקרה הדומה למקרה הנ</w:t>
      </w:r>
      <w:r>
        <w:rPr>
          <w:rtl w:val="true"/>
        </w:rPr>
        <w:t>"</w:t>
      </w:r>
      <w:r>
        <w:rPr>
          <w:rtl w:val="true"/>
        </w:rPr>
        <w:t xml:space="preserve">ל במסגרת  </w:t>
      </w:r>
      <w:hyperlink r:id="rId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8218-04-11</w:t>
        </w:r>
      </w:hyperlink>
      <w:r>
        <w:rPr>
          <w:rtl w:val="true"/>
        </w:rPr>
        <w:t xml:space="preserve"> </w:t>
      </w:r>
      <w:r>
        <w:rPr>
          <w:rtl w:val="true"/>
        </w:rPr>
        <w:t>וביהמ</w:t>
      </w:r>
      <w:r>
        <w:rPr>
          <w:rtl w:val="true"/>
        </w:rPr>
        <w:t>"</w:t>
      </w:r>
      <w:r>
        <w:rPr>
          <w:rtl w:val="true"/>
        </w:rPr>
        <w:t xml:space="preserve">ש המחוזי בנצרת גזר את דינו ל </w:t>
      </w:r>
      <w:r>
        <w:rPr/>
        <w:t>6</w:t>
      </w:r>
      <w:r>
        <w:rPr>
          <w:rtl w:val="true"/>
        </w:rPr>
        <w:t xml:space="preserve"> </w:t>
      </w:r>
      <w:r>
        <w:rPr>
          <w:rtl w:val="true"/>
        </w:rPr>
        <w:t>חודשים מאסר בפועל</w:t>
      </w:r>
      <w:r>
        <w:rPr>
          <w:rtl w:val="true"/>
        </w:rPr>
        <w:t xml:space="preserve">, </w:t>
      </w:r>
      <w:r>
        <w:rPr>
          <w:rtl w:val="true"/>
        </w:rPr>
        <w:t>מאסר על תנאי וקנס</w:t>
      </w:r>
      <w:r>
        <w:rPr>
          <w:rtl w:val="true"/>
        </w:rPr>
        <w:t>.</w:t>
      </w:r>
    </w:p>
    <w:p>
      <w:pPr>
        <w:pStyle w:val="Normal"/>
        <w:spacing w:lineRule="auto" w:line="360"/>
        <w:ind w:end="0"/>
        <w:jc w:val="start"/>
        <w:rPr/>
      </w:pPr>
      <w:r>
        <w:rPr>
          <w:rtl w:val="true"/>
        </w:rPr>
      </w:r>
    </w:p>
    <w:p>
      <w:pPr>
        <w:pStyle w:val="Normal"/>
        <w:spacing w:lineRule="auto" w:line="360"/>
        <w:ind w:firstLine="720" w:end="0"/>
        <w:jc w:val="start"/>
        <w:rPr/>
      </w:pPr>
      <w:r>
        <w:rPr>
          <w:rtl w:val="true"/>
        </w:rPr>
        <w:t>הסנגור הציג עוד בפני ביהמ</w:t>
      </w:r>
      <w:r>
        <w:rPr>
          <w:rtl w:val="true"/>
        </w:rPr>
        <w:t>"</w:t>
      </w:r>
      <w:r>
        <w:rPr>
          <w:rtl w:val="true"/>
        </w:rPr>
        <w:t xml:space="preserve">ש אסופה של פסקי דין של הערכאות הדיוניות </w:t>
      </w:r>
      <w:r>
        <w:rPr>
          <w:rtl w:val="true"/>
        </w:rPr>
        <w:t>.</w:t>
      </w:r>
    </w:p>
    <w:p>
      <w:pPr>
        <w:pStyle w:val="Normal"/>
        <w:spacing w:lineRule="auto" w:line="360"/>
        <w:ind w:end="0"/>
        <w:jc w:val="start"/>
        <w:rPr/>
      </w:pPr>
      <w:r>
        <w:rPr>
          <w:rtl w:val="true"/>
        </w:rPr>
      </w:r>
    </w:p>
    <w:p>
      <w:pPr>
        <w:pStyle w:val="Normal"/>
        <w:spacing w:lineRule="auto" w:line="360"/>
        <w:ind w:start="720" w:end="0"/>
        <w:jc w:val="start"/>
        <w:rPr/>
      </w:pPr>
      <w:r>
        <w:rPr>
          <w:rtl w:val="true"/>
        </w:rPr>
        <w:t>הסנגור מבקש</w:t>
      </w:r>
      <w:r>
        <w:rPr>
          <w:rtl w:val="true"/>
        </w:rPr>
        <w:t xml:space="preserve">, </w:t>
      </w:r>
      <w:r>
        <w:rPr>
          <w:rtl w:val="true"/>
        </w:rPr>
        <w:t>בנסיבות העניין  אם ומידה וביהמ</w:t>
      </w:r>
      <w:r>
        <w:rPr>
          <w:rtl w:val="true"/>
        </w:rPr>
        <w:t>"</w:t>
      </w:r>
      <w:r>
        <w:rPr>
          <w:rtl w:val="true"/>
        </w:rPr>
        <w:t>ש לא יפסוק על הנאשם עבודות שירות</w:t>
      </w:r>
      <w:r>
        <w:rPr>
          <w:rtl w:val="true"/>
        </w:rPr>
        <w:t xml:space="preserve">, </w:t>
      </w:r>
      <w:r>
        <w:rPr>
          <w:rtl w:val="true"/>
        </w:rPr>
        <w:t xml:space="preserve">אזי להסתפק במאסר שתקופתו תהיה שווה ל </w:t>
      </w:r>
      <w:r>
        <w:rPr/>
        <w:t>6</w:t>
      </w:r>
      <w:r>
        <w:rPr>
          <w:rtl w:val="true"/>
        </w:rPr>
        <w:t xml:space="preserve"> </w:t>
      </w:r>
      <w:r>
        <w:rPr>
          <w:rtl w:val="true"/>
        </w:rPr>
        <w:t>החודשים של עבודות שירות</w:t>
      </w:r>
      <w:r>
        <w:rPr>
          <w:rtl w:val="true"/>
        </w:rPr>
        <w:t>.</w:t>
      </w:r>
    </w:p>
    <w:p>
      <w:pPr>
        <w:pStyle w:val="Normal"/>
        <w:spacing w:lineRule="auto" w:line="360"/>
        <w:ind w:end="0"/>
        <w:jc w:val="start"/>
        <w:rPr/>
      </w:pPr>
      <w:r>
        <w:rPr>
          <w:rtl w:val="true"/>
        </w:rPr>
      </w:r>
    </w:p>
    <w:p>
      <w:pPr>
        <w:pStyle w:val="Normal"/>
        <w:spacing w:lineRule="auto" w:line="360"/>
        <w:ind w:end="0"/>
        <w:jc w:val="start"/>
        <w:rPr/>
      </w:pPr>
      <w:r>
        <w:rPr/>
        <w:t>6</w:t>
      </w:r>
      <w:r>
        <w:rPr>
          <w:rtl w:val="true"/>
        </w:rPr>
        <w:t>.</w:t>
        <w:tab/>
      </w:r>
      <w:r>
        <w:rPr>
          <w:u w:val="single"/>
          <w:rtl w:val="true"/>
        </w:rPr>
        <w:t>דברי הנאשם</w:t>
      </w:r>
      <w:r>
        <w:rPr>
          <w:u w:val="single"/>
          <w:rtl w:val="true"/>
        </w:rPr>
        <w:t>:</w:t>
      </w:r>
      <w:r>
        <w:rPr>
          <w:rtl w:val="true"/>
        </w:rPr>
        <w:t xml:space="preserve"> </w:t>
      </w:r>
    </w:p>
    <w:p>
      <w:pPr>
        <w:pStyle w:val="Normal"/>
        <w:spacing w:lineRule="auto" w:line="360"/>
        <w:ind w:firstLine="720" w:end="0"/>
        <w:jc w:val="start"/>
        <w:rPr/>
      </w:pPr>
      <w:r>
        <w:rPr>
          <w:rtl w:val="true"/>
        </w:rPr>
        <w:t>הנאשם בדבריו האחרונים בפניי</w:t>
      </w:r>
      <w:r>
        <w:rPr>
          <w:rtl w:val="true"/>
        </w:rPr>
        <w:t xml:space="preserve">, </w:t>
      </w:r>
      <w:r>
        <w:rPr>
          <w:rtl w:val="true"/>
        </w:rPr>
        <w:t xml:space="preserve">הביע חרטה </w:t>
      </w:r>
      <w:r>
        <w:rPr>
          <w:rtl w:val="true"/>
        </w:rPr>
        <w:t xml:space="preserve">, </w:t>
      </w:r>
      <w:r>
        <w:rPr>
          <w:rtl w:val="true"/>
        </w:rPr>
        <w:t>ציין שזו עבירתו הראשונה ואחרונה</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t>7</w:t>
      </w:r>
      <w:r>
        <w:rPr>
          <w:rtl w:val="true"/>
        </w:rPr>
        <w:t>.</w:t>
        <w:tab/>
      </w:r>
      <w:r>
        <w:rPr>
          <w:u w:val="single"/>
          <w:rtl w:val="true"/>
        </w:rPr>
        <w:t>דיון והכרעה</w:t>
      </w:r>
      <w:r>
        <w:rPr>
          <w:u w:val="single"/>
          <w:rtl w:val="true"/>
        </w:rPr>
        <w:t>:</w:t>
      </w:r>
    </w:p>
    <w:p>
      <w:pPr>
        <w:pStyle w:val="Normal"/>
        <w:spacing w:lineRule="auto" w:line="360"/>
        <w:ind w:end="0"/>
        <w:jc w:val="start"/>
        <w:rPr/>
      </w:pPr>
      <w:r>
        <w:rPr>
          <w:rtl w:val="true"/>
        </w:rPr>
      </w:r>
    </w:p>
    <w:p>
      <w:pPr>
        <w:pStyle w:val="Normal"/>
        <w:spacing w:lineRule="auto" w:line="360"/>
        <w:ind w:start="720" w:end="0"/>
        <w:jc w:val="start"/>
        <w:rPr/>
      </w:pPr>
      <w:r>
        <w:rPr>
          <w:rtl w:val="true"/>
        </w:rPr>
        <w:t>כלל הנוהג של בתי המשפט</w:t>
      </w:r>
      <w:r>
        <w:rPr>
          <w:rtl w:val="true"/>
        </w:rPr>
        <w:t xml:space="preserve">, </w:t>
      </w:r>
      <w:r>
        <w:rPr>
          <w:rtl w:val="true"/>
        </w:rPr>
        <w:t>להכביד בענישה בעבירות נשק בשל המסוכנות הטמונות</w:t>
      </w:r>
      <w:r>
        <w:rPr>
          <w:rtl w:val="true"/>
        </w:rPr>
        <w:t xml:space="preserve">, </w:t>
      </w:r>
      <w:r>
        <w:rPr>
          <w:rtl w:val="true"/>
        </w:rPr>
        <w:t>אך לעולם הענישה הינה אינדיווידואלית וכל מקרה נבדק בהתאם לנסיבותיו</w:t>
      </w:r>
      <w:r>
        <w:rPr>
          <w:rtl w:val="true"/>
        </w:rPr>
        <w:t xml:space="preserve">. </w:t>
      </w:r>
    </w:p>
    <w:p>
      <w:pPr>
        <w:pStyle w:val="Normal"/>
        <w:spacing w:lineRule="auto" w:line="360"/>
        <w:ind w:start="720" w:end="0"/>
        <w:jc w:val="start"/>
        <w:rPr/>
      </w:pPr>
      <w:r>
        <w:rPr>
          <w:rtl w:val="true"/>
        </w:rPr>
        <w:t>אולם</w:t>
      </w:r>
      <w:r>
        <w:rPr>
          <w:rtl w:val="true"/>
        </w:rPr>
        <w:t xml:space="preserve">, </w:t>
      </w:r>
      <w:r>
        <w:rPr>
          <w:rtl w:val="true"/>
        </w:rPr>
        <w:t>מעבר לכלל הנוהג</w:t>
      </w:r>
      <w:r>
        <w:rPr>
          <w:rtl w:val="true"/>
        </w:rPr>
        <w:t xml:space="preserve">, </w:t>
      </w:r>
      <w:r>
        <w:rPr>
          <w:rtl w:val="true"/>
        </w:rPr>
        <w:t>לפיו ענישה היא תמיד אינדיבידואלית</w:t>
      </w:r>
      <w:r>
        <w:rPr>
          <w:rtl w:val="true"/>
        </w:rPr>
        <w:t xml:space="preserve">. </w:t>
      </w:r>
      <w:r>
        <w:rPr>
          <w:rtl w:val="true"/>
        </w:rPr>
        <w:t>הרתעה וענישה מחמירה אינה מחייבת בהכרח גזירה של עונש של מאסר מאחורי סורג ובריח</w:t>
      </w:r>
      <w:r>
        <w:rPr>
          <w:rtl w:val="true"/>
        </w:rPr>
        <w:t xml:space="preserve">. </w:t>
      </w:r>
      <w:r>
        <w:rPr>
          <w:rtl w:val="true"/>
        </w:rPr>
        <w:t>עונש המאסר מיועד בעיקרו של דבר לאנשים אשר ניתן ללמוד מהתנהלותם של דפוס עברייני מושרש</w:t>
      </w:r>
      <w:r>
        <w:rPr>
          <w:rtl w:val="true"/>
        </w:rPr>
        <w:t xml:space="preserve">. </w:t>
      </w:r>
      <w:r>
        <w:rPr>
          <w:rtl w:val="true"/>
        </w:rPr>
        <w:t>כאשר אין מדובר בעבריין של ממש</w:t>
      </w:r>
      <w:r>
        <w:rPr>
          <w:rtl w:val="true"/>
        </w:rPr>
        <w:t xml:space="preserve">, </w:t>
      </w:r>
      <w:r>
        <w:rPr>
          <w:rtl w:val="true"/>
        </w:rPr>
        <w:t>הרי שניתן להחמיר בענישה בדרך של שימוש באמצעי ענישה אחרים</w:t>
      </w:r>
      <w:r>
        <w:rPr>
          <w:rtl w:val="true"/>
        </w:rPr>
        <w:t xml:space="preserve">, </w:t>
      </w:r>
      <w:r>
        <w:rPr>
          <w:rtl w:val="true"/>
        </w:rPr>
        <w:t>כגון קנסות כספיים בסכומים גבוהים</w:t>
      </w:r>
      <w:r>
        <w:rPr>
          <w:rtl w:val="true"/>
        </w:rPr>
        <w:t xml:space="preserve">, </w:t>
      </w:r>
      <w:r>
        <w:rPr>
          <w:rtl w:val="true"/>
        </w:rPr>
        <w:t>עבודות שירות</w:t>
      </w:r>
      <w:r>
        <w:rPr>
          <w:rtl w:val="true"/>
        </w:rPr>
        <w:t xml:space="preserve">, </w:t>
      </w:r>
      <w:r>
        <w:rPr>
          <w:rtl w:val="true"/>
        </w:rPr>
        <w:t>עונשי מאסר קצרים יותר ומאסר מותנה</w:t>
      </w:r>
      <w:r>
        <w:rPr>
          <w:rtl w:val="true"/>
        </w:rPr>
        <w:t xml:space="preserve">. </w:t>
      </w:r>
    </w:p>
    <w:p>
      <w:pPr>
        <w:pStyle w:val="Normal"/>
        <w:spacing w:lineRule="auto" w:line="360"/>
        <w:ind w:end="0"/>
        <w:jc w:val="start"/>
        <w:rPr/>
      </w:pPr>
      <w:r>
        <w:rPr>
          <w:rtl w:val="true"/>
        </w:rPr>
      </w:r>
    </w:p>
    <w:p>
      <w:pPr>
        <w:pStyle w:val="Normal"/>
        <w:spacing w:lineRule="auto" w:line="360"/>
        <w:ind w:start="720" w:end="0"/>
        <w:jc w:val="start"/>
        <w:rPr/>
      </w:pPr>
      <w:r>
        <w:rPr>
          <w:rtl w:val="true"/>
        </w:rPr>
        <w:t>בבואי לגזור את עונשו של הנאשם</w:t>
      </w:r>
      <w:r>
        <w:rPr>
          <w:rtl w:val="true"/>
        </w:rPr>
        <w:t xml:space="preserve">, </w:t>
      </w:r>
      <w:r>
        <w:rPr>
          <w:rtl w:val="true"/>
        </w:rPr>
        <w:t>התחשבתי מחד בחומרת העבירה ובפגיעה הנשקפת ממנה לאינטרס הציבורי</w:t>
      </w:r>
      <w:r>
        <w:rPr>
          <w:rtl w:val="true"/>
        </w:rPr>
        <w:t xml:space="preserve">, </w:t>
      </w:r>
      <w:r>
        <w:rPr>
          <w:rtl w:val="true"/>
        </w:rPr>
        <w:t>ומאידך</w:t>
      </w:r>
      <w:r>
        <w:rPr>
          <w:rtl w:val="true"/>
        </w:rPr>
        <w:t xml:space="preserve">, </w:t>
      </w:r>
      <w:r>
        <w:rPr>
          <w:rtl w:val="true"/>
        </w:rPr>
        <w:t>בנסיבות וקולא וביניהן</w:t>
      </w:r>
      <w:r>
        <w:rPr>
          <w:rtl w:val="true"/>
        </w:rPr>
        <w:t xml:space="preserve">, </w:t>
      </w:r>
      <w:r>
        <w:rPr>
          <w:rtl w:val="true"/>
        </w:rPr>
        <w:t>מדובר בנאשם אשר מנהל אורח חיים תקין</w:t>
      </w:r>
      <w:r>
        <w:rPr>
          <w:rtl w:val="true"/>
        </w:rPr>
        <w:t xml:space="preserve">. </w:t>
      </w:r>
      <w:r>
        <w:rPr>
          <w:rtl w:val="true"/>
        </w:rPr>
        <w:t>האקדח הוחזק ברשותו וזאת בניגוד לחוק</w:t>
      </w:r>
      <w:r>
        <w:rPr>
          <w:rtl w:val="true"/>
        </w:rPr>
        <w:t xml:space="preserve">, </w:t>
      </w:r>
      <w:r>
        <w:rPr>
          <w:rtl w:val="true"/>
        </w:rPr>
        <w:t>ואולם בלא בוצע שבאמצעותו כל מעשה עברייני</w:t>
      </w:r>
      <w:r>
        <w:rPr>
          <w:rtl w:val="true"/>
        </w:rPr>
        <w:t xml:space="preserve">, </w:t>
      </w:r>
      <w:r>
        <w:rPr>
          <w:rtl w:val="true"/>
        </w:rPr>
        <w:t>כמו כן  העובדה כי מדובר במי שנעדר עבר פלילי</w:t>
      </w:r>
      <w:r>
        <w:rPr>
          <w:rtl w:val="true"/>
        </w:rPr>
        <w:t xml:space="preserve">, </w:t>
      </w:r>
      <w:r>
        <w:rPr>
          <w:rtl w:val="true"/>
        </w:rPr>
        <w:t>גילו הצעיר יחסית של הנאשם</w:t>
      </w:r>
      <w:r>
        <w:rPr>
          <w:rtl w:val="true"/>
        </w:rPr>
        <w:t xml:space="preserve">, </w:t>
      </w:r>
      <w:r>
        <w:rPr>
          <w:rtl w:val="true"/>
        </w:rPr>
        <w:t>היותו בעל משפחה</w:t>
      </w:r>
      <w:r>
        <w:rPr>
          <w:rtl w:val="true"/>
        </w:rPr>
        <w:t xml:space="preserve">, </w:t>
      </w:r>
      <w:r>
        <w:rPr>
          <w:rtl w:val="true"/>
        </w:rPr>
        <w:t>הודאת הנאשם שחסכה זמן שיפוטי ניכר</w:t>
      </w:r>
      <w:r>
        <w:rPr>
          <w:rtl w:val="true"/>
        </w:rPr>
        <w:t xml:space="preserve">, </w:t>
      </w:r>
      <w:r>
        <w:rPr>
          <w:rtl w:val="true"/>
        </w:rPr>
        <w:t>וכן הבעת חרטה מצידו בפניי</w:t>
      </w:r>
      <w:r>
        <w:rPr>
          <w:rtl w:val="true"/>
        </w:rPr>
        <w:t>.</w:t>
      </w:r>
    </w:p>
    <w:p>
      <w:pPr>
        <w:pStyle w:val="Normal"/>
        <w:ind w:end="0"/>
        <w:jc w:val="start"/>
        <w:rPr/>
      </w:pPr>
      <w:r>
        <w:rPr>
          <w:rtl w:val="true"/>
        </w:rPr>
      </w:r>
    </w:p>
    <w:p>
      <w:pPr>
        <w:pStyle w:val="Normal"/>
        <w:ind w:firstLine="720" w:end="0"/>
        <w:jc w:val="start"/>
        <w:rPr/>
      </w:pPr>
      <w:r>
        <w:rPr>
          <w:rtl w:val="true"/>
        </w:rPr>
        <w:t>סופו של דבר ובהתייחס לכל השיקולים לעיל</w:t>
      </w:r>
      <w:r>
        <w:rPr>
          <w:rtl w:val="true"/>
        </w:rPr>
        <w:t xml:space="preserve">, </w:t>
      </w:r>
      <w:r>
        <w:rPr>
          <w:rtl w:val="true"/>
        </w:rPr>
        <w:t>אני מטיל על הנאשם את העונשים הבאים</w:t>
      </w:r>
      <w:r>
        <w:rPr>
          <w:rtl w:val="true"/>
        </w:rPr>
        <w:t>:</w:t>
      </w:r>
    </w:p>
    <w:p>
      <w:pPr>
        <w:pStyle w:val="Normal"/>
        <w:ind w:firstLine="720" w:end="0"/>
        <w:jc w:val="start"/>
        <w:rPr/>
      </w:pPr>
      <w:r>
        <w:rPr>
          <w:rtl w:val="true"/>
        </w:rPr>
      </w:r>
    </w:p>
    <w:p>
      <w:pPr>
        <w:pStyle w:val="Normal"/>
        <w:overflowPunct w:val="false"/>
        <w:autoSpaceDE w:val="false"/>
        <w:ind w:firstLine="720" w:end="0"/>
        <w:jc w:val="both"/>
        <w:rPr/>
      </w:pPr>
      <w:r>
        <w:rPr>
          <w:rtl w:val="true"/>
        </w:rPr>
        <w:t>*</w:t>
        <w:tab/>
      </w:r>
      <w:r>
        <w:rPr>
          <w:rtl w:val="true"/>
        </w:rPr>
        <w:t xml:space="preserve">מאסר בפועל לתקופה של </w:t>
      </w:r>
      <w:r>
        <w:rPr/>
        <w:t>5</w:t>
      </w:r>
      <w:r>
        <w:rPr>
          <w:rtl w:val="true"/>
        </w:rPr>
        <w:t xml:space="preserve"> </w:t>
      </w:r>
      <w:r>
        <w:rPr>
          <w:rtl w:val="true"/>
        </w:rPr>
        <w:t>חודשים</w:t>
      </w:r>
      <w:r>
        <w:rPr>
          <w:rtl w:val="true"/>
        </w:rPr>
        <w:t>.</w:t>
      </w:r>
    </w:p>
    <w:p>
      <w:pPr>
        <w:pStyle w:val="Normal"/>
        <w:overflowPunct w:val="false"/>
        <w:autoSpaceDE w:val="false"/>
        <w:ind w:end="0"/>
        <w:jc w:val="both"/>
        <w:rPr/>
      </w:pPr>
      <w:r>
        <w:rPr>
          <w:rtl w:val="true"/>
        </w:rPr>
      </w:r>
    </w:p>
    <w:p>
      <w:pPr>
        <w:pStyle w:val="Normal"/>
        <w:overflowPunct w:val="false"/>
        <w:autoSpaceDE w:val="false"/>
        <w:ind w:start="720" w:end="0"/>
        <w:jc w:val="both"/>
        <w:rPr/>
      </w:pPr>
      <w:r>
        <w:rPr>
          <w:rtl w:val="true"/>
        </w:rPr>
        <w:t>*</w:t>
        <w:tab/>
      </w:r>
      <w:r>
        <w:rPr>
          <w:rtl w:val="true"/>
        </w:rPr>
        <w:t xml:space="preserve">קנס בסך  </w:t>
      </w:r>
      <w:r>
        <w:rPr/>
        <w:t>7000</w:t>
      </w:r>
      <w:r>
        <w:rPr>
          <w:rtl w:val="true"/>
        </w:rPr>
        <w:t xml:space="preserve">  ₪ </w:t>
      </w:r>
      <w:r>
        <w:rPr>
          <w:rtl w:val="true"/>
        </w:rPr>
        <w:t xml:space="preserve">או   </w:t>
      </w:r>
      <w:r>
        <w:rPr/>
        <w:t>70</w:t>
      </w:r>
      <w:r>
        <w:rPr>
          <w:rtl w:val="true"/>
        </w:rPr>
        <w:t xml:space="preserve"> </w:t>
      </w:r>
      <w:r>
        <w:rPr>
          <w:rtl w:val="true"/>
        </w:rPr>
        <w:t>ימי מאסר תמורתו</w:t>
      </w:r>
      <w:r>
        <w:rPr>
          <w:rtl w:val="true"/>
        </w:rPr>
        <w:t>.</w:t>
      </w:r>
    </w:p>
    <w:p>
      <w:pPr>
        <w:pStyle w:val="Normal"/>
        <w:overflowPunct w:val="false"/>
        <w:autoSpaceDE w:val="false"/>
        <w:ind w:hanging="720" w:start="720" w:end="0"/>
        <w:jc w:val="both"/>
        <w:rPr/>
      </w:pPr>
      <w:r>
        <w:rPr>
          <w:rtl w:val="true"/>
        </w:rPr>
        <w:tab/>
        <w:tab/>
      </w:r>
      <w:r>
        <w:rPr>
          <w:rtl w:val="true"/>
        </w:rPr>
        <w:t xml:space="preserve">הקנס ישולם תוך </w:t>
      </w:r>
      <w:r>
        <w:rPr/>
        <w:t>90</w:t>
      </w:r>
      <w:r>
        <w:rPr>
          <w:rtl w:val="true"/>
        </w:rPr>
        <w:t xml:space="preserve"> </w:t>
      </w:r>
      <w:r>
        <w:rPr>
          <w:rtl w:val="true"/>
        </w:rPr>
        <w:t>יום מהיום</w:t>
      </w:r>
      <w:r>
        <w:rPr>
          <w:rtl w:val="true"/>
        </w:rPr>
        <w:t>.</w:t>
      </w:r>
    </w:p>
    <w:p>
      <w:pPr>
        <w:pStyle w:val="Normal"/>
        <w:overflowPunct w:val="false"/>
        <w:autoSpaceDE w:val="false"/>
        <w:ind w:end="0"/>
        <w:jc w:val="both"/>
        <w:rPr/>
      </w:pPr>
      <w:r>
        <w:rPr>
          <w:rtl w:val="true"/>
        </w:rPr>
      </w:r>
    </w:p>
    <w:p>
      <w:pPr>
        <w:pStyle w:val="Normal"/>
        <w:overflowPunct w:val="false"/>
        <w:autoSpaceDE w:val="false"/>
        <w:ind w:hanging="720" w:start="1440" w:end="0"/>
        <w:jc w:val="both"/>
        <w:rPr/>
      </w:pPr>
      <w:r>
        <w:rPr>
          <w:rtl w:val="true"/>
        </w:rPr>
        <w:t>*</w:t>
        <w:tab/>
      </w:r>
      <w:r>
        <w:rPr>
          <w:rtl w:val="true"/>
        </w:rPr>
        <w:t>מאסר</w:t>
      </w:r>
      <w:r>
        <w:rPr>
          <w:rtl w:val="true"/>
        </w:rPr>
        <w:t xml:space="preserve"> על </w:t>
      </w:r>
      <w:r>
        <w:rPr>
          <w:rtl w:val="true"/>
        </w:rPr>
        <w:t>תנאי</w:t>
      </w:r>
      <w:r>
        <w:rPr>
          <w:rtl w:val="true"/>
        </w:rPr>
        <w:t xml:space="preserve"> לתקופה של </w:t>
      </w:r>
      <w:r>
        <w:rPr/>
        <w:t>8</w:t>
      </w:r>
      <w:r>
        <w:rPr>
          <w:rtl w:val="true"/>
        </w:rPr>
        <w:t xml:space="preserve">  </w:t>
      </w:r>
      <w:r>
        <w:rPr>
          <w:rtl w:val="true"/>
        </w:rPr>
        <w:t>חודשים</w:t>
      </w:r>
      <w:r>
        <w:rPr>
          <w:rtl w:val="true"/>
        </w:rPr>
        <w:t xml:space="preserve"> למשך </w:t>
      </w:r>
      <w:r>
        <w:rPr/>
        <w:t>3</w:t>
      </w:r>
      <w:r>
        <w:rPr>
          <w:rtl w:val="true"/>
        </w:rPr>
        <w:t xml:space="preserve"> </w:t>
      </w:r>
      <w:r>
        <w:rPr>
          <w:rtl w:val="true"/>
        </w:rPr>
        <w:t>שנים</w:t>
      </w:r>
      <w:r>
        <w:rPr>
          <w:rtl w:val="true"/>
        </w:rPr>
        <w:t xml:space="preserve">, </w:t>
      </w:r>
      <w:r>
        <w:rPr>
          <w:rtl w:val="true"/>
        </w:rPr>
        <w:t>והתנאי</w:t>
      </w:r>
      <w:r>
        <w:rPr>
          <w:rtl w:val="true"/>
        </w:rPr>
        <w:t xml:space="preserve"> הוא כי הנאשם לא יעבור בתקופה זו עבירה</w:t>
      </w:r>
      <w:r>
        <w:rPr>
          <w:rtl w:val="true"/>
        </w:rPr>
        <w:t xml:space="preserve"> בה הורשע</w:t>
      </w:r>
      <w:r>
        <w:rPr>
          <w:rtl w:val="true"/>
        </w:rPr>
        <w:t xml:space="preserve"> ויורשע עליה</w:t>
      </w:r>
      <w:r>
        <w:rPr>
          <w:rtl w:val="true"/>
        </w:rPr>
        <w:t xml:space="preserve">. </w:t>
      </w:r>
    </w:p>
    <w:p>
      <w:pPr>
        <w:pStyle w:val="Normal"/>
        <w:ind w:end="0"/>
        <w:jc w:val="start"/>
        <w:rPr/>
      </w:pPr>
      <w:r>
        <w:rPr>
          <w:rtl w:val="true"/>
        </w:rPr>
      </w:r>
    </w:p>
    <w:p>
      <w:pPr>
        <w:pStyle w:val="Normal"/>
        <w:ind w:firstLine="720" w:end="0"/>
        <w:jc w:val="both"/>
        <w:rPr/>
      </w:pPr>
      <w:r>
        <w:rPr>
          <w:rtl w:val="true"/>
        </w:rPr>
        <w:t>*</w:t>
        <w:tab/>
      </w:r>
      <w:r>
        <w:rPr>
          <w:rtl w:val="true"/>
        </w:rPr>
        <w:t>הוסבר</w:t>
      </w:r>
      <w:r>
        <w:rPr>
          <w:rtl w:val="true"/>
        </w:rPr>
        <w:t xml:space="preserve"> </w:t>
      </w:r>
      <w:r>
        <w:rPr>
          <w:rtl w:val="true"/>
        </w:rPr>
        <w:t>כי</w:t>
      </w:r>
      <w:r>
        <w:rPr>
          <w:rtl w:val="true"/>
        </w:rPr>
        <w:t xml:space="preserve"> לצדדים זכות ערעור תוך </w:t>
      </w:r>
      <w:r>
        <w:rPr/>
        <w:t>45</w:t>
      </w:r>
      <w:r>
        <w:rPr>
          <w:rtl w:val="true"/>
        </w:rPr>
        <w:t xml:space="preserve"> </w:t>
      </w:r>
      <w:r>
        <w:rPr>
          <w:rtl w:val="true"/>
        </w:rPr>
        <w:t>יום מהיום</w:t>
      </w:r>
      <w:r>
        <w:rPr>
          <w:rtl w:val="true"/>
        </w:rPr>
        <w:t xml:space="preserve">. </w:t>
      </w:r>
    </w:p>
    <w:p>
      <w:pPr>
        <w:pStyle w:val="Normal"/>
        <w:ind w:firstLine="720" w:end="0"/>
        <w:jc w:val="both"/>
        <w:rPr>
          <w:sz w:val="6"/>
          <w:szCs w:val="6"/>
        </w:rPr>
      </w:pPr>
      <w:r>
        <w:rPr>
          <w:sz w:val="6"/>
          <w:szCs w:val="6"/>
          <w:rtl w:val="true"/>
        </w:rPr>
        <w:t>&lt;</w:t>
      </w:r>
      <w:r>
        <w:rPr>
          <w:sz w:val="6"/>
          <w:szCs w:val="6"/>
        </w:rPr>
        <w:t>#4#</w:t>
      </w:r>
      <w:r>
        <w:rPr>
          <w:sz w:val="6"/>
          <w:szCs w:val="6"/>
          <w:rtl w:val="true"/>
        </w:rPr>
        <w:t>&gt;</w:t>
      </w:r>
    </w:p>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יעקב בכר </w:t>
      </w:r>
      <w:r>
        <w:rPr>
          <w:color w:val="000000"/>
          <w:sz w:val="22"/>
          <w:szCs w:val="22"/>
        </w:rPr>
        <w:t>54678313</w:t>
      </w:r>
    </w:p>
    <w:p>
      <w:pPr>
        <w:pStyle w:val="Normal"/>
        <w:ind w:end="0"/>
        <w:jc w:val="end"/>
        <w:rPr>
          <w:color w:val="FFFFFF"/>
          <w:sz w:val="2"/>
          <w:szCs w:val="2"/>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ind w:end="0"/>
              <w:jc w:val="center"/>
              <w:rPr/>
            </w:pPr>
            <w:r>
              <w:rPr>
                <w:b/>
                <w:b/>
                <w:bCs/>
                <w:rtl w:val="true"/>
              </w:rPr>
              <w:t>ניתנה והודעה היום כ</w:t>
            </w:r>
            <w:r>
              <w:rPr>
                <w:b/>
                <w:bCs/>
                <w:rtl w:val="true"/>
              </w:rPr>
              <w:t>"</w:t>
            </w:r>
            <w:r>
              <w:rPr>
                <w:b/>
                <w:b/>
                <w:bCs/>
                <w:rtl w:val="true"/>
              </w:rPr>
              <w:t>ז ניסן תשע</w:t>
            </w:r>
            <w:r>
              <w:rPr>
                <w:b/>
                <w:bCs/>
                <w:rtl w:val="true"/>
              </w:rPr>
              <w:t>"</w:t>
            </w:r>
            <w:r>
              <w:rPr>
                <w:b/>
                <w:b/>
                <w:bCs/>
                <w:rtl w:val="true"/>
              </w:rPr>
              <w:t>ב</w:t>
            </w:r>
            <w:r>
              <w:rPr>
                <w:b/>
                <w:bCs/>
                <w:rtl w:val="true"/>
              </w:rPr>
              <w:t xml:space="preserve">, </w:t>
            </w:r>
            <w:r>
              <w:rPr>
                <w:b/>
                <w:bCs/>
              </w:rPr>
              <w:t>19/04/2012</w:t>
            </w:r>
            <w:r>
              <w:rPr>
                <w:b/>
                <w:bCs/>
                <w:rtl w:val="true"/>
              </w:rPr>
              <w:t xml:space="preserve"> </w:t>
            </w:r>
            <w:r>
              <w:rPr>
                <w:b/>
                <w:b/>
                <w:bCs/>
                <w:rtl w:val="true"/>
              </w:rPr>
              <w:t>במעמד הנוכחים</w:t>
            </w:r>
            <w:r>
              <w:rPr>
                <w:b/>
                <w:bCs/>
                <w:rtl w:val="true"/>
              </w:rPr>
              <w:t xml:space="preserve">.  </w:t>
            </w:r>
            <w:r>
              <w:rPr>
                <w:rtl w:val="true"/>
              </w:rPr>
              <w:t xml:space="preserve"> </w:t>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יעקב</w:t>
            </w:r>
            <w:r>
              <w:rPr>
                <w:b/>
                <w:b/>
                <w:bCs/>
                <w:rtl w:val="true"/>
              </w:rPr>
              <w:t xml:space="preserve"> </w:t>
            </w:r>
            <w:r>
              <w:rPr>
                <w:b/>
                <w:b/>
                <w:bCs/>
                <w:rtl w:val="true"/>
              </w:rPr>
              <w:t>בכר</w:t>
            </w:r>
            <w:r>
              <w:rPr>
                <w:b/>
                <w:bCs/>
                <w:rtl w:val="true"/>
              </w:rPr>
              <w:t xml:space="preserve">, </w:t>
            </w:r>
            <w:r>
              <w:rPr>
                <w:b/>
                <w:b/>
                <w:bCs/>
                <w:rtl w:val="true"/>
              </w:rPr>
              <w:t>שופט</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5">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6"/>
      <w:footerReference w:type="default" r:id="rId7"/>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עכו</w:t>
    </w:r>
    <w:r>
      <w:rPr>
        <w:color w:val="000000"/>
        <w:sz w:val="22"/>
        <w:szCs w:val="22"/>
        <w:rtl w:val="true"/>
      </w:rPr>
      <w:t xml:space="preserve">) </w:t>
    </w:r>
    <w:r>
      <w:rPr>
        <w:color w:val="000000"/>
        <w:sz w:val="22"/>
        <w:szCs w:val="22"/>
      </w:rPr>
      <w:t>44750-02-12</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נימר מחמוד</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basedOn w:val="DefaultParagraphFont"/>
    <w:qFormat/>
    <w:rPr>
      <w:rFonts w:ascii="Times New Roman" w:hAnsi="Times New Roman" w:cs="David"/>
      <w:b/>
      <w:bCs/>
      <w:sz w:val="26"/>
      <w:szCs w:val="26"/>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inks/psika/?link=&#1506;&#1508;%20761/07" TargetMode="External"/><Relationship Id="rId4" Type="http://schemas.openxmlformats.org/officeDocument/2006/relationships/hyperlink" Target="http://www.nevo.co.il/links/psika/?NEWPROC=&#1514;&#1508;&amp;NEWPARTA=8218&amp;NEWPARTB=04&amp;NEWPARTC=11" TargetMode="External"/><Relationship Id="rId5" Type="http://schemas.openxmlformats.org/officeDocument/2006/relationships/hyperlink" Target="http://www.nevo.co.il/advertisements/nevo-100.doc"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2012-04-23T11:37:00Z</dcterms:created>
  <dc:creator> </dc:creator>
  <dc:description/>
  <cp:keywords/>
  <dc:language>en-IL</dc:language>
  <cp:lastModifiedBy>orit</cp:lastModifiedBy>
  <dcterms:modified xsi:type="dcterms:W3CDTF">2012-04-23T11:37:00Z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נימר מחמוד</vt:lpwstr>
  </property>
  <property fmtid="{D5CDD505-2E9C-101B-9397-08002B2CF9AE}" pid="6" name="APPELLEE1">
    <vt:lpwstr/>
  </property>
  <property fmtid="{D5CDD505-2E9C-101B-9397-08002B2CF9AE}" pid="7" name="APPELLEE2">
    <vt:lpwstr/>
  </property>
  <property fmtid="{D5CDD505-2E9C-101B-9397-08002B2CF9AE}" pid="8" name="CITY">
    <vt:lpwstr>עכו</vt:lpwstr>
  </property>
  <property fmtid="{D5CDD505-2E9C-101B-9397-08002B2CF9AE}" pid="9" name="DATE">
    <vt:lpwstr>20120419</vt:lpwstr>
  </property>
  <property fmtid="{D5CDD505-2E9C-101B-9397-08002B2CF9AE}" pid="10" name="DELEMATA">
    <vt:lpwstr/>
  </property>
  <property fmtid="{D5CDD505-2E9C-101B-9397-08002B2CF9AE}" pid="11" name="ISABSTRACT">
    <vt:lpwstr>Y</vt:lpwstr>
  </property>
  <property fmtid="{D5CDD505-2E9C-101B-9397-08002B2CF9AE}" pid="12" name="JUDGE">
    <vt:lpwstr>יעקב בכר</vt:lpwstr>
  </property>
  <property fmtid="{D5CDD505-2E9C-101B-9397-08002B2CF9AE}" pid="13" name="LAWYER">
    <vt:lpwstr>דרטלר</vt:lpwstr>
  </property>
  <property fmtid="{D5CDD505-2E9C-101B-9397-08002B2CF9AE}" pid="14" name="LINKK1">
    <vt:lpwstr/>
  </property>
  <property fmtid="{D5CDD505-2E9C-101B-9397-08002B2CF9AE}" pid="15" name="LINKK2">
    <vt:lpwstr/>
  </property>
  <property fmtid="{D5CDD505-2E9C-101B-9397-08002B2CF9AE}" pid="16" name="LINKK3">
    <vt:lpwstr/>
  </property>
  <property fmtid="{D5CDD505-2E9C-101B-9397-08002B2CF9AE}" pid="17" name="LINKK4">
    <vt:lpwstr/>
  </property>
  <property fmtid="{D5CDD505-2E9C-101B-9397-08002B2CF9AE}" pid="18" name="LINKK5">
    <vt:lpwstr/>
  </property>
  <property fmtid="{D5CDD505-2E9C-101B-9397-08002B2CF9AE}" pid="19" name="NEWPARTA">
    <vt:lpwstr>44750</vt:lpwstr>
  </property>
  <property fmtid="{D5CDD505-2E9C-101B-9397-08002B2CF9AE}" pid="20" name="NEWPARTB">
    <vt:lpwstr>02</vt:lpwstr>
  </property>
  <property fmtid="{D5CDD505-2E9C-101B-9397-08002B2CF9AE}" pid="21" name="NEWPARTC">
    <vt:lpwstr>12</vt:lpwstr>
  </property>
  <property fmtid="{D5CDD505-2E9C-101B-9397-08002B2CF9AE}" pid="22" name="NEWPROC">
    <vt:lpwstr>תפ</vt:lpwstr>
  </property>
  <property fmtid="{D5CDD505-2E9C-101B-9397-08002B2CF9AE}" pid="23" name="PADIMAIL">
    <vt:lpwstr/>
  </property>
  <property fmtid="{D5CDD505-2E9C-101B-9397-08002B2CF9AE}" pid="24" name="PAGE">
    <vt:lpwstr/>
  </property>
  <property fmtid="{D5CDD505-2E9C-101B-9397-08002B2CF9AE}" pid="25" name="PART">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PSAKDIN">
    <vt:lpwstr>גזר-דין</vt:lpwstr>
  </property>
  <property fmtid="{D5CDD505-2E9C-101B-9397-08002B2CF9AE}" pid="30" name="TYPE">
    <vt:lpwstr>3</vt:lpwstr>
  </property>
  <property fmtid="{D5CDD505-2E9C-101B-9397-08002B2CF9AE}" pid="31" name="TYPE_ABS_DATE">
    <vt:lpwstr>380020120419</vt:lpwstr>
  </property>
  <property fmtid="{D5CDD505-2E9C-101B-9397-08002B2CF9AE}" pid="32" name="TYPE_N_DATE">
    <vt:lpwstr>38020120419</vt:lpwstr>
  </property>
  <property fmtid="{D5CDD505-2E9C-101B-9397-08002B2CF9AE}" pid="33" name="VOLUME">
    <vt:lpwstr/>
  </property>
  <property fmtid="{D5CDD505-2E9C-101B-9397-08002B2CF9AE}" pid="34" name="WORDNUMPAGES">
    <vt:lpwstr>4</vt:lpwstr>
  </property>
</Properties>
</file>